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8" w:rsidRPr="009A72A8" w:rsidRDefault="009A72A8" w:rsidP="009A72A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A72A8">
        <w:rPr>
          <w:rFonts w:ascii="Times New Roman" w:hAnsi="Times New Roman" w:cs="Times New Roman"/>
          <w:b/>
          <w:sz w:val="24"/>
          <w:szCs w:val="24"/>
          <w:lang w:val="en-US"/>
        </w:rPr>
        <w:t>Response to Elizabeth</w:t>
      </w:r>
      <w:bookmarkStart w:id="0" w:name="_GoBack"/>
      <w:bookmarkEnd w:id="0"/>
    </w:p>
    <w:p w:rsidR="009A72A8" w:rsidRDefault="009A72A8" w:rsidP="009A72A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 for your insightful contribution to the disc</w:t>
      </w:r>
      <w:r w:rsidR="00BE4EF6">
        <w:rPr>
          <w:rFonts w:ascii="Times New Roman" w:hAnsi="Times New Roman" w:cs="Times New Roman"/>
          <w:sz w:val="24"/>
          <w:szCs w:val="24"/>
          <w:lang w:val="en-US"/>
        </w:rPr>
        <w:t>ussion. I believe that we have 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4EF6">
        <w:rPr>
          <w:rFonts w:ascii="Times New Roman" w:hAnsi="Times New Roman" w:cs="Times New Roman"/>
          <w:sz w:val="24"/>
          <w:szCs w:val="24"/>
          <w:lang w:val="en-US"/>
        </w:rPr>
        <w:t xml:space="preserve">lost someone close in our lives. </w:t>
      </w:r>
      <w:r w:rsidR="00571112">
        <w:rPr>
          <w:rFonts w:ascii="Times New Roman" w:hAnsi="Times New Roman" w:cs="Times New Roman"/>
          <w:sz w:val="24"/>
          <w:szCs w:val="24"/>
          <w:lang w:val="en-US"/>
        </w:rPr>
        <w:t xml:space="preserve">The loss is associated with an immense feeling of sadness that may affect our daily functioning. </w:t>
      </w:r>
      <w:r w:rsidR="008C5BCC">
        <w:rPr>
          <w:rFonts w:ascii="Times New Roman" w:hAnsi="Times New Roman" w:cs="Times New Roman"/>
          <w:sz w:val="24"/>
          <w:szCs w:val="24"/>
          <w:lang w:val="en-US"/>
        </w:rPr>
        <w:t xml:space="preserve">Undoubtedly, this sense of sadness is not a psychiatric illness. However, </w:t>
      </w:r>
      <w:r w:rsidR="00270013">
        <w:rPr>
          <w:rFonts w:ascii="Times New Roman" w:hAnsi="Times New Roman" w:cs="Times New Roman"/>
          <w:sz w:val="24"/>
          <w:szCs w:val="24"/>
          <w:lang w:val="en-US"/>
        </w:rPr>
        <w:t xml:space="preserve">experiencing the sadness for prolonged periods against the expected or anticipated duration </w:t>
      </w:r>
      <w:proofErr w:type="gramStart"/>
      <w:r w:rsidR="00270013">
        <w:rPr>
          <w:rFonts w:ascii="Times New Roman" w:hAnsi="Times New Roman" w:cs="Times New Roman"/>
          <w:sz w:val="24"/>
          <w:szCs w:val="24"/>
          <w:lang w:val="en-US"/>
        </w:rPr>
        <w:t>may be cons</w:t>
      </w:r>
      <w:r w:rsidR="00E433EF">
        <w:rPr>
          <w:rFonts w:ascii="Times New Roman" w:hAnsi="Times New Roman" w:cs="Times New Roman"/>
          <w:sz w:val="24"/>
          <w:szCs w:val="24"/>
          <w:lang w:val="en-US"/>
        </w:rPr>
        <w:t>idered</w:t>
      </w:r>
      <w:proofErr w:type="gramEnd"/>
      <w:r w:rsidR="00E433EF">
        <w:rPr>
          <w:rFonts w:ascii="Times New Roman" w:hAnsi="Times New Roman" w:cs="Times New Roman"/>
          <w:sz w:val="24"/>
          <w:szCs w:val="24"/>
          <w:lang w:val="en-US"/>
        </w:rPr>
        <w:t xml:space="preserve"> a psychiatric problem. </w:t>
      </w:r>
      <w:r w:rsidR="001416E5">
        <w:rPr>
          <w:rFonts w:ascii="Times New Roman" w:hAnsi="Times New Roman" w:cs="Times New Roman"/>
          <w:sz w:val="24"/>
          <w:szCs w:val="24"/>
          <w:lang w:val="en-US"/>
        </w:rPr>
        <w:t xml:space="preserve">Most people usually undergo the same stages of grief, including shock and denial, anger, resentment and guilt, depression, and acceptance </w:t>
      </w:r>
      <w:r w:rsidR="001416E5" w:rsidRPr="001416E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416E5" w:rsidRPr="001416E5">
        <w:rPr>
          <w:rFonts w:ascii="Times New Roman" w:eastAsia="Times New Roman" w:hAnsi="Times New Roman" w:cs="Times New Roman"/>
          <w:sz w:val="24"/>
          <w:szCs w:val="24"/>
        </w:rPr>
        <w:t>Peña-Vargas et al., 2021</w:t>
      </w:r>
      <w:r w:rsidR="001416E5" w:rsidRPr="001416E5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16E5">
        <w:rPr>
          <w:rFonts w:ascii="Times New Roman" w:eastAsia="Times New Roman" w:hAnsi="Times New Roman" w:cs="Times New Roman"/>
          <w:sz w:val="24"/>
          <w:szCs w:val="24"/>
        </w:rPr>
        <w:t xml:space="preserve">. Depending on age and developmental stage, individuals will present with varying manifestations of grief. Some of the common manifestations worth identifying </w:t>
      </w:r>
      <w:r w:rsidR="00FC0054">
        <w:rPr>
          <w:rFonts w:ascii="Times New Roman" w:eastAsia="Times New Roman" w:hAnsi="Times New Roman" w:cs="Times New Roman"/>
          <w:sz w:val="24"/>
          <w:szCs w:val="24"/>
        </w:rPr>
        <w:t xml:space="preserve">when assessing for grief include mood swings, irritability, delinquency, psychomotor retardation, sleep disturbances, and isolation. </w:t>
      </w:r>
      <w:r w:rsidR="00FE65DC">
        <w:rPr>
          <w:rFonts w:ascii="Times New Roman" w:eastAsia="Times New Roman" w:hAnsi="Times New Roman" w:cs="Times New Roman"/>
          <w:sz w:val="24"/>
          <w:szCs w:val="24"/>
        </w:rPr>
        <w:t>As you highlight, the achievement of acceptance following the loss of a loved one may depend significantly on cultural and religious factors.</w:t>
      </w:r>
      <w:r w:rsidR="00E35C65">
        <w:rPr>
          <w:rFonts w:ascii="Times New Roman" w:eastAsia="Times New Roman" w:hAnsi="Times New Roman" w:cs="Times New Roman"/>
          <w:sz w:val="24"/>
          <w:szCs w:val="24"/>
        </w:rPr>
        <w:t xml:space="preserve"> Some people may fail to accept the loss, leading to persistent complex bereavement disorder (formerly known as prolonged grief disorder). </w:t>
      </w:r>
      <w:r w:rsidR="0049179F">
        <w:rPr>
          <w:rFonts w:ascii="Times New Roman" w:eastAsia="Times New Roman" w:hAnsi="Times New Roman" w:cs="Times New Roman"/>
          <w:sz w:val="24"/>
          <w:szCs w:val="24"/>
        </w:rPr>
        <w:t xml:space="preserve">PCBD leads to severe interference of an individual’s functioning across multiple domains of life. </w:t>
      </w:r>
      <w:r w:rsidR="00B9081B">
        <w:rPr>
          <w:rFonts w:ascii="Times New Roman" w:eastAsia="Times New Roman" w:hAnsi="Times New Roman" w:cs="Times New Roman"/>
          <w:sz w:val="24"/>
          <w:szCs w:val="24"/>
        </w:rPr>
        <w:t xml:space="preserve">The presentation of prolonged grief against the expected cultural norms should prompt the evaluation of a psychiatric problem. </w:t>
      </w:r>
      <w:r w:rsidR="001A3EC0">
        <w:rPr>
          <w:rFonts w:ascii="Times New Roman" w:eastAsia="Times New Roman" w:hAnsi="Times New Roman" w:cs="Times New Roman"/>
          <w:sz w:val="24"/>
          <w:szCs w:val="24"/>
        </w:rPr>
        <w:t xml:space="preserve">Indeed, Nakajima (2018) observe that the intensity and severity of grief response that differs from the acceptable expressions of grief within a culture could help in distinguishing normal PCBD from normal grief and depression. </w:t>
      </w:r>
      <w:r w:rsidR="004E4E50">
        <w:rPr>
          <w:rFonts w:ascii="Times New Roman" w:eastAsia="Times New Roman" w:hAnsi="Times New Roman" w:cs="Times New Roman"/>
          <w:sz w:val="24"/>
          <w:szCs w:val="24"/>
        </w:rPr>
        <w:t xml:space="preserve">A comprehensive assessment of the </w:t>
      </w:r>
      <w:r w:rsidR="00D12001">
        <w:rPr>
          <w:rFonts w:ascii="Times New Roman" w:eastAsia="Times New Roman" w:hAnsi="Times New Roman" w:cs="Times New Roman"/>
          <w:sz w:val="24"/>
          <w:szCs w:val="24"/>
        </w:rPr>
        <w:t>psychiatric assessment would be required in case of grief exceeding 12 months in adults and 6 months in children. The identification of such grief symptoms would help in the implementation of specific interventions.</w:t>
      </w:r>
    </w:p>
    <w:p w:rsidR="00D12001" w:rsidRDefault="00D12001" w:rsidP="00D120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 </w:t>
      </w:r>
    </w:p>
    <w:p w:rsidR="00F9377F" w:rsidRPr="00F9377F" w:rsidRDefault="00F9377F" w:rsidP="00F9377F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937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Nakajima, S. (2018). Complicated grief: Recent developments in diagnostic criteria and treatment. </w:t>
      </w:r>
      <w:r w:rsidRPr="00F9377F">
        <w:rPr>
          <w:rFonts w:ascii="Times New Roman" w:eastAsia="Times New Roman" w:hAnsi="Times New Roman" w:cs="Times New Roman"/>
          <w:i/>
          <w:iCs/>
          <w:sz w:val="24"/>
          <w:szCs w:val="24"/>
        </w:rPr>
        <w:t>Philosophical Transactions of the Royal Society B: Biological Sciences</w:t>
      </w:r>
      <w:r w:rsidRPr="00F93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377F">
        <w:rPr>
          <w:rFonts w:ascii="Times New Roman" w:eastAsia="Times New Roman" w:hAnsi="Times New Roman" w:cs="Times New Roman"/>
          <w:i/>
          <w:iCs/>
          <w:sz w:val="24"/>
          <w:szCs w:val="24"/>
        </w:rPr>
        <w:t>373</w:t>
      </w:r>
      <w:r w:rsidRPr="00F9377F">
        <w:rPr>
          <w:rFonts w:ascii="Times New Roman" w:eastAsia="Times New Roman" w:hAnsi="Times New Roman" w:cs="Times New Roman"/>
          <w:sz w:val="24"/>
          <w:szCs w:val="24"/>
        </w:rPr>
        <w:t xml:space="preserve">(1754). </w:t>
      </w:r>
      <w:hyperlink r:id="rId4" w:history="1">
        <w:r w:rsidRPr="00F937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https://doi.org/10.1098/rstb.2017.0273</w:t>
        </w:r>
      </w:hyperlink>
      <w:r w:rsidRPr="00F9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2001" w:rsidRPr="00F9377F" w:rsidRDefault="00F9377F" w:rsidP="00F9377F">
      <w:pPr>
        <w:ind w:left="720" w:hanging="720"/>
        <w:rPr>
          <w:rFonts w:eastAsia="Times New Roman"/>
        </w:rPr>
      </w:pPr>
      <w:r w:rsidRPr="00F9377F">
        <w:rPr>
          <w:rFonts w:ascii="Times New Roman" w:eastAsia="Times New Roman" w:hAnsi="Times New Roman" w:cs="Times New Roman"/>
          <w:sz w:val="24"/>
          <w:szCs w:val="24"/>
        </w:rPr>
        <w:t xml:space="preserve">Peña-Vargas, C., </w:t>
      </w:r>
      <w:proofErr w:type="spellStart"/>
      <w:r w:rsidRPr="00F9377F">
        <w:rPr>
          <w:rFonts w:ascii="Times New Roman" w:eastAsia="Times New Roman" w:hAnsi="Times New Roman" w:cs="Times New Roman"/>
          <w:sz w:val="24"/>
          <w:szCs w:val="24"/>
        </w:rPr>
        <w:t>Armaiz</w:t>
      </w:r>
      <w:proofErr w:type="spellEnd"/>
      <w:r w:rsidRPr="00F9377F">
        <w:rPr>
          <w:rFonts w:ascii="Times New Roman" w:eastAsia="Times New Roman" w:hAnsi="Times New Roman" w:cs="Times New Roman"/>
          <w:sz w:val="24"/>
          <w:szCs w:val="24"/>
        </w:rPr>
        <w:t xml:space="preserve">-Peña, G., &amp; Castro-Figueroa, E. (2021). A Biopsychosocial Approach to Grief, Depression, and the Role of Emotional Regulation. </w:t>
      </w:r>
      <w:proofErr w:type="spellStart"/>
      <w:r w:rsidRPr="00F9377F">
        <w:rPr>
          <w:rFonts w:ascii="Times New Roman" w:eastAsia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Pr="00F9377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Sciences</w:t>
      </w:r>
      <w:r w:rsidRPr="00F937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377F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F9377F">
        <w:rPr>
          <w:rFonts w:ascii="Times New Roman" w:eastAsia="Times New Roman" w:hAnsi="Times New Roman" w:cs="Times New Roman"/>
          <w:sz w:val="24"/>
          <w:szCs w:val="24"/>
        </w:rPr>
        <w:t xml:space="preserve">(8). </w:t>
      </w:r>
      <w:hyperlink r:id="rId5" w:history="1">
        <w:r w:rsidRPr="00F9377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https://doi.org/10.3390/bs11080110</w:t>
        </w:r>
      </w:hyperlink>
      <w:r>
        <w:rPr>
          <w:rFonts w:eastAsia="Times New Roman"/>
        </w:rPr>
        <w:t xml:space="preserve"> </w:t>
      </w:r>
    </w:p>
    <w:sectPr w:rsidR="00D12001" w:rsidRPr="00F937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A8"/>
    <w:rsid w:val="001416E5"/>
    <w:rsid w:val="00151BE5"/>
    <w:rsid w:val="001A3EC0"/>
    <w:rsid w:val="00270013"/>
    <w:rsid w:val="0049179F"/>
    <w:rsid w:val="004E4E50"/>
    <w:rsid w:val="00571112"/>
    <w:rsid w:val="008C5BCC"/>
    <w:rsid w:val="009A72A8"/>
    <w:rsid w:val="00A67188"/>
    <w:rsid w:val="00B01D0E"/>
    <w:rsid w:val="00B9081B"/>
    <w:rsid w:val="00BE4EF6"/>
    <w:rsid w:val="00C44E86"/>
    <w:rsid w:val="00D12001"/>
    <w:rsid w:val="00DC7994"/>
    <w:rsid w:val="00E35C65"/>
    <w:rsid w:val="00E433EF"/>
    <w:rsid w:val="00F9377F"/>
    <w:rsid w:val="00F95D16"/>
    <w:rsid w:val="00FB6ABF"/>
    <w:rsid w:val="00FC0054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DED7"/>
  <w15:chartTrackingRefBased/>
  <w15:docId w15:val="{C39AD084-E3E3-45E9-BCE0-1DAA590F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bs11080110" TargetMode="External"/><Relationship Id="rId4" Type="http://schemas.openxmlformats.org/officeDocument/2006/relationships/hyperlink" Target="https://doi.org/10.1098/rstb.2017.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2023-12-03T06:20:00Z</dcterms:created>
  <dcterms:modified xsi:type="dcterms:W3CDTF">2023-12-03T14:16:00Z</dcterms:modified>
</cp:coreProperties>
</file>