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1C6" w:rsidRDefault="000B61C6" w:rsidP="00A652F3">
      <w:pPr>
        <w:jc w:val="center"/>
        <w:rPr>
          <w:rFonts w:ascii="Times New Roman" w:hAnsi="Times New Roman" w:cs="Times New Roman"/>
          <w:b/>
          <w:sz w:val="24"/>
          <w:szCs w:val="24"/>
        </w:rPr>
      </w:pPr>
    </w:p>
    <w:p w:rsidR="000B61C6" w:rsidRDefault="000B61C6" w:rsidP="00A652F3">
      <w:pPr>
        <w:jc w:val="center"/>
        <w:rPr>
          <w:rFonts w:ascii="Times New Roman" w:hAnsi="Times New Roman" w:cs="Times New Roman"/>
          <w:b/>
          <w:sz w:val="24"/>
          <w:szCs w:val="24"/>
        </w:rPr>
      </w:pPr>
    </w:p>
    <w:p w:rsidR="000B61C6" w:rsidRDefault="000B61C6" w:rsidP="00A652F3">
      <w:pPr>
        <w:jc w:val="center"/>
        <w:rPr>
          <w:rFonts w:ascii="Times New Roman" w:hAnsi="Times New Roman" w:cs="Times New Roman"/>
          <w:b/>
          <w:sz w:val="24"/>
          <w:szCs w:val="24"/>
        </w:rPr>
      </w:pPr>
    </w:p>
    <w:p w:rsidR="000B61C6" w:rsidRDefault="000B61C6" w:rsidP="00A652F3">
      <w:pPr>
        <w:jc w:val="center"/>
        <w:rPr>
          <w:rFonts w:ascii="Times New Roman" w:hAnsi="Times New Roman" w:cs="Times New Roman"/>
          <w:b/>
          <w:sz w:val="24"/>
          <w:szCs w:val="24"/>
        </w:rPr>
      </w:pPr>
    </w:p>
    <w:p w:rsidR="000B61C6" w:rsidRDefault="000B61C6" w:rsidP="00A652F3">
      <w:pPr>
        <w:jc w:val="center"/>
        <w:rPr>
          <w:rFonts w:ascii="Times New Roman" w:hAnsi="Times New Roman" w:cs="Times New Roman"/>
          <w:b/>
          <w:sz w:val="24"/>
          <w:szCs w:val="24"/>
        </w:rPr>
      </w:pPr>
    </w:p>
    <w:p w:rsidR="000B61C6" w:rsidRDefault="000B61C6" w:rsidP="00A652F3">
      <w:pPr>
        <w:jc w:val="center"/>
        <w:rPr>
          <w:rFonts w:ascii="Times New Roman" w:hAnsi="Times New Roman" w:cs="Times New Roman"/>
          <w:b/>
          <w:sz w:val="24"/>
          <w:szCs w:val="24"/>
        </w:rPr>
      </w:pPr>
    </w:p>
    <w:p w:rsidR="000B61C6" w:rsidRDefault="000B61C6" w:rsidP="00A652F3">
      <w:pPr>
        <w:jc w:val="center"/>
        <w:rPr>
          <w:rFonts w:ascii="Times New Roman" w:hAnsi="Times New Roman" w:cs="Times New Roman"/>
          <w:b/>
          <w:sz w:val="24"/>
          <w:szCs w:val="24"/>
        </w:rPr>
      </w:pPr>
    </w:p>
    <w:p w:rsidR="000B61C6" w:rsidRDefault="000B61C6" w:rsidP="00A652F3">
      <w:pPr>
        <w:jc w:val="center"/>
        <w:rPr>
          <w:rFonts w:ascii="Times New Roman" w:hAnsi="Times New Roman" w:cs="Times New Roman"/>
          <w:b/>
          <w:sz w:val="24"/>
          <w:szCs w:val="24"/>
        </w:rPr>
      </w:pPr>
    </w:p>
    <w:p w:rsidR="000B61C6" w:rsidRDefault="000B61C6" w:rsidP="00A652F3">
      <w:pPr>
        <w:jc w:val="center"/>
        <w:rPr>
          <w:rFonts w:ascii="Times New Roman" w:hAnsi="Times New Roman" w:cs="Times New Roman"/>
          <w:b/>
          <w:sz w:val="24"/>
          <w:szCs w:val="24"/>
        </w:rPr>
      </w:pPr>
    </w:p>
    <w:p w:rsidR="000B61C6" w:rsidRDefault="000B61C6" w:rsidP="00A652F3">
      <w:pPr>
        <w:jc w:val="center"/>
        <w:rPr>
          <w:rFonts w:ascii="Times New Roman" w:hAnsi="Times New Roman" w:cs="Times New Roman"/>
          <w:b/>
          <w:sz w:val="24"/>
          <w:szCs w:val="24"/>
        </w:rPr>
      </w:pPr>
    </w:p>
    <w:p w:rsidR="000B61C6" w:rsidRDefault="000B61C6" w:rsidP="00A652F3">
      <w:pPr>
        <w:jc w:val="center"/>
        <w:rPr>
          <w:rFonts w:ascii="Times New Roman" w:hAnsi="Times New Roman" w:cs="Times New Roman"/>
          <w:b/>
          <w:sz w:val="24"/>
          <w:szCs w:val="24"/>
        </w:rPr>
      </w:pPr>
    </w:p>
    <w:p w:rsidR="000B61C6" w:rsidRDefault="000B61C6" w:rsidP="00A652F3">
      <w:pPr>
        <w:jc w:val="center"/>
        <w:rPr>
          <w:rFonts w:ascii="Times New Roman" w:hAnsi="Times New Roman" w:cs="Times New Roman"/>
          <w:b/>
          <w:sz w:val="24"/>
          <w:szCs w:val="24"/>
        </w:rPr>
      </w:pPr>
    </w:p>
    <w:p w:rsidR="00A652F3" w:rsidRPr="000B61C6" w:rsidRDefault="00A652F3" w:rsidP="00A652F3">
      <w:pPr>
        <w:jc w:val="center"/>
        <w:rPr>
          <w:rFonts w:ascii="Times New Roman" w:hAnsi="Times New Roman" w:cs="Times New Roman"/>
          <w:b/>
          <w:sz w:val="24"/>
          <w:szCs w:val="24"/>
        </w:rPr>
      </w:pPr>
      <w:r w:rsidRPr="000B61C6">
        <w:rPr>
          <w:rFonts w:ascii="Times New Roman" w:hAnsi="Times New Roman" w:cs="Times New Roman"/>
          <w:b/>
          <w:sz w:val="24"/>
          <w:szCs w:val="24"/>
        </w:rPr>
        <w:t>Week 15</w:t>
      </w:r>
      <w:r w:rsidR="000B61C6" w:rsidRPr="000B61C6">
        <w:rPr>
          <w:rFonts w:ascii="Times New Roman" w:hAnsi="Times New Roman" w:cs="Times New Roman"/>
          <w:b/>
          <w:sz w:val="24"/>
          <w:szCs w:val="24"/>
        </w:rPr>
        <w:t>: Final</w:t>
      </w:r>
      <w:r w:rsidRPr="000B61C6">
        <w:rPr>
          <w:rFonts w:ascii="Times New Roman" w:hAnsi="Times New Roman" w:cs="Times New Roman"/>
          <w:b/>
          <w:sz w:val="24"/>
          <w:szCs w:val="24"/>
        </w:rPr>
        <w:t xml:space="preserve"> Jo</w:t>
      </w:r>
      <w:r w:rsidR="000B61C6" w:rsidRPr="000B61C6">
        <w:rPr>
          <w:rFonts w:ascii="Times New Roman" w:hAnsi="Times New Roman" w:cs="Times New Roman"/>
          <w:b/>
          <w:sz w:val="24"/>
          <w:szCs w:val="24"/>
        </w:rPr>
        <w:t>urnal Entry</w:t>
      </w:r>
    </w:p>
    <w:p w:rsidR="000B61C6" w:rsidRDefault="000B61C6" w:rsidP="00A652F3">
      <w:pPr>
        <w:jc w:val="center"/>
        <w:rPr>
          <w:rFonts w:ascii="Times New Roman" w:hAnsi="Times New Roman" w:cs="Times New Roman"/>
          <w:sz w:val="24"/>
          <w:szCs w:val="24"/>
        </w:rPr>
      </w:pPr>
    </w:p>
    <w:p w:rsidR="000B61C6" w:rsidRDefault="000B61C6" w:rsidP="00A652F3">
      <w:pPr>
        <w:jc w:val="center"/>
        <w:rPr>
          <w:rFonts w:ascii="Times New Roman" w:hAnsi="Times New Roman" w:cs="Times New Roman"/>
          <w:sz w:val="24"/>
          <w:szCs w:val="24"/>
        </w:rPr>
      </w:pPr>
      <w:r>
        <w:rPr>
          <w:rFonts w:ascii="Times New Roman" w:hAnsi="Times New Roman" w:cs="Times New Roman"/>
          <w:sz w:val="24"/>
          <w:szCs w:val="24"/>
        </w:rPr>
        <w:t>Name</w:t>
      </w:r>
    </w:p>
    <w:p w:rsidR="000B61C6" w:rsidRDefault="000B61C6" w:rsidP="00A652F3">
      <w:pPr>
        <w:jc w:val="center"/>
        <w:rPr>
          <w:rFonts w:ascii="Times New Roman" w:hAnsi="Times New Roman" w:cs="Times New Roman"/>
          <w:sz w:val="24"/>
          <w:szCs w:val="24"/>
        </w:rPr>
      </w:pPr>
      <w:r>
        <w:rPr>
          <w:rFonts w:ascii="Times New Roman" w:hAnsi="Times New Roman" w:cs="Times New Roman"/>
          <w:sz w:val="24"/>
          <w:szCs w:val="24"/>
        </w:rPr>
        <w:t>School Affiliation</w:t>
      </w:r>
    </w:p>
    <w:p w:rsidR="000B61C6" w:rsidRDefault="000B61C6" w:rsidP="00A652F3">
      <w:pPr>
        <w:jc w:val="center"/>
        <w:rPr>
          <w:rFonts w:ascii="Times New Roman" w:hAnsi="Times New Roman" w:cs="Times New Roman"/>
          <w:sz w:val="24"/>
          <w:szCs w:val="24"/>
        </w:rPr>
      </w:pPr>
      <w:r>
        <w:rPr>
          <w:rFonts w:ascii="Times New Roman" w:hAnsi="Times New Roman" w:cs="Times New Roman"/>
          <w:sz w:val="24"/>
          <w:szCs w:val="24"/>
        </w:rPr>
        <w:t>Course</w:t>
      </w:r>
    </w:p>
    <w:p w:rsidR="000B61C6" w:rsidRDefault="000B61C6" w:rsidP="000B61C6">
      <w:pPr>
        <w:jc w:val="center"/>
        <w:rPr>
          <w:rFonts w:ascii="Times New Roman" w:hAnsi="Times New Roman" w:cs="Times New Roman"/>
          <w:sz w:val="24"/>
          <w:szCs w:val="24"/>
        </w:rPr>
      </w:pPr>
      <w:r>
        <w:rPr>
          <w:rFonts w:ascii="Times New Roman" w:hAnsi="Times New Roman" w:cs="Times New Roman"/>
          <w:sz w:val="24"/>
          <w:szCs w:val="24"/>
        </w:rPr>
        <w:t>Instructor</w:t>
      </w:r>
    </w:p>
    <w:p w:rsidR="000B61C6" w:rsidRDefault="000B61C6" w:rsidP="000B61C6">
      <w:pPr>
        <w:jc w:val="center"/>
        <w:rPr>
          <w:rFonts w:ascii="Times New Roman" w:hAnsi="Times New Roman" w:cs="Times New Roman"/>
          <w:sz w:val="24"/>
          <w:szCs w:val="24"/>
        </w:rPr>
      </w:pPr>
      <w:r>
        <w:rPr>
          <w:rFonts w:ascii="Times New Roman" w:hAnsi="Times New Roman" w:cs="Times New Roman"/>
          <w:sz w:val="24"/>
          <w:szCs w:val="24"/>
        </w:rPr>
        <w:t>Date Due</w:t>
      </w:r>
    </w:p>
    <w:p w:rsidR="000B61C6" w:rsidRDefault="000B61C6">
      <w:pPr>
        <w:rPr>
          <w:rFonts w:ascii="Times New Roman" w:hAnsi="Times New Roman" w:cs="Times New Roman"/>
          <w:b/>
          <w:sz w:val="24"/>
          <w:szCs w:val="24"/>
        </w:rPr>
      </w:pPr>
      <w:r>
        <w:rPr>
          <w:rFonts w:ascii="Times New Roman" w:hAnsi="Times New Roman" w:cs="Times New Roman"/>
          <w:b/>
          <w:sz w:val="24"/>
          <w:szCs w:val="24"/>
        </w:rPr>
        <w:br w:type="page"/>
      </w:r>
    </w:p>
    <w:p w:rsidR="000B61C6" w:rsidRPr="000B61C6" w:rsidRDefault="000B61C6" w:rsidP="000B61C6">
      <w:pPr>
        <w:jc w:val="center"/>
        <w:rPr>
          <w:rFonts w:ascii="Times New Roman" w:hAnsi="Times New Roman" w:cs="Times New Roman"/>
          <w:b/>
          <w:sz w:val="24"/>
          <w:szCs w:val="24"/>
        </w:rPr>
      </w:pPr>
      <w:bookmarkStart w:id="0" w:name="_GoBack"/>
      <w:bookmarkEnd w:id="0"/>
      <w:r w:rsidRPr="000B61C6">
        <w:rPr>
          <w:rFonts w:ascii="Times New Roman" w:hAnsi="Times New Roman" w:cs="Times New Roman"/>
          <w:b/>
          <w:sz w:val="24"/>
          <w:szCs w:val="24"/>
        </w:rPr>
        <w:lastRenderedPageBreak/>
        <w:t>Week 15: Final Journal Entry</w:t>
      </w:r>
    </w:p>
    <w:p w:rsidR="00A67188" w:rsidRDefault="00B933B6">
      <w:pPr>
        <w:rPr>
          <w:rFonts w:ascii="Times New Roman" w:hAnsi="Times New Roman" w:cs="Times New Roman"/>
          <w:sz w:val="24"/>
          <w:szCs w:val="24"/>
        </w:rPr>
      </w:pPr>
      <w:r w:rsidRPr="00B933B6">
        <w:rPr>
          <w:rFonts w:ascii="Times New Roman" w:hAnsi="Times New Roman" w:cs="Times New Roman"/>
          <w:sz w:val="24"/>
          <w:szCs w:val="24"/>
        </w:rPr>
        <w:tab/>
      </w:r>
      <w:r w:rsidR="00985764">
        <w:rPr>
          <w:rFonts w:ascii="Times New Roman" w:hAnsi="Times New Roman" w:cs="Times New Roman"/>
          <w:sz w:val="24"/>
          <w:szCs w:val="24"/>
        </w:rPr>
        <w:t xml:space="preserve">The past 15 weeks have enhanced my confidence and competence in assessing different body systems. At the start of the course, I was inadequately prepared and lacked confidence in conducting systematic </w:t>
      </w:r>
      <w:r w:rsidR="008935A4">
        <w:rPr>
          <w:rFonts w:ascii="Times New Roman" w:hAnsi="Times New Roman" w:cs="Times New Roman"/>
          <w:sz w:val="24"/>
          <w:szCs w:val="24"/>
        </w:rPr>
        <w:t>physical assessments. This is understandable considering that literature has shown the lack of confidence and inadequate preparation as one of the challenges student nurses face in conducting physical assessments (</w:t>
      </w:r>
      <w:proofErr w:type="spellStart"/>
      <w:r w:rsidR="008935A4">
        <w:rPr>
          <w:rFonts w:ascii="Times New Roman" w:hAnsi="Times New Roman" w:cs="Times New Roman"/>
          <w:sz w:val="24"/>
          <w:szCs w:val="24"/>
        </w:rPr>
        <w:t>Alamri</w:t>
      </w:r>
      <w:proofErr w:type="spellEnd"/>
      <w:r w:rsidR="008935A4">
        <w:rPr>
          <w:rFonts w:ascii="Times New Roman" w:hAnsi="Times New Roman" w:cs="Times New Roman"/>
          <w:sz w:val="24"/>
          <w:szCs w:val="24"/>
        </w:rPr>
        <w:t xml:space="preserve"> &amp; </w:t>
      </w:r>
      <w:proofErr w:type="spellStart"/>
      <w:r w:rsidR="008935A4">
        <w:rPr>
          <w:rFonts w:ascii="Times New Roman" w:hAnsi="Times New Roman" w:cs="Times New Roman"/>
          <w:sz w:val="24"/>
          <w:szCs w:val="24"/>
        </w:rPr>
        <w:t>Almazan</w:t>
      </w:r>
      <w:proofErr w:type="spellEnd"/>
      <w:r w:rsidR="008935A4">
        <w:rPr>
          <w:rFonts w:ascii="Times New Roman" w:hAnsi="Times New Roman" w:cs="Times New Roman"/>
          <w:sz w:val="24"/>
          <w:szCs w:val="24"/>
        </w:rPr>
        <w:t xml:space="preserve">, 2018). </w:t>
      </w:r>
      <w:r w:rsidR="00E113AC">
        <w:rPr>
          <w:rFonts w:ascii="Times New Roman" w:hAnsi="Times New Roman" w:cs="Times New Roman"/>
          <w:sz w:val="24"/>
          <w:szCs w:val="24"/>
        </w:rPr>
        <w:t>Although I encountered some challenges, I have built substantial experience essential for practicing across settings and assessing pediatric, adult, and geriatric patients.</w:t>
      </w:r>
    </w:p>
    <w:p w:rsidR="00DF761C" w:rsidRDefault="00DF761C">
      <w:pPr>
        <w:rPr>
          <w:rFonts w:ascii="Times New Roman" w:hAnsi="Times New Roman" w:cs="Times New Roman"/>
          <w:sz w:val="24"/>
          <w:szCs w:val="24"/>
        </w:rPr>
      </w:pPr>
      <w:r>
        <w:rPr>
          <w:rFonts w:ascii="Times New Roman" w:hAnsi="Times New Roman" w:cs="Times New Roman"/>
          <w:sz w:val="24"/>
          <w:szCs w:val="24"/>
        </w:rPr>
        <w:tab/>
        <w:t xml:space="preserve">The entire course has involved different body systems, including the skin, HEENT, cardiovascular, respiratory, </w:t>
      </w:r>
      <w:r w:rsidR="00781B2F">
        <w:rPr>
          <w:rFonts w:ascii="Times New Roman" w:hAnsi="Times New Roman" w:cs="Times New Roman"/>
          <w:sz w:val="24"/>
          <w:szCs w:val="24"/>
        </w:rPr>
        <w:t>gastrointestinal, musculoskeletal, neurological, gen</w:t>
      </w:r>
      <w:r w:rsidR="0083618B">
        <w:rPr>
          <w:rFonts w:ascii="Times New Roman" w:hAnsi="Times New Roman" w:cs="Times New Roman"/>
          <w:sz w:val="24"/>
          <w:szCs w:val="24"/>
        </w:rPr>
        <w:t xml:space="preserve">itourinary systems. </w:t>
      </w:r>
      <w:r w:rsidR="00166C5A">
        <w:rPr>
          <w:rFonts w:ascii="Times New Roman" w:hAnsi="Times New Roman" w:cs="Times New Roman"/>
          <w:sz w:val="24"/>
          <w:szCs w:val="24"/>
        </w:rPr>
        <w:t xml:space="preserve">In addition, I also conducted a psychiatric assessment, considering my specialization in psychiatric-mental health nursing. Throughout, I understood the importance of a comprehensive patient history as the foundation of </w:t>
      </w:r>
      <w:r w:rsidR="00A07FD0">
        <w:rPr>
          <w:rFonts w:ascii="Times New Roman" w:hAnsi="Times New Roman" w:cs="Times New Roman"/>
          <w:sz w:val="24"/>
          <w:szCs w:val="24"/>
        </w:rPr>
        <w:t xml:space="preserve">making hypothesis about the probable diagnoses. Indeed, </w:t>
      </w:r>
      <w:r w:rsidR="00A07FD0" w:rsidRPr="003A74ED">
        <w:rPr>
          <w:rFonts w:ascii="Times New Roman" w:hAnsi="Times New Roman" w:cs="Times New Roman"/>
          <w:sz w:val="24"/>
          <w:szCs w:val="24"/>
        </w:rPr>
        <w:t>Fontenot et al. (2022)</w:t>
      </w:r>
      <w:r w:rsidR="00A07FD0">
        <w:rPr>
          <w:rFonts w:ascii="Times New Roman" w:hAnsi="Times New Roman" w:cs="Times New Roman"/>
          <w:b/>
          <w:sz w:val="24"/>
          <w:szCs w:val="24"/>
        </w:rPr>
        <w:t xml:space="preserve"> </w:t>
      </w:r>
      <w:r w:rsidR="00A07FD0">
        <w:rPr>
          <w:rFonts w:ascii="Times New Roman" w:hAnsi="Times New Roman" w:cs="Times New Roman"/>
          <w:sz w:val="24"/>
          <w:szCs w:val="24"/>
        </w:rPr>
        <w:t xml:space="preserve">highlighted the importance of a comprehensive patient history in guiding an understanding of the affected system(s). </w:t>
      </w:r>
      <w:r w:rsidR="00D74451">
        <w:rPr>
          <w:rFonts w:ascii="Times New Roman" w:hAnsi="Times New Roman" w:cs="Times New Roman"/>
          <w:sz w:val="24"/>
          <w:szCs w:val="24"/>
        </w:rPr>
        <w:t xml:space="preserve">The assessment of different systems required varying levels of expertise. As I conclude the course, I feel most experienced in </w:t>
      </w:r>
      <w:r w:rsidR="00960A8A">
        <w:rPr>
          <w:rFonts w:ascii="Times New Roman" w:hAnsi="Times New Roman" w:cs="Times New Roman"/>
          <w:sz w:val="24"/>
          <w:szCs w:val="24"/>
        </w:rPr>
        <w:t xml:space="preserve">HEENT, </w:t>
      </w:r>
      <w:r w:rsidR="004E738F">
        <w:rPr>
          <w:rFonts w:ascii="Times New Roman" w:hAnsi="Times New Roman" w:cs="Times New Roman"/>
          <w:sz w:val="24"/>
          <w:szCs w:val="24"/>
        </w:rPr>
        <w:t xml:space="preserve">cardiovascular, musculoskeletal, and neurological systems. I found the presenting symptoms associated with the systems to be more explicit. On the contrary, skin, respiratory, musculoskeletal, and genitourinary systems posed some challenges. </w:t>
      </w:r>
      <w:r w:rsidR="00415E01">
        <w:rPr>
          <w:rFonts w:ascii="Times New Roman" w:hAnsi="Times New Roman" w:cs="Times New Roman"/>
          <w:sz w:val="24"/>
          <w:szCs w:val="24"/>
        </w:rPr>
        <w:t>For example, the skin is the largest body system and conducting a comprehensive assessment when a patient presents with a few systems would be challenging. As supported by evidence, the assessment of the respiratory system poses a challenge because many respiratory conditions present with overlapping and non-specific symptoms (</w:t>
      </w:r>
      <w:r w:rsidR="00415E01" w:rsidRPr="003A74ED">
        <w:rPr>
          <w:rFonts w:ascii="Times New Roman" w:hAnsi="Times New Roman" w:cs="Times New Roman"/>
          <w:sz w:val="24"/>
          <w:szCs w:val="24"/>
        </w:rPr>
        <w:t>Lim et al., 2020; Liu et al., 2020).</w:t>
      </w:r>
      <w:r w:rsidR="00415E01">
        <w:rPr>
          <w:rFonts w:ascii="Times New Roman" w:hAnsi="Times New Roman" w:cs="Times New Roman"/>
          <w:b/>
          <w:sz w:val="24"/>
          <w:szCs w:val="24"/>
        </w:rPr>
        <w:t xml:space="preserve"> </w:t>
      </w:r>
      <w:r w:rsidR="00415E01">
        <w:rPr>
          <w:rFonts w:ascii="Times New Roman" w:hAnsi="Times New Roman" w:cs="Times New Roman"/>
          <w:sz w:val="24"/>
          <w:szCs w:val="24"/>
        </w:rPr>
        <w:t xml:space="preserve">Consequently, this may lead to challenges in </w:t>
      </w:r>
      <w:proofErr w:type="gramStart"/>
      <w:r w:rsidR="00415E01">
        <w:rPr>
          <w:rFonts w:ascii="Times New Roman" w:hAnsi="Times New Roman" w:cs="Times New Roman"/>
          <w:sz w:val="24"/>
          <w:szCs w:val="24"/>
        </w:rPr>
        <w:lastRenderedPageBreak/>
        <w:t>identifying</w:t>
      </w:r>
      <w:proofErr w:type="gramEnd"/>
      <w:r w:rsidR="00415E01">
        <w:rPr>
          <w:rFonts w:ascii="Times New Roman" w:hAnsi="Times New Roman" w:cs="Times New Roman"/>
          <w:sz w:val="24"/>
          <w:szCs w:val="24"/>
        </w:rPr>
        <w:t xml:space="preserve"> the correct diagnosis. </w:t>
      </w:r>
      <w:r w:rsidR="00D81303">
        <w:rPr>
          <w:rFonts w:ascii="Times New Roman" w:hAnsi="Times New Roman" w:cs="Times New Roman"/>
          <w:sz w:val="24"/>
          <w:szCs w:val="24"/>
        </w:rPr>
        <w:t xml:space="preserve">Therefore, I acknowledge the importance of building additional confidence and competence in assessing these systems. </w:t>
      </w:r>
    </w:p>
    <w:p w:rsidR="00D81303" w:rsidRDefault="00D81303">
      <w:pPr>
        <w:rPr>
          <w:rFonts w:ascii="Times New Roman" w:hAnsi="Times New Roman" w:cs="Times New Roman"/>
          <w:sz w:val="24"/>
          <w:szCs w:val="24"/>
        </w:rPr>
      </w:pPr>
      <w:r>
        <w:rPr>
          <w:rFonts w:ascii="Times New Roman" w:hAnsi="Times New Roman" w:cs="Times New Roman"/>
          <w:sz w:val="24"/>
          <w:szCs w:val="24"/>
        </w:rPr>
        <w:tab/>
        <w:t>A notable aspect of the course was exposure to different patient groups, including pediatric, adult, and geriatric patients. I noti</w:t>
      </w:r>
      <w:r w:rsidR="000F57FE">
        <w:rPr>
          <w:rFonts w:ascii="Times New Roman" w:hAnsi="Times New Roman" w:cs="Times New Roman"/>
          <w:sz w:val="24"/>
          <w:szCs w:val="24"/>
        </w:rPr>
        <w:t>ced that each group m</w:t>
      </w:r>
      <w:r>
        <w:rPr>
          <w:rFonts w:ascii="Times New Roman" w:hAnsi="Times New Roman" w:cs="Times New Roman"/>
          <w:sz w:val="24"/>
          <w:szCs w:val="24"/>
        </w:rPr>
        <w:t xml:space="preserve"> require a tailored approach during assessment to optimize the outcomes. </w:t>
      </w:r>
      <w:r w:rsidR="008138DC">
        <w:rPr>
          <w:rFonts w:ascii="Times New Roman" w:hAnsi="Times New Roman" w:cs="Times New Roman"/>
          <w:sz w:val="24"/>
          <w:szCs w:val="24"/>
        </w:rPr>
        <w:t xml:space="preserve">In assessing pediatric patients, I acknowledged the importance of involving the parents or caregivers adequately because children may present with different symptoms. Indeed, </w:t>
      </w:r>
      <w:r w:rsidR="00A52AF8">
        <w:rPr>
          <w:rFonts w:ascii="Times New Roman" w:hAnsi="Times New Roman" w:cs="Times New Roman"/>
          <w:sz w:val="24"/>
          <w:szCs w:val="24"/>
        </w:rPr>
        <w:t>this is essential in ensuring comprehensive documentation of all relevant information</w:t>
      </w:r>
      <w:r w:rsidR="00BF3DB7">
        <w:rPr>
          <w:rFonts w:ascii="Times New Roman" w:hAnsi="Times New Roman" w:cs="Times New Roman"/>
          <w:sz w:val="24"/>
          <w:szCs w:val="24"/>
        </w:rPr>
        <w:t xml:space="preserve"> based on patient and parents’ perspectives</w:t>
      </w:r>
      <w:r w:rsidR="00A52AF8">
        <w:rPr>
          <w:rFonts w:ascii="Times New Roman" w:hAnsi="Times New Roman" w:cs="Times New Roman"/>
          <w:sz w:val="24"/>
          <w:szCs w:val="24"/>
        </w:rPr>
        <w:t>, as supported by</w:t>
      </w:r>
      <w:r w:rsidR="00BF3DB7">
        <w:rPr>
          <w:rFonts w:ascii="Times New Roman" w:hAnsi="Times New Roman" w:cs="Times New Roman"/>
          <w:sz w:val="24"/>
          <w:szCs w:val="24"/>
        </w:rPr>
        <w:t xml:space="preserve"> evidence</w:t>
      </w:r>
      <w:r w:rsidR="00A52AF8">
        <w:rPr>
          <w:rFonts w:ascii="Times New Roman" w:hAnsi="Times New Roman" w:cs="Times New Roman"/>
          <w:sz w:val="24"/>
          <w:szCs w:val="24"/>
        </w:rPr>
        <w:t xml:space="preserve"> </w:t>
      </w:r>
      <w:r w:rsidR="00BF3DB7">
        <w:rPr>
          <w:rFonts w:ascii="Times New Roman" w:hAnsi="Times New Roman" w:cs="Times New Roman"/>
          <w:sz w:val="24"/>
          <w:szCs w:val="24"/>
        </w:rPr>
        <w:t>(</w:t>
      </w:r>
      <w:proofErr w:type="spellStart"/>
      <w:r w:rsidR="00A52AF8" w:rsidRPr="00D72F0C">
        <w:rPr>
          <w:rFonts w:ascii="Times New Roman" w:hAnsi="Times New Roman" w:cs="Times New Roman"/>
          <w:sz w:val="24"/>
          <w:szCs w:val="24"/>
        </w:rPr>
        <w:t>Ramgopal</w:t>
      </w:r>
      <w:proofErr w:type="spellEnd"/>
      <w:r w:rsidR="00A52AF8" w:rsidRPr="00D72F0C">
        <w:rPr>
          <w:rFonts w:ascii="Times New Roman" w:hAnsi="Times New Roman" w:cs="Times New Roman"/>
          <w:sz w:val="24"/>
          <w:szCs w:val="24"/>
        </w:rPr>
        <w:t xml:space="preserve"> et al.</w:t>
      </w:r>
      <w:r w:rsidR="00BF3DB7" w:rsidRPr="00D72F0C">
        <w:rPr>
          <w:rFonts w:ascii="Times New Roman" w:hAnsi="Times New Roman" w:cs="Times New Roman"/>
          <w:sz w:val="24"/>
          <w:szCs w:val="24"/>
        </w:rPr>
        <w:t xml:space="preserve">, </w:t>
      </w:r>
      <w:r w:rsidR="00A52AF8" w:rsidRPr="00D72F0C">
        <w:rPr>
          <w:rFonts w:ascii="Times New Roman" w:hAnsi="Times New Roman" w:cs="Times New Roman"/>
          <w:sz w:val="24"/>
          <w:szCs w:val="24"/>
        </w:rPr>
        <w:t>2018</w:t>
      </w:r>
      <w:r w:rsidR="00BF3DB7" w:rsidRPr="00D72F0C">
        <w:rPr>
          <w:rFonts w:ascii="Times New Roman" w:hAnsi="Times New Roman" w:cs="Times New Roman"/>
          <w:sz w:val="24"/>
          <w:szCs w:val="24"/>
        </w:rPr>
        <w:t xml:space="preserve">; </w:t>
      </w:r>
      <w:proofErr w:type="spellStart"/>
      <w:r w:rsidR="00BF3DB7" w:rsidRPr="00D72F0C">
        <w:rPr>
          <w:rFonts w:ascii="Times New Roman" w:hAnsi="Times New Roman" w:cs="Times New Roman"/>
          <w:sz w:val="24"/>
          <w:szCs w:val="24"/>
        </w:rPr>
        <w:t>Yoo</w:t>
      </w:r>
      <w:proofErr w:type="spellEnd"/>
      <w:r w:rsidR="00BF3DB7" w:rsidRPr="00D72F0C">
        <w:rPr>
          <w:rFonts w:ascii="Times New Roman" w:hAnsi="Times New Roman" w:cs="Times New Roman"/>
          <w:sz w:val="24"/>
          <w:szCs w:val="24"/>
        </w:rPr>
        <w:t xml:space="preserve"> &amp; Cho, 2020</w:t>
      </w:r>
      <w:r w:rsidR="00A52AF8" w:rsidRPr="00D72F0C">
        <w:rPr>
          <w:rFonts w:ascii="Times New Roman" w:hAnsi="Times New Roman" w:cs="Times New Roman"/>
          <w:sz w:val="24"/>
          <w:szCs w:val="24"/>
        </w:rPr>
        <w:t>).</w:t>
      </w:r>
      <w:r w:rsidR="00A52AF8">
        <w:rPr>
          <w:rFonts w:ascii="Times New Roman" w:hAnsi="Times New Roman" w:cs="Times New Roman"/>
          <w:b/>
          <w:sz w:val="24"/>
          <w:szCs w:val="24"/>
        </w:rPr>
        <w:t xml:space="preserve"> </w:t>
      </w:r>
      <w:r w:rsidR="00A52AF8">
        <w:rPr>
          <w:rFonts w:ascii="Times New Roman" w:hAnsi="Times New Roman" w:cs="Times New Roman"/>
          <w:sz w:val="24"/>
          <w:szCs w:val="24"/>
        </w:rPr>
        <w:t xml:space="preserve">In addition, </w:t>
      </w:r>
      <w:r w:rsidR="00BF3DB7">
        <w:rPr>
          <w:rFonts w:ascii="Times New Roman" w:hAnsi="Times New Roman" w:cs="Times New Roman"/>
          <w:sz w:val="24"/>
          <w:szCs w:val="24"/>
        </w:rPr>
        <w:t xml:space="preserve">I acknowledged the need to use age-appropriate language during interactions with patients from different age groups. According to </w:t>
      </w:r>
      <w:proofErr w:type="spellStart"/>
      <w:r w:rsidR="00BF3DB7">
        <w:rPr>
          <w:rFonts w:ascii="Times New Roman" w:hAnsi="Times New Roman" w:cs="Times New Roman"/>
          <w:b/>
          <w:sz w:val="24"/>
          <w:szCs w:val="24"/>
        </w:rPr>
        <w:t>Srinath</w:t>
      </w:r>
      <w:proofErr w:type="spellEnd"/>
      <w:r w:rsidR="00BF3DB7">
        <w:rPr>
          <w:rFonts w:ascii="Times New Roman" w:hAnsi="Times New Roman" w:cs="Times New Roman"/>
          <w:b/>
          <w:sz w:val="24"/>
          <w:szCs w:val="24"/>
        </w:rPr>
        <w:t xml:space="preserve"> et al. (2018), tailored language for different age groups or developmental </w:t>
      </w:r>
      <w:r w:rsidR="00BF3DB7">
        <w:rPr>
          <w:rFonts w:ascii="Times New Roman" w:hAnsi="Times New Roman" w:cs="Times New Roman"/>
          <w:sz w:val="24"/>
          <w:szCs w:val="24"/>
        </w:rPr>
        <w:t>stages is essential to develop</w:t>
      </w:r>
      <w:r w:rsidR="004148EB">
        <w:rPr>
          <w:rFonts w:ascii="Times New Roman" w:hAnsi="Times New Roman" w:cs="Times New Roman"/>
          <w:sz w:val="24"/>
          <w:szCs w:val="24"/>
        </w:rPr>
        <w:t>ing trust with the patients and</w:t>
      </w:r>
      <w:r w:rsidR="00BF3DB7">
        <w:rPr>
          <w:rFonts w:ascii="Times New Roman" w:hAnsi="Times New Roman" w:cs="Times New Roman"/>
          <w:sz w:val="24"/>
          <w:szCs w:val="24"/>
        </w:rPr>
        <w:t xml:space="preserve"> acquiring consent or a</w:t>
      </w:r>
      <w:r w:rsidR="004148EB">
        <w:rPr>
          <w:rFonts w:ascii="Times New Roman" w:hAnsi="Times New Roman" w:cs="Times New Roman"/>
          <w:sz w:val="24"/>
          <w:szCs w:val="24"/>
        </w:rPr>
        <w:t>ssent.</w:t>
      </w:r>
      <w:r w:rsidR="00C04ECD">
        <w:rPr>
          <w:rFonts w:ascii="Times New Roman" w:hAnsi="Times New Roman" w:cs="Times New Roman"/>
          <w:sz w:val="24"/>
          <w:szCs w:val="24"/>
        </w:rPr>
        <w:t xml:space="preserve"> The experiences will continually influence my ability to tailor assessments for different patient groups and developmental stages.</w:t>
      </w:r>
    </w:p>
    <w:p w:rsidR="00B2741F" w:rsidRPr="00B02774" w:rsidRDefault="00B2741F">
      <w:pPr>
        <w:rPr>
          <w:rFonts w:ascii="Times New Roman" w:hAnsi="Times New Roman" w:cs="Times New Roman"/>
          <w:sz w:val="24"/>
          <w:szCs w:val="24"/>
        </w:rPr>
      </w:pPr>
      <w:r>
        <w:rPr>
          <w:rFonts w:ascii="Times New Roman" w:hAnsi="Times New Roman" w:cs="Times New Roman"/>
          <w:sz w:val="24"/>
          <w:szCs w:val="24"/>
        </w:rPr>
        <w:tab/>
      </w:r>
      <w:r w:rsidR="001912D2">
        <w:rPr>
          <w:rFonts w:ascii="Times New Roman" w:hAnsi="Times New Roman" w:cs="Times New Roman"/>
          <w:sz w:val="24"/>
          <w:szCs w:val="24"/>
        </w:rPr>
        <w:t xml:space="preserve">The exposure allowed the use of different aspects of assessment. Conventionally, physical assessment involves </w:t>
      </w:r>
      <w:r w:rsidR="00910A3C">
        <w:rPr>
          <w:rFonts w:ascii="Times New Roman" w:hAnsi="Times New Roman" w:cs="Times New Roman"/>
          <w:sz w:val="24"/>
          <w:szCs w:val="24"/>
        </w:rPr>
        <w:t>inspection</w:t>
      </w:r>
      <w:r w:rsidR="001912D2">
        <w:rPr>
          <w:rFonts w:ascii="Times New Roman" w:hAnsi="Times New Roman" w:cs="Times New Roman"/>
          <w:sz w:val="24"/>
          <w:szCs w:val="24"/>
        </w:rPr>
        <w:t>, palpation, percussion, and auscultation (</w:t>
      </w:r>
      <w:proofErr w:type="spellStart"/>
      <w:r w:rsidR="00D72F0C">
        <w:rPr>
          <w:rFonts w:ascii="Times New Roman" w:hAnsi="Times New Roman" w:cs="Times New Roman"/>
          <w:sz w:val="24"/>
          <w:szCs w:val="24"/>
        </w:rPr>
        <w:t>Liyew</w:t>
      </w:r>
      <w:proofErr w:type="spellEnd"/>
      <w:r w:rsidR="00D72F0C">
        <w:rPr>
          <w:rFonts w:ascii="Times New Roman" w:hAnsi="Times New Roman" w:cs="Times New Roman"/>
          <w:sz w:val="24"/>
          <w:szCs w:val="24"/>
        </w:rPr>
        <w:t xml:space="preserve"> et al., 2021</w:t>
      </w:r>
      <w:r w:rsidR="001912D2">
        <w:rPr>
          <w:rFonts w:ascii="Times New Roman" w:hAnsi="Times New Roman" w:cs="Times New Roman"/>
          <w:sz w:val="24"/>
          <w:szCs w:val="24"/>
        </w:rPr>
        <w:t xml:space="preserve">). </w:t>
      </w:r>
      <w:r w:rsidR="00A36865">
        <w:rPr>
          <w:rFonts w:ascii="Times New Roman" w:hAnsi="Times New Roman" w:cs="Times New Roman"/>
          <w:sz w:val="24"/>
          <w:szCs w:val="24"/>
        </w:rPr>
        <w:t xml:space="preserve">I found inspection as the easiest of the processes because it required only observing the physical aspects. </w:t>
      </w:r>
      <w:r w:rsidR="004B4450">
        <w:rPr>
          <w:rFonts w:ascii="Times New Roman" w:hAnsi="Times New Roman" w:cs="Times New Roman"/>
          <w:sz w:val="24"/>
          <w:szCs w:val="24"/>
        </w:rPr>
        <w:t xml:space="preserve">Nevertheless, I feel most proud and experienced in palpation and auscultation. </w:t>
      </w:r>
      <w:r w:rsidR="00D56960">
        <w:rPr>
          <w:rFonts w:ascii="Times New Roman" w:hAnsi="Times New Roman" w:cs="Times New Roman"/>
          <w:sz w:val="24"/>
          <w:szCs w:val="24"/>
        </w:rPr>
        <w:t>For example, the assessment of the gastrointestinal system provided significant experience and insights into using the methods. I acknowledged the importance of conducting auscultation be</w:t>
      </w:r>
      <w:r w:rsidR="00C9412D">
        <w:rPr>
          <w:rFonts w:ascii="Times New Roman" w:hAnsi="Times New Roman" w:cs="Times New Roman"/>
          <w:sz w:val="24"/>
          <w:szCs w:val="24"/>
        </w:rPr>
        <w:t>fore percussion and palpation. The standardized procedure of conducting auscultation first prevents disturbing of bowel</w:t>
      </w:r>
      <w:r w:rsidR="009C6E67">
        <w:rPr>
          <w:rFonts w:ascii="Times New Roman" w:hAnsi="Times New Roman" w:cs="Times New Roman"/>
          <w:sz w:val="24"/>
          <w:szCs w:val="24"/>
        </w:rPr>
        <w:t xml:space="preserve"> sounds</w:t>
      </w:r>
      <w:r w:rsidR="006E7B83">
        <w:rPr>
          <w:rFonts w:ascii="Times New Roman" w:hAnsi="Times New Roman" w:cs="Times New Roman"/>
          <w:sz w:val="24"/>
          <w:szCs w:val="24"/>
        </w:rPr>
        <w:t>, which may affect the accuracy of the diagnosis (</w:t>
      </w:r>
      <w:proofErr w:type="spellStart"/>
      <w:r w:rsidR="00D72F0C">
        <w:rPr>
          <w:rFonts w:ascii="Times New Roman" w:hAnsi="Times New Roman" w:cs="Times New Roman"/>
          <w:sz w:val="24"/>
          <w:szCs w:val="24"/>
        </w:rPr>
        <w:t>Jaberi</w:t>
      </w:r>
      <w:proofErr w:type="spellEnd"/>
      <w:r w:rsidR="00D72F0C">
        <w:rPr>
          <w:rFonts w:ascii="Times New Roman" w:hAnsi="Times New Roman" w:cs="Times New Roman"/>
          <w:sz w:val="24"/>
          <w:szCs w:val="24"/>
        </w:rPr>
        <w:t xml:space="preserve"> &amp; </w:t>
      </w:r>
      <w:proofErr w:type="spellStart"/>
      <w:r w:rsidR="00D72F0C">
        <w:rPr>
          <w:rFonts w:ascii="Times New Roman" w:hAnsi="Times New Roman" w:cs="Times New Roman"/>
          <w:sz w:val="24"/>
          <w:szCs w:val="24"/>
        </w:rPr>
        <w:t>Momennasab</w:t>
      </w:r>
      <w:proofErr w:type="spellEnd"/>
      <w:r w:rsidR="00D72F0C">
        <w:rPr>
          <w:rFonts w:ascii="Times New Roman" w:hAnsi="Times New Roman" w:cs="Times New Roman"/>
          <w:sz w:val="24"/>
          <w:szCs w:val="24"/>
        </w:rPr>
        <w:t>, 2019)</w:t>
      </w:r>
      <w:r w:rsidR="006E7B83">
        <w:rPr>
          <w:rFonts w:ascii="Times New Roman" w:hAnsi="Times New Roman" w:cs="Times New Roman"/>
          <w:sz w:val="24"/>
          <w:szCs w:val="24"/>
        </w:rPr>
        <w:t xml:space="preserve">. </w:t>
      </w:r>
      <w:r w:rsidR="0017746A">
        <w:rPr>
          <w:rFonts w:ascii="Times New Roman" w:hAnsi="Times New Roman" w:cs="Times New Roman"/>
          <w:sz w:val="24"/>
          <w:szCs w:val="24"/>
        </w:rPr>
        <w:t xml:space="preserve">The hands-on experience is essential to ensuring accurate diagnosis. </w:t>
      </w:r>
      <w:r w:rsidR="00601FB6">
        <w:rPr>
          <w:rFonts w:ascii="Times New Roman" w:hAnsi="Times New Roman" w:cs="Times New Roman"/>
          <w:sz w:val="24"/>
          <w:szCs w:val="24"/>
        </w:rPr>
        <w:t xml:space="preserve">While </w:t>
      </w:r>
      <w:r w:rsidR="00601FB6">
        <w:rPr>
          <w:rFonts w:ascii="Times New Roman" w:hAnsi="Times New Roman" w:cs="Times New Roman"/>
          <w:sz w:val="24"/>
          <w:szCs w:val="24"/>
        </w:rPr>
        <w:lastRenderedPageBreak/>
        <w:t xml:space="preserve">this is the case, </w:t>
      </w:r>
      <w:r w:rsidR="006B4972">
        <w:rPr>
          <w:rFonts w:ascii="Times New Roman" w:hAnsi="Times New Roman" w:cs="Times New Roman"/>
          <w:sz w:val="24"/>
          <w:szCs w:val="24"/>
        </w:rPr>
        <w:t xml:space="preserve">the course also led to some unexpected lessons. </w:t>
      </w:r>
      <w:r w:rsidR="00B02774" w:rsidRPr="00B02774">
        <w:rPr>
          <w:rFonts w:ascii="Times New Roman" w:hAnsi="Times New Roman" w:cs="Times New Roman"/>
          <w:sz w:val="24"/>
          <w:szCs w:val="24"/>
        </w:rPr>
        <w:t xml:space="preserve">For example, I learned about the </w:t>
      </w:r>
      <w:r w:rsidR="00B76BA8">
        <w:rPr>
          <w:rFonts w:ascii="Times New Roman" w:hAnsi="Times New Roman" w:cs="Times New Roman"/>
          <w:sz w:val="24"/>
          <w:szCs w:val="24"/>
        </w:rPr>
        <w:t>importance of</w:t>
      </w:r>
      <w:r w:rsidR="00B02774">
        <w:rPr>
          <w:rFonts w:ascii="Times New Roman" w:hAnsi="Times New Roman" w:cs="Times New Roman"/>
          <w:sz w:val="24"/>
          <w:szCs w:val="24"/>
        </w:rPr>
        <w:t xml:space="preserve"> sequenc</w:t>
      </w:r>
      <w:r w:rsidR="00B76BA8">
        <w:rPr>
          <w:rFonts w:ascii="Times New Roman" w:hAnsi="Times New Roman" w:cs="Times New Roman"/>
          <w:sz w:val="24"/>
          <w:szCs w:val="24"/>
        </w:rPr>
        <w:t>ing</w:t>
      </w:r>
      <w:r w:rsidR="00B02774">
        <w:rPr>
          <w:rFonts w:ascii="Times New Roman" w:hAnsi="Times New Roman" w:cs="Times New Roman"/>
          <w:sz w:val="24"/>
          <w:szCs w:val="24"/>
        </w:rPr>
        <w:t xml:space="preserve"> and prioritiz</w:t>
      </w:r>
      <w:r w:rsidR="00B76BA8">
        <w:rPr>
          <w:rFonts w:ascii="Times New Roman" w:hAnsi="Times New Roman" w:cs="Times New Roman"/>
          <w:sz w:val="24"/>
          <w:szCs w:val="24"/>
        </w:rPr>
        <w:t>ing</w:t>
      </w:r>
      <w:r w:rsidR="00B02774">
        <w:rPr>
          <w:rFonts w:ascii="Times New Roman" w:hAnsi="Times New Roman" w:cs="Times New Roman"/>
          <w:sz w:val="24"/>
          <w:szCs w:val="24"/>
        </w:rPr>
        <w:t xml:space="preserve"> the assessment based on the history. The app</w:t>
      </w:r>
      <w:r w:rsidR="00B76BA8">
        <w:rPr>
          <w:rFonts w:ascii="Times New Roman" w:hAnsi="Times New Roman" w:cs="Times New Roman"/>
          <w:sz w:val="24"/>
          <w:szCs w:val="24"/>
        </w:rPr>
        <w:t xml:space="preserve">roach ensured a focus on specific systems that </w:t>
      </w:r>
      <w:proofErr w:type="gramStart"/>
      <w:r w:rsidR="00B76BA8">
        <w:rPr>
          <w:rFonts w:ascii="Times New Roman" w:hAnsi="Times New Roman" w:cs="Times New Roman"/>
          <w:sz w:val="24"/>
          <w:szCs w:val="24"/>
        </w:rPr>
        <w:t>may be affected</w:t>
      </w:r>
      <w:proofErr w:type="gramEnd"/>
      <w:r w:rsidR="00B76BA8">
        <w:rPr>
          <w:rFonts w:ascii="Times New Roman" w:hAnsi="Times New Roman" w:cs="Times New Roman"/>
          <w:sz w:val="24"/>
          <w:szCs w:val="24"/>
        </w:rPr>
        <w:t xml:space="preserve"> by a condition. </w:t>
      </w:r>
    </w:p>
    <w:p w:rsidR="00D75B97" w:rsidRDefault="00D75B97">
      <w:pPr>
        <w:rPr>
          <w:rFonts w:ascii="Times New Roman" w:hAnsi="Times New Roman" w:cs="Times New Roman"/>
          <w:sz w:val="24"/>
          <w:szCs w:val="24"/>
        </w:rPr>
      </w:pPr>
      <w:r w:rsidRPr="00626BDD">
        <w:rPr>
          <w:rFonts w:ascii="Times New Roman" w:hAnsi="Times New Roman" w:cs="Times New Roman"/>
          <w:sz w:val="24"/>
          <w:szCs w:val="24"/>
        </w:rPr>
        <w:tab/>
      </w:r>
      <w:r w:rsidR="00626BDD" w:rsidRPr="00626BDD">
        <w:rPr>
          <w:rFonts w:ascii="Times New Roman" w:hAnsi="Times New Roman" w:cs="Times New Roman"/>
          <w:sz w:val="24"/>
          <w:szCs w:val="24"/>
        </w:rPr>
        <w:t xml:space="preserve">In retrospect, </w:t>
      </w:r>
      <w:r w:rsidR="00626BDD">
        <w:rPr>
          <w:rFonts w:ascii="Times New Roman" w:hAnsi="Times New Roman" w:cs="Times New Roman"/>
          <w:sz w:val="24"/>
          <w:szCs w:val="24"/>
        </w:rPr>
        <w:t xml:space="preserve">I recognize the evolution and improvements in my understanding of a comprehensive history and physical assessment. </w:t>
      </w:r>
      <w:r w:rsidR="00BA26BC">
        <w:rPr>
          <w:rFonts w:ascii="Times New Roman" w:hAnsi="Times New Roman" w:cs="Times New Roman"/>
          <w:sz w:val="24"/>
          <w:szCs w:val="24"/>
        </w:rPr>
        <w:t>While I understood the need for a comprehensive hist</w:t>
      </w:r>
      <w:r w:rsidR="00196C61">
        <w:rPr>
          <w:rFonts w:ascii="Times New Roman" w:hAnsi="Times New Roman" w:cs="Times New Roman"/>
          <w:sz w:val="24"/>
          <w:szCs w:val="24"/>
        </w:rPr>
        <w:t xml:space="preserve">ory, I did not have adequate skills in accomplishing the process. I understood that open-ended questions helped in gaining crucial insights into a patient’s condition. </w:t>
      </w:r>
      <w:r w:rsidR="00312B14">
        <w:rPr>
          <w:rFonts w:ascii="Times New Roman" w:hAnsi="Times New Roman" w:cs="Times New Roman"/>
          <w:sz w:val="24"/>
          <w:szCs w:val="24"/>
        </w:rPr>
        <w:t>W</w:t>
      </w:r>
      <w:r w:rsidR="008C2DBC">
        <w:rPr>
          <w:rFonts w:ascii="Times New Roman" w:hAnsi="Times New Roman" w:cs="Times New Roman"/>
          <w:sz w:val="24"/>
          <w:szCs w:val="24"/>
        </w:rPr>
        <w:t xml:space="preserve">ith continued exposure, I appreciated the importance of effective communication in </w:t>
      </w:r>
      <w:r w:rsidR="00312B14">
        <w:rPr>
          <w:rFonts w:ascii="Times New Roman" w:hAnsi="Times New Roman" w:cs="Times New Roman"/>
          <w:sz w:val="24"/>
          <w:szCs w:val="24"/>
        </w:rPr>
        <w:t>developing therapeutic relationships</w:t>
      </w:r>
      <w:r w:rsidR="008C2DBC">
        <w:rPr>
          <w:rFonts w:ascii="Times New Roman" w:hAnsi="Times New Roman" w:cs="Times New Roman"/>
          <w:sz w:val="24"/>
          <w:szCs w:val="24"/>
        </w:rPr>
        <w:t xml:space="preserve"> to ensure adequate disclosure</w:t>
      </w:r>
      <w:r w:rsidR="00312B14">
        <w:rPr>
          <w:rFonts w:ascii="Times New Roman" w:hAnsi="Times New Roman" w:cs="Times New Roman"/>
          <w:sz w:val="24"/>
          <w:szCs w:val="24"/>
        </w:rPr>
        <w:t xml:space="preserve">. </w:t>
      </w:r>
      <w:r w:rsidR="008C2DBC">
        <w:rPr>
          <w:rFonts w:ascii="Times New Roman" w:hAnsi="Times New Roman" w:cs="Times New Roman"/>
          <w:sz w:val="24"/>
          <w:szCs w:val="24"/>
        </w:rPr>
        <w:t>As supported by</w:t>
      </w:r>
      <w:r w:rsidR="00B76BA8">
        <w:rPr>
          <w:rFonts w:ascii="Times New Roman" w:hAnsi="Times New Roman" w:cs="Times New Roman"/>
          <w:sz w:val="24"/>
          <w:szCs w:val="24"/>
        </w:rPr>
        <w:t xml:space="preserve"> </w:t>
      </w:r>
      <w:proofErr w:type="spellStart"/>
      <w:r w:rsidR="00B76BA8">
        <w:rPr>
          <w:rFonts w:ascii="Times New Roman" w:hAnsi="Times New Roman" w:cs="Times New Roman"/>
          <w:sz w:val="24"/>
          <w:szCs w:val="24"/>
        </w:rPr>
        <w:t>Flugelman</w:t>
      </w:r>
      <w:proofErr w:type="spellEnd"/>
      <w:r w:rsidR="00B76BA8">
        <w:rPr>
          <w:rFonts w:ascii="Times New Roman" w:hAnsi="Times New Roman" w:cs="Times New Roman"/>
          <w:sz w:val="24"/>
          <w:szCs w:val="24"/>
        </w:rPr>
        <w:t xml:space="preserve"> (2021)</w:t>
      </w:r>
      <w:r w:rsidR="008C2DBC">
        <w:rPr>
          <w:rFonts w:ascii="Times New Roman" w:hAnsi="Times New Roman" w:cs="Times New Roman"/>
          <w:sz w:val="24"/>
          <w:szCs w:val="24"/>
        </w:rPr>
        <w:t xml:space="preserve">, this would be critical in understanding patients’ life circumstances for tailored diagnostic and therapeutic processes. </w:t>
      </w:r>
      <w:r w:rsidR="008338E5">
        <w:rPr>
          <w:rFonts w:ascii="Times New Roman" w:hAnsi="Times New Roman" w:cs="Times New Roman"/>
          <w:sz w:val="24"/>
          <w:szCs w:val="24"/>
        </w:rPr>
        <w:t xml:space="preserve">Similarly, my approach to physical assessment has undergone a significant evolution. Consistent with </w:t>
      </w:r>
      <w:proofErr w:type="spellStart"/>
      <w:r w:rsidR="008338E5" w:rsidRPr="007C4750">
        <w:rPr>
          <w:rFonts w:ascii="Times New Roman" w:hAnsi="Times New Roman" w:cs="Times New Roman"/>
          <w:sz w:val="24"/>
          <w:szCs w:val="24"/>
        </w:rPr>
        <w:t>Thampy</w:t>
      </w:r>
      <w:proofErr w:type="spellEnd"/>
      <w:r w:rsidR="008338E5" w:rsidRPr="007C4750">
        <w:rPr>
          <w:rFonts w:ascii="Times New Roman" w:hAnsi="Times New Roman" w:cs="Times New Roman"/>
          <w:sz w:val="24"/>
          <w:szCs w:val="24"/>
        </w:rPr>
        <w:t xml:space="preserve"> et al. (2019), I</w:t>
      </w:r>
      <w:r w:rsidR="008338E5">
        <w:rPr>
          <w:rFonts w:ascii="Times New Roman" w:hAnsi="Times New Roman" w:cs="Times New Roman"/>
          <w:sz w:val="24"/>
          <w:szCs w:val="24"/>
        </w:rPr>
        <w:t xml:space="preserve"> can apply clinical reasoning comfortably in recognizing patterns and applying theoretical knowledge</w:t>
      </w:r>
      <w:r w:rsidR="00002C29">
        <w:rPr>
          <w:rFonts w:ascii="Times New Roman" w:hAnsi="Times New Roman" w:cs="Times New Roman"/>
          <w:sz w:val="24"/>
          <w:szCs w:val="24"/>
        </w:rPr>
        <w:t xml:space="preserve"> in developing hypothesis about the diagnosis. Besides, I understand better the importance of considering patients’ values and beliefs in accomplishing a physical examination. </w:t>
      </w:r>
    </w:p>
    <w:p w:rsidR="000525D9" w:rsidRDefault="000525D9">
      <w:pPr>
        <w:rPr>
          <w:rFonts w:ascii="Times New Roman" w:hAnsi="Times New Roman" w:cs="Times New Roman"/>
          <w:sz w:val="24"/>
          <w:szCs w:val="24"/>
        </w:rPr>
      </w:pPr>
      <w:r>
        <w:rPr>
          <w:rFonts w:ascii="Times New Roman" w:hAnsi="Times New Roman" w:cs="Times New Roman"/>
          <w:sz w:val="24"/>
          <w:szCs w:val="24"/>
        </w:rPr>
        <w:tab/>
        <w:t xml:space="preserve">The course has augmented my understanding of the crucial role NPs play in ensuring optimal care delivery. </w:t>
      </w:r>
      <w:r w:rsidR="00266EF7">
        <w:rPr>
          <w:rFonts w:ascii="Times New Roman" w:hAnsi="Times New Roman" w:cs="Times New Roman"/>
          <w:sz w:val="24"/>
          <w:szCs w:val="24"/>
        </w:rPr>
        <w:t xml:space="preserve">Evidence shows that NPs provide care comparable to </w:t>
      </w:r>
      <w:r w:rsidR="00690010">
        <w:rPr>
          <w:rFonts w:ascii="Times New Roman" w:hAnsi="Times New Roman" w:cs="Times New Roman"/>
          <w:sz w:val="24"/>
          <w:szCs w:val="24"/>
        </w:rPr>
        <w:t>physicians in terms of quality (</w:t>
      </w:r>
      <w:proofErr w:type="spellStart"/>
      <w:r w:rsidR="007C4750">
        <w:rPr>
          <w:rFonts w:ascii="Times New Roman" w:hAnsi="Times New Roman" w:cs="Times New Roman"/>
          <w:sz w:val="24"/>
          <w:szCs w:val="24"/>
        </w:rPr>
        <w:t>Fraze</w:t>
      </w:r>
      <w:proofErr w:type="spellEnd"/>
      <w:r w:rsidR="007C4750">
        <w:rPr>
          <w:rFonts w:ascii="Times New Roman" w:hAnsi="Times New Roman" w:cs="Times New Roman"/>
          <w:sz w:val="24"/>
          <w:szCs w:val="24"/>
        </w:rPr>
        <w:t xml:space="preserve"> et al., 2020</w:t>
      </w:r>
      <w:r w:rsidR="00690010">
        <w:rPr>
          <w:rFonts w:ascii="Times New Roman" w:hAnsi="Times New Roman" w:cs="Times New Roman"/>
          <w:sz w:val="24"/>
          <w:szCs w:val="24"/>
        </w:rPr>
        <w:t xml:space="preserve">). </w:t>
      </w:r>
      <w:r w:rsidR="00DC7751">
        <w:rPr>
          <w:rFonts w:ascii="Times New Roman" w:hAnsi="Times New Roman" w:cs="Times New Roman"/>
          <w:sz w:val="24"/>
          <w:szCs w:val="24"/>
        </w:rPr>
        <w:t>Pertaining to physical assessment, I understood that NPs could contribute positively to patient satisfaction by ensuring comprehensive assessments.</w:t>
      </w:r>
      <w:r w:rsidR="00A8386F">
        <w:rPr>
          <w:rFonts w:ascii="Times New Roman" w:hAnsi="Times New Roman" w:cs="Times New Roman"/>
          <w:sz w:val="24"/>
          <w:szCs w:val="24"/>
        </w:rPr>
        <w:t xml:space="preserve"> Besides, the course has provided an in-depth understanding of NPs’ role in ensuring patient-centered care. As observed by</w:t>
      </w:r>
      <w:r w:rsidR="007C4750">
        <w:rPr>
          <w:rFonts w:ascii="Times New Roman" w:hAnsi="Times New Roman" w:cs="Times New Roman"/>
          <w:sz w:val="24"/>
          <w:szCs w:val="24"/>
        </w:rPr>
        <w:t xml:space="preserve"> </w:t>
      </w:r>
      <w:proofErr w:type="spellStart"/>
      <w:r w:rsidR="007C4750">
        <w:rPr>
          <w:rFonts w:ascii="Times New Roman" w:hAnsi="Times New Roman" w:cs="Times New Roman"/>
          <w:sz w:val="24"/>
          <w:szCs w:val="24"/>
        </w:rPr>
        <w:t>Kuipers</w:t>
      </w:r>
      <w:proofErr w:type="spellEnd"/>
      <w:r w:rsidR="007C4750">
        <w:rPr>
          <w:rFonts w:ascii="Times New Roman" w:hAnsi="Times New Roman" w:cs="Times New Roman"/>
          <w:sz w:val="24"/>
          <w:szCs w:val="24"/>
        </w:rPr>
        <w:t xml:space="preserve"> et al. (2019)</w:t>
      </w:r>
      <w:r w:rsidR="00A8386F">
        <w:rPr>
          <w:rFonts w:ascii="Times New Roman" w:hAnsi="Times New Roman" w:cs="Times New Roman"/>
          <w:sz w:val="24"/>
          <w:szCs w:val="24"/>
        </w:rPr>
        <w:t xml:space="preserve">, </w:t>
      </w:r>
      <w:r w:rsidR="00621E15">
        <w:rPr>
          <w:rFonts w:ascii="Times New Roman" w:hAnsi="Times New Roman" w:cs="Times New Roman"/>
          <w:sz w:val="24"/>
          <w:szCs w:val="24"/>
        </w:rPr>
        <w:t>nurses focus significantly patient-centeredness to ensure</w:t>
      </w:r>
      <w:r w:rsidR="00DC7751">
        <w:rPr>
          <w:rFonts w:ascii="Times New Roman" w:hAnsi="Times New Roman" w:cs="Times New Roman"/>
          <w:sz w:val="24"/>
          <w:szCs w:val="24"/>
        </w:rPr>
        <w:t xml:space="preserve"> </w:t>
      </w:r>
      <w:r w:rsidR="00621E15">
        <w:rPr>
          <w:rFonts w:ascii="Times New Roman" w:hAnsi="Times New Roman" w:cs="Times New Roman"/>
          <w:sz w:val="24"/>
          <w:szCs w:val="24"/>
        </w:rPr>
        <w:t>the co-creation of care to improved patient outcomes. In this regard, my understanding of NPs’</w:t>
      </w:r>
      <w:r w:rsidR="00556A5A">
        <w:rPr>
          <w:rFonts w:ascii="Times New Roman" w:hAnsi="Times New Roman" w:cs="Times New Roman"/>
          <w:sz w:val="24"/>
          <w:szCs w:val="24"/>
        </w:rPr>
        <w:t xml:space="preserve"> role in aligning care with patient needs, values, and preferences </w:t>
      </w:r>
      <w:proofErr w:type="gramStart"/>
      <w:r w:rsidR="00556A5A">
        <w:rPr>
          <w:rFonts w:ascii="Times New Roman" w:hAnsi="Times New Roman" w:cs="Times New Roman"/>
          <w:sz w:val="24"/>
          <w:szCs w:val="24"/>
        </w:rPr>
        <w:t>was augmented</w:t>
      </w:r>
      <w:proofErr w:type="gramEnd"/>
      <w:r w:rsidR="00556A5A">
        <w:rPr>
          <w:rFonts w:ascii="Times New Roman" w:hAnsi="Times New Roman" w:cs="Times New Roman"/>
          <w:sz w:val="24"/>
          <w:szCs w:val="24"/>
        </w:rPr>
        <w:t xml:space="preserve">. </w:t>
      </w:r>
    </w:p>
    <w:p w:rsidR="00556A5A" w:rsidRDefault="00556A5A">
      <w:pPr>
        <w:rPr>
          <w:rFonts w:ascii="Times New Roman" w:hAnsi="Times New Roman" w:cs="Times New Roman"/>
          <w:sz w:val="24"/>
          <w:szCs w:val="24"/>
        </w:rPr>
      </w:pPr>
      <w:r>
        <w:rPr>
          <w:rFonts w:ascii="Times New Roman" w:hAnsi="Times New Roman" w:cs="Times New Roman"/>
          <w:sz w:val="24"/>
          <w:szCs w:val="24"/>
        </w:rPr>
        <w:lastRenderedPageBreak/>
        <w:tab/>
        <w:t>Several actions have helped in increasing my proficiency and efficiency in assessment throughout the course. Firs</w:t>
      </w:r>
      <w:r w:rsidR="006D5CB7">
        <w:rPr>
          <w:rFonts w:ascii="Times New Roman" w:hAnsi="Times New Roman" w:cs="Times New Roman"/>
          <w:sz w:val="24"/>
          <w:szCs w:val="24"/>
        </w:rPr>
        <w:t xml:space="preserve">tly, I would seek feedback about my performance after assessing each system. </w:t>
      </w:r>
      <w:r w:rsidR="0063554A">
        <w:rPr>
          <w:rFonts w:ascii="Times New Roman" w:hAnsi="Times New Roman" w:cs="Times New Roman"/>
          <w:sz w:val="24"/>
          <w:szCs w:val="24"/>
        </w:rPr>
        <w:t>According to</w:t>
      </w:r>
      <w:r w:rsidR="00A923B1">
        <w:rPr>
          <w:rFonts w:ascii="Times New Roman" w:hAnsi="Times New Roman" w:cs="Times New Roman"/>
          <w:sz w:val="24"/>
          <w:szCs w:val="24"/>
        </w:rPr>
        <w:t xml:space="preserve"> </w:t>
      </w:r>
      <w:proofErr w:type="spellStart"/>
      <w:r w:rsidR="00A923B1">
        <w:rPr>
          <w:rFonts w:ascii="Times New Roman" w:hAnsi="Times New Roman" w:cs="Times New Roman"/>
          <w:sz w:val="24"/>
          <w:szCs w:val="24"/>
        </w:rPr>
        <w:t>Nuuyoma</w:t>
      </w:r>
      <w:proofErr w:type="spellEnd"/>
      <w:r w:rsidR="00A923B1">
        <w:rPr>
          <w:rFonts w:ascii="Times New Roman" w:hAnsi="Times New Roman" w:cs="Times New Roman"/>
          <w:sz w:val="24"/>
          <w:szCs w:val="24"/>
        </w:rPr>
        <w:t xml:space="preserve"> (2021)</w:t>
      </w:r>
      <w:r w:rsidR="0063554A">
        <w:rPr>
          <w:rFonts w:ascii="Times New Roman" w:hAnsi="Times New Roman" w:cs="Times New Roman"/>
          <w:sz w:val="24"/>
          <w:szCs w:val="24"/>
        </w:rPr>
        <w:t xml:space="preserve">, feedback provides a valuable method of enriching learning experiences and allows students to judge their skills against the desired performance. Consistently, the feedback offered throughout the course provided the foundation for continued improvement in using different techniques and making adjustments when necessary. Secondly, </w:t>
      </w:r>
      <w:r w:rsidR="00EA54DA">
        <w:rPr>
          <w:rFonts w:ascii="Times New Roman" w:hAnsi="Times New Roman" w:cs="Times New Roman"/>
          <w:sz w:val="24"/>
          <w:szCs w:val="24"/>
        </w:rPr>
        <w:t xml:space="preserve">I leveraged the power of collaborative learning in enhancing my competencies. </w:t>
      </w:r>
      <w:r w:rsidR="008D618A">
        <w:rPr>
          <w:rFonts w:ascii="Times New Roman" w:hAnsi="Times New Roman" w:cs="Times New Roman"/>
          <w:sz w:val="24"/>
          <w:szCs w:val="24"/>
        </w:rPr>
        <w:t>The approach fosters the development of problem-solving and communication skills essential to the nursing process (</w:t>
      </w:r>
      <w:proofErr w:type="spellStart"/>
      <w:r w:rsidR="00A923B1">
        <w:rPr>
          <w:rFonts w:ascii="Times New Roman" w:hAnsi="Times New Roman" w:cs="Times New Roman"/>
          <w:sz w:val="24"/>
          <w:szCs w:val="24"/>
        </w:rPr>
        <w:t>Umesh</w:t>
      </w:r>
      <w:proofErr w:type="spellEnd"/>
      <w:r w:rsidR="00A923B1">
        <w:rPr>
          <w:rFonts w:ascii="Times New Roman" w:hAnsi="Times New Roman" w:cs="Times New Roman"/>
          <w:sz w:val="24"/>
          <w:szCs w:val="24"/>
        </w:rPr>
        <w:t xml:space="preserve"> et al., 2023</w:t>
      </w:r>
      <w:r w:rsidR="008D618A">
        <w:rPr>
          <w:rFonts w:ascii="Times New Roman" w:hAnsi="Times New Roman" w:cs="Times New Roman"/>
          <w:sz w:val="24"/>
          <w:szCs w:val="24"/>
        </w:rPr>
        <w:t xml:space="preserve">). </w:t>
      </w:r>
      <w:r w:rsidR="00032275">
        <w:rPr>
          <w:rFonts w:ascii="Times New Roman" w:hAnsi="Times New Roman" w:cs="Times New Roman"/>
          <w:sz w:val="24"/>
          <w:szCs w:val="24"/>
        </w:rPr>
        <w:t xml:space="preserve">In this regard, I often asked questions, observed experienced nurses others, and sought advice when needed to enhance my learning experience. </w:t>
      </w:r>
      <w:r w:rsidR="0069203F">
        <w:rPr>
          <w:rFonts w:ascii="Times New Roman" w:hAnsi="Times New Roman" w:cs="Times New Roman"/>
          <w:sz w:val="24"/>
          <w:szCs w:val="24"/>
        </w:rPr>
        <w:t xml:space="preserve">I also engaged in significant self-directed learning (SDL) pertinent to physical assessment of different patient groups. SDL </w:t>
      </w:r>
      <w:proofErr w:type="gramStart"/>
      <w:r w:rsidR="0069203F">
        <w:rPr>
          <w:rFonts w:ascii="Times New Roman" w:hAnsi="Times New Roman" w:cs="Times New Roman"/>
          <w:sz w:val="24"/>
          <w:szCs w:val="24"/>
        </w:rPr>
        <w:t>is considered</w:t>
      </w:r>
      <w:proofErr w:type="gramEnd"/>
      <w:r w:rsidR="0069203F">
        <w:rPr>
          <w:rFonts w:ascii="Times New Roman" w:hAnsi="Times New Roman" w:cs="Times New Roman"/>
          <w:sz w:val="24"/>
          <w:szCs w:val="24"/>
        </w:rPr>
        <w:t xml:space="preserve"> a crucial component of lifelong learning that increases self-efficacy, confidence, self-awareness, and critical thinking in clinical settings (</w:t>
      </w:r>
      <w:r w:rsidR="00A923B1">
        <w:rPr>
          <w:rFonts w:ascii="Times New Roman" w:hAnsi="Times New Roman" w:cs="Times New Roman"/>
          <w:sz w:val="24"/>
          <w:szCs w:val="24"/>
        </w:rPr>
        <w:t>Taylor et al., 2023</w:t>
      </w:r>
      <w:r w:rsidR="0069203F">
        <w:rPr>
          <w:rFonts w:ascii="Times New Roman" w:hAnsi="Times New Roman" w:cs="Times New Roman"/>
          <w:sz w:val="24"/>
          <w:szCs w:val="24"/>
        </w:rPr>
        <w:t xml:space="preserve">). Applying SDL allowed me to gain additional insights into approaches to ensuring a comprehensive physical assessment. </w:t>
      </w:r>
    </w:p>
    <w:p w:rsidR="0088628E" w:rsidRDefault="0088628E">
      <w:pPr>
        <w:rPr>
          <w:rFonts w:ascii="Times New Roman" w:hAnsi="Times New Roman" w:cs="Times New Roman"/>
          <w:sz w:val="24"/>
          <w:szCs w:val="24"/>
        </w:rPr>
      </w:pPr>
      <w:r>
        <w:rPr>
          <w:rFonts w:ascii="Times New Roman" w:hAnsi="Times New Roman" w:cs="Times New Roman"/>
          <w:sz w:val="24"/>
          <w:szCs w:val="24"/>
        </w:rPr>
        <w:tab/>
        <w:t xml:space="preserve">The learning experience has </w:t>
      </w:r>
      <w:r w:rsidR="006716B8">
        <w:rPr>
          <w:rFonts w:ascii="Times New Roman" w:hAnsi="Times New Roman" w:cs="Times New Roman"/>
          <w:sz w:val="24"/>
          <w:szCs w:val="24"/>
        </w:rPr>
        <w:t xml:space="preserve">influenced my current nursing role positively. It has augmented the knowledge I had about the expanding role of nurses. Notably, it allowed me to acknowledge the intersection between different nursing specialties. For example, while I am specializing in psychiatric-mental health nursing, I acknowledge the importance of knowledge in physical </w:t>
      </w:r>
      <w:r w:rsidR="006D0904">
        <w:rPr>
          <w:rFonts w:ascii="Times New Roman" w:hAnsi="Times New Roman" w:cs="Times New Roman"/>
          <w:sz w:val="24"/>
          <w:szCs w:val="24"/>
        </w:rPr>
        <w:t xml:space="preserve">manifestations of diseases. Psychiatric conditions may present with somatic symptoms that PMHNPs should understand during patient assessment. </w:t>
      </w:r>
      <w:r w:rsidR="006525F9">
        <w:rPr>
          <w:rFonts w:ascii="Times New Roman" w:hAnsi="Times New Roman" w:cs="Times New Roman"/>
          <w:sz w:val="24"/>
          <w:szCs w:val="24"/>
        </w:rPr>
        <w:t xml:space="preserve">The knowledge provides a foundation for the NU664 clinical practicum specialty course. I believe the course will involve exposure to different categories of patients at different developmental stages. </w:t>
      </w:r>
      <w:r w:rsidR="00902D6C">
        <w:rPr>
          <w:rFonts w:ascii="Times New Roman" w:hAnsi="Times New Roman" w:cs="Times New Roman"/>
          <w:sz w:val="24"/>
          <w:szCs w:val="24"/>
        </w:rPr>
        <w:t xml:space="preserve">The knowledge </w:t>
      </w:r>
      <w:r w:rsidR="00902D6C">
        <w:rPr>
          <w:rFonts w:ascii="Times New Roman" w:hAnsi="Times New Roman" w:cs="Times New Roman"/>
          <w:sz w:val="24"/>
          <w:szCs w:val="24"/>
        </w:rPr>
        <w:lastRenderedPageBreak/>
        <w:t xml:space="preserve">acquired from NU650 would offer a foundation for effective and proficient assessment of patients with different conditions. </w:t>
      </w:r>
      <w:r w:rsidR="00680AC9">
        <w:rPr>
          <w:rFonts w:ascii="Times New Roman" w:hAnsi="Times New Roman" w:cs="Times New Roman"/>
          <w:sz w:val="24"/>
          <w:szCs w:val="24"/>
        </w:rPr>
        <w:t>Finally, the experience is essential to my future professional practice</w:t>
      </w:r>
      <w:r w:rsidR="00921E2D">
        <w:rPr>
          <w:rFonts w:ascii="Times New Roman" w:hAnsi="Times New Roman" w:cs="Times New Roman"/>
          <w:sz w:val="24"/>
          <w:szCs w:val="24"/>
        </w:rPr>
        <w:t>. It lays the foundation for quality care delivery based on a comprehensive history and physical assessment.</w:t>
      </w:r>
    </w:p>
    <w:p w:rsidR="00921E2D" w:rsidRDefault="00921E2D">
      <w:pPr>
        <w:rPr>
          <w:rFonts w:ascii="Times New Roman" w:hAnsi="Times New Roman" w:cs="Times New Roman"/>
          <w:sz w:val="24"/>
          <w:szCs w:val="24"/>
        </w:rPr>
      </w:pPr>
      <w:r>
        <w:rPr>
          <w:rFonts w:ascii="Times New Roman" w:hAnsi="Times New Roman" w:cs="Times New Roman"/>
          <w:sz w:val="24"/>
          <w:szCs w:val="24"/>
        </w:rPr>
        <w:br w:type="page"/>
      </w:r>
    </w:p>
    <w:p w:rsidR="00921E2D" w:rsidRDefault="00921E2D" w:rsidP="00921E2D">
      <w:pPr>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A652F3" w:rsidRDefault="00A652F3" w:rsidP="003A74ED">
      <w:pPr>
        <w:ind w:left="720" w:hanging="720"/>
        <w:rPr>
          <w:rFonts w:ascii="Times New Roman" w:eastAsia="Times New Roman" w:hAnsi="Times New Roman" w:cs="Times New Roman"/>
          <w:sz w:val="24"/>
          <w:szCs w:val="24"/>
        </w:rPr>
      </w:pPr>
      <w:proofErr w:type="spellStart"/>
      <w:r w:rsidRPr="001E0889">
        <w:rPr>
          <w:rFonts w:ascii="Times New Roman" w:eastAsia="Times New Roman" w:hAnsi="Times New Roman" w:cs="Times New Roman"/>
          <w:sz w:val="24"/>
          <w:szCs w:val="24"/>
        </w:rPr>
        <w:t>Alamri</w:t>
      </w:r>
      <w:proofErr w:type="spellEnd"/>
      <w:r w:rsidRPr="001E0889">
        <w:rPr>
          <w:rFonts w:ascii="Times New Roman" w:eastAsia="Times New Roman" w:hAnsi="Times New Roman" w:cs="Times New Roman"/>
          <w:sz w:val="24"/>
          <w:szCs w:val="24"/>
        </w:rPr>
        <w:t xml:space="preserve">, M. S., &amp; </w:t>
      </w:r>
      <w:proofErr w:type="spellStart"/>
      <w:r w:rsidRPr="001E0889">
        <w:rPr>
          <w:rFonts w:ascii="Times New Roman" w:eastAsia="Times New Roman" w:hAnsi="Times New Roman" w:cs="Times New Roman"/>
          <w:sz w:val="24"/>
          <w:szCs w:val="24"/>
        </w:rPr>
        <w:t>Almazan</w:t>
      </w:r>
      <w:proofErr w:type="spellEnd"/>
      <w:r w:rsidRPr="001E0889">
        <w:rPr>
          <w:rFonts w:ascii="Times New Roman" w:eastAsia="Times New Roman" w:hAnsi="Times New Roman" w:cs="Times New Roman"/>
          <w:sz w:val="24"/>
          <w:szCs w:val="24"/>
        </w:rPr>
        <w:t xml:space="preserve">, J. U. </w:t>
      </w:r>
      <w:r>
        <w:rPr>
          <w:rFonts w:ascii="Times New Roman" w:eastAsia="Times New Roman" w:hAnsi="Times New Roman" w:cs="Times New Roman"/>
          <w:sz w:val="24"/>
          <w:szCs w:val="24"/>
        </w:rPr>
        <w:t xml:space="preserve">(2018). </w:t>
      </w:r>
      <w:r w:rsidRPr="001E0889">
        <w:rPr>
          <w:rFonts w:ascii="Times New Roman" w:eastAsia="Times New Roman" w:hAnsi="Times New Roman" w:cs="Times New Roman"/>
          <w:sz w:val="24"/>
          <w:szCs w:val="24"/>
        </w:rPr>
        <w:t xml:space="preserve">Barriers of physical assessment skills among nursing students in Arab Peninsula. </w:t>
      </w:r>
      <w:r w:rsidRPr="001E0889">
        <w:rPr>
          <w:rFonts w:ascii="Times New Roman" w:eastAsia="Times New Roman" w:hAnsi="Times New Roman" w:cs="Times New Roman"/>
          <w:i/>
          <w:iCs/>
          <w:sz w:val="24"/>
          <w:szCs w:val="24"/>
        </w:rPr>
        <w:t>International Journal of Health Sciences</w:t>
      </w:r>
      <w:r w:rsidRPr="001E0889">
        <w:rPr>
          <w:rFonts w:ascii="Times New Roman" w:eastAsia="Times New Roman" w:hAnsi="Times New Roman" w:cs="Times New Roman"/>
          <w:sz w:val="24"/>
          <w:szCs w:val="24"/>
        </w:rPr>
        <w:t xml:space="preserve">, </w:t>
      </w:r>
      <w:r w:rsidRPr="001E0889">
        <w:rPr>
          <w:rFonts w:ascii="Times New Roman" w:eastAsia="Times New Roman" w:hAnsi="Times New Roman" w:cs="Times New Roman"/>
          <w:i/>
          <w:iCs/>
          <w:sz w:val="24"/>
          <w:szCs w:val="24"/>
        </w:rPr>
        <w:t>12</w:t>
      </w:r>
      <w:r w:rsidRPr="001E0889">
        <w:rPr>
          <w:rFonts w:ascii="Times New Roman" w:eastAsia="Times New Roman" w:hAnsi="Times New Roman" w:cs="Times New Roman"/>
          <w:sz w:val="24"/>
          <w:szCs w:val="24"/>
        </w:rPr>
        <w:t xml:space="preserve">(3), 58-66. </w:t>
      </w:r>
      <w:hyperlink r:id="rId6" w:history="1">
        <w:r w:rsidRPr="006A1E45">
          <w:rPr>
            <w:rStyle w:val="Hyperlink"/>
            <w:rFonts w:ascii="Times New Roman" w:eastAsia="Times New Roman" w:hAnsi="Times New Roman" w:cs="Times New Roman"/>
            <w:sz w:val="24"/>
            <w:szCs w:val="24"/>
          </w:rPr>
          <w:t>https://www.ncbi.nlm.nih.gov/pmc/articles/PMC5969778/</w:t>
        </w:r>
      </w:hyperlink>
      <w:r>
        <w:rPr>
          <w:rFonts w:ascii="Times New Roman" w:eastAsia="Times New Roman" w:hAnsi="Times New Roman" w:cs="Times New Roman"/>
          <w:sz w:val="24"/>
          <w:szCs w:val="24"/>
        </w:rPr>
        <w:t xml:space="preserve"> </w:t>
      </w:r>
    </w:p>
    <w:p w:rsidR="00A652F3" w:rsidRDefault="00A652F3" w:rsidP="00B76BA8">
      <w:pPr>
        <w:ind w:left="720" w:hanging="720"/>
        <w:rPr>
          <w:rFonts w:ascii="Times New Roman" w:eastAsia="Times New Roman" w:hAnsi="Times New Roman" w:cs="Times New Roman"/>
          <w:sz w:val="24"/>
          <w:szCs w:val="24"/>
        </w:rPr>
      </w:pPr>
      <w:proofErr w:type="spellStart"/>
      <w:r w:rsidRPr="00B76BA8">
        <w:rPr>
          <w:rFonts w:ascii="Times New Roman" w:eastAsia="Times New Roman" w:hAnsi="Times New Roman" w:cs="Times New Roman"/>
          <w:sz w:val="24"/>
          <w:szCs w:val="24"/>
        </w:rPr>
        <w:t>Flugelman</w:t>
      </w:r>
      <w:proofErr w:type="spellEnd"/>
      <w:r w:rsidRPr="00B76BA8">
        <w:rPr>
          <w:rFonts w:ascii="Times New Roman" w:eastAsia="Times New Roman" w:hAnsi="Times New Roman" w:cs="Times New Roman"/>
          <w:sz w:val="24"/>
          <w:szCs w:val="24"/>
        </w:rPr>
        <w:t xml:space="preserve">, M. Y. (2021). </w:t>
      </w:r>
      <w:proofErr w:type="gramStart"/>
      <w:r w:rsidRPr="00B76BA8">
        <w:rPr>
          <w:rFonts w:ascii="Times New Roman" w:eastAsia="Times New Roman" w:hAnsi="Times New Roman" w:cs="Times New Roman"/>
          <w:sz w:val="24"/>
          <w:szCs w:val="24"/>
        </w:rPr>
        <w:t>History-taking</w:t>
      </w:r>
      <w:proofErr w:type="gramEnd"/>
      <w:r w:rsidRPr="00B76BA8">
        <w:rPr>
          <w:rFonts w:ascii="Times New Roman" w:eastAsia="Times New Roman" w:hAnsi="Times New Roman" w:cs="Times New Roman"/>
          <w:sz w:val="24"/>
          <w:szCs w:val="24"/>
        </w:rPr>
        <w:t xml:space="preserve"> revisited: Simple techniques to foster patient collaboration, improve data attainment, and establish trust with the patient. </w:t>
      </w:r>
      <w:r w:rsidRPr="00B76BA8">
        <w:rPr>
          <w:rFonts w:ascii="Times New Roman" w:eastAsia="Times New Roman" w:hAnsi="Times New Roman" w:cs="Times New Roman"/>
          <w:i/>
          <w:iCs/>
          <w:sz w:val="24"/>
          <w:szCs w:val="24"/>
        </w:rPr>
        <w:t>GMS Journal for Medical Education</w:t>
      </w:r>
      <w:r w:rsidRPr="00B76BA8">
        <w:rPr>
          <w:rFonts w:ascii="Times New Roman" w:eastAsia="Times New Roman" w:hAnsi="Times New Roman" w:cs="Times New Roman"/>
          <w:sz w:val="24"/>
          <w:szCs w:val="24"/>
        </w:rPr>
        <w:t xml:space="preserve">, </w:t>
      </w:r>
      <w:r w:rsidRPr="00B76BA8">
        <w:rPr>
          <w:rFonts w:ascii="Times New Roman" w:eastAsia="Times New Roman" w:hAnsi="Times New Roman" w:cs="Times New Roman"/>
          <w:i/>
          <w:iCs/>
          <w:sz w:val="24"/>
          <w:szCs w:val="24"/>
        </w:rPr>
        <w:t>38</w:t>
      </w:r>
      <w:r w:rsidRPr="00B76BA8">
        <w:rPr>
          <w:rFonts w:ascii="Times New Roman" w:eastAsia="Times New Roman" w:hAnsi="Times New Roman" w:cs="Times New Roman"/>
          <w:sz w:val="24"/>
          <w:szCs w:val="24"/>
        </w:rPr>
        <w:t xml:space="preserve">(6). </w:t>
      </w:r>
      <w:hyperlink r:id="rId7" w:history="1">
        <w:r w:rsidRPr="006A1E45">
          <w:rPr>
            <w:rStyle w:val="Hyperlink"/>
            <w:rFonts w:ascii="Times New Roman" w:eastAsia="Times New Roman" w:hAnsi="Times New Roman" w:cs="Times New Roman"/>
            <w:sz w:val="24"/>
            <w:szCs w:val="24"/>
          </w:rPr>
          <w:t>https://doi.org/10.3205/zma001505</w:t>
        </w:r>
      </w:hyperlink>
      <w:r>
        <w:rPr>
          <w:rFonts w:ascii="Times New Roman" w:eastAsia="Times New Roman" w:hAnsi="Times New Roman" w:cs="Times New Roman"/>
          <w:sz w:val="24"/>
          <w:szCs w:val="24"/>
        </w:rPr>
        <w:t xml:space="preserve"> </w:t>
      </w:r>
    </w:p>
    <w:p w:rsidR="00A652F3" w:rsidRPr="0040638E" w:rsidRDefault="00A652F3" w:rsidP="003A74ED">
      <w:pPr>
        <w:ind w:left="720" w:hanging="720"/>
        <w:rPr>
          <w:rFonts w:ascii="Times New Roman" w:eastAsia="Times New Roman" w:hAnsi="Times New Roman" w:cs="Times New Roman"/>
          <w:sz w:val="24"/>
          <w:szCs w:val="24"/>
        </w:rPr>
      </w:pPr>
      <w:r w:rsidRPr="003B430B">
        <w:rPr>
          <w:rFonts w:ascii="Times New Roman" w:eastAsia="Times New Roman" w:hAnsi="Times New Roman" w:cs="Times New Roman"/>
          <w:sz w:val="24"/>
          <w:szCs w:val="24"/>
        </w:rPr>
        <w:t xml:space="preserve">Fontenot, N. M., Hamlin, S. K., Hooker, S. J., Vazquez, T., &amp; Chen, H. M. (2022). Physical assessment competencies for nurses: A quality improvement initiative. </w:t>
      </w:r>
      <w:r w:rsidRPr="003B430B">
        <w:rPr>
          <w:rFonts w:ascii="Times New Roman" w:eastAsia="Times New Roman" w:hAnsi="Times New Roman" w:cs="Times New Roman"/>
          <w:i/>
          <w:iCs/>
          <w:sz w:val="24"/>
          <w:szCs w:val="24"/>
        </w:rPr>
        <w:t xml:space="preserve">Nursing </w:t>
      </w:r>
      <w:r>
        <w:rPr>
          <w:rFonts w:ascii="Times New Roman" w:eastAsia="Times New Roman" w:hAnsi="Times New Roman" w:cs="Times New Roman"/>
          <w:i/>
          <w:iCs/>
          <w:sz w:val="24"/>
          <w:szCs w:val="24"/>
        </w:rPr>
        <w:t>F</w:t>
      </w:r>
      <w:r w:rsidRPr="003B430B">
        <w:rPr>
          <w:rFonts w:ascii="Times New Roman" w:eastAsia="Times New Roman" w:hAnsi="Times New Roman" w:cs="Times New Roman"/>
          <w:i/>
          <w:iCs/>
          <w:sz w:val="24"/>
          <w:szCs w:val="24"/>
        </w:rPr>
        <w:t>orum</w:t>
      </w:r>
      <w:r w:rsidRPr="003B430B">
        <w:rPr>
          <w:rFonts w:ascii="Times New Roman" w:eastAsia="Times New Roman" w:hAnsi="Times New Roman" w:cs="Times New Roman"/>
          <w:sz w:val="24"/>
          <w:szCs w:val="24"/>
        </w:rPr>
        <w:t xml:space="preserve">, </w:t>
      </w:r>
      <w:r w:rsidRPr="003B430B">
        <w:rPr>
          <w:rFonts w:ascii="Times New Roman" w:eastAsia="Times New Roman" w:hAnsi="Times New Roman" w:cs="Times New Roman"/>
          <w:i/>
          <w:iCs/>
          <w:sz w:val="24"/>
          <w:szCs w:val="24"/>
        </w:rPr>
        <w:t>57</w:t>
      </w:r>
      <w:r w:rsidRPr="003B430B">
        <w:rPr>
          <w:rFonts w:ascii="Times New Roman" w:eastAsia="Times New Roman" w:hAnsi="Times New Roman" w:cs="Times New Roman"/>
          <w:sz w:val="24"/>
          <w:szCs w:val="24"/>
        </w:rPr>
        <w:t xml:space="preserve">(4), 710–716. </w:t>
      </w:r>
      <w:hyperlink r:id="rId8" w:history="1">
        <w:r w:rsidRPr="00B92284">
          <w:rPr>
            <w:rStyle w:val="Hyperlink"/>
            <w:rFonts w:ascii="Times New Roman" w:eastAsia="Times New Roman" w:hAnsi="Times New Roman" w:cs="Times New Roman"/>
            <w:sz w:val="24"/>
            <w:szCs w:val="24"/>
          </w:rPr>
          <w:t>https://doi.org/10.1111/nuf.12725</w:t>
        </w:r>
      </w:hyperlink>
      <w:r w:rsidRPr="0040638E">
        <w:rPr>
          <w:rFonts w:ascii="Times New Roman" w:eastAsia="Times New Roman" w:hAnsi="Times New Roman" w:cs="Times New Roman"/>
          <w:sz w:val="24"/>
          <w:szCs w:val="24"/>
        </w:rPr>
        <w:t xml:space="preserve"> </w:t>
      </w:r>
    </w:p>
    <w:p w:rsidR="00A652F3" w:rsidRDefault="00A652F3" w:rsidP="007C4750">
      <w:pPr>
        <w:ind w:left="720" w:hanging="720"/>
        <w:rPr>
          <w:rFonts w:ascii="Times New Roman" w:eastAsia="Times New Roman" w:hAnsi="Times New Roman" w:cs="Times New Roman"/>
          <w:sz w:val="24"/>
          <w:szCs w:val="24"/>
        </w:rPr>
      </w:pPr>
      <w:proofErr w:type="spellStart"/>
      <w:r w:rsidRPr="007C4750">
        <w:rPr>
          <w:rFonts w:ascii="Times New Roman" w:eastAsia="Times New Roman" w:hAnsi="Times New Roman" w:cs="Times New Roman"/>
          <w:sz w:val="24"/>
          <w:szCs w:val="24"/>
        </w:rPr>
        <w:t>Fraze</w:t>
      </w:r>
      <w:proofErr w:type="spellEnd"/>
      <w:r w:rsidRPr="007C4750">
        <w:rPr>
          <w:rFonts w:ascii="Times New Roman" w:eastAsia="Times New Roman" w:hAnsi="Times New Roman" w:cs="Times New Roman"/>
          <w:sz w:val="24"/>
          <w:szCs w:val="24"/>
        </w:rPr>
        <w:t xml:space="preserve">, T. K., Briggs, D. M., Whitcomb, E. K., Peck, K. A., &amp; </w:t>
      </w:r>
      <w:proofErr w:type="spellStart"/>
      <w:r w:rsidRPr="007C4750">
        <w:rPr>
          <w:rFonts w:ascii="Times New Roman" w:eastAsia="Times New Roman" w:hAnsi="Times New Roman" w:cs="Times New Roman"/>
          <w:sz w:val="24"/>
          <w:szCs w:val="24"/>
        </w:rPr>
        <w:t>Meara</w:t>
      </w:r>
      <w:proofErr w:type="spellEnd"/>
      <w:r w:rsidRPr="007C4750">
        <w:rPr>
          <w:rFonts w:ascii="Times New Roman" w:eastAsia="Times New Roman" w:hAnsi="Times New Roman" w:cs="Times New Roman"/>
          <w:sz w:val="24"/>
          <w:szCs w:val="24"/>
        </w:rPr>
        <w:t>, E. (2020). Role of Nurse Practi</w:t>
      </w:r>
      <w:r>
        <w:rPr>
          <w:rFonts w:ascii="Times New Roman" w:eastAsia="Times New Roman" w:hAnsi="Times New Roman" w:cs="Times New Roman"/>
          <w:sz w:val="24"/>
          <w:szCs w:val="24"/>
        </w:rPr>
        <w:t>tioners in Caring for Patients w</w:t>
      </w:r>
      <w:r w:rsidRPr="007C4750">
        <w:rPr>
          <w:rFonts w:ascii="Times New Roman" w:eastAsia="Times New Roman" w:hAnsi="Times New Roman" w:cs="Times New Roman"/>
          <w:sz w:val="24"/>
          <w:szCs w:val="24"/>
        </w:rPr>
        <w:t xml:space="preserve">ith Complex Health Needs. </w:t>
      </w:r>
      <w:r w:rsidRPr="007C4750">
        <w:rPr>
          <w:rFonts w:ascii="Times New Roman" w:eastAsia="Times New Roman" w:hAnsi="Times New Roman" w:cs="Times New Roman"/>
          <w:i/>
          <w:iCs/>
          <w:sz w:val="24"/>
          <w:szCs w:val="24"/>
        </w:rPr>
        <w:t>Medical Care</w:t>
      </w:r>
      <w:r w:rsidRPr="007C4750">
        <w:rPr>
          <w:rFonts w:ascii="Times New Roman" w:eastAsia="Times New Roman" w:hAnsi="Times New Roman" w:cs="Times New Roman"/>
          <w:sz w:val="24"/>
          <w:szCs w:val="24"/>
        </w:rPr>
        <w:t xml:space="preserve">, </w:t>
      </w:r>
      <w:r w:rsidRPr="007C4750">
        <w:rPr>
          <w:rFonts w:ascii="Times New Roman" w:eastAsia="Times New Roman" w:hAnsi="Times New Roman" w:cs="Times New Roman"/>
          <w:i/>
          <w:iCs/>
          <w:sz w:val="24"/>
          <w:szCs w:val="24"/>
        </w:rPr>
        <w:t>58</w:t>
      </w:r>
      <w:r w:rsidRPr="007C4750">
        <w:rPr>
          <w:rFonts w:ascii="Times New Roman" w:eastAsia="Times New Roman" w:hAnsi="Times New Roman" w:cs="Times New Roman"/>
          <w:sz w:val="24"/>
          <w:szCs w:val="24"/>
        </w:rPr>
        <w:t xml:space="preserve">(10), 853-860. </w:t>
      </w:r>
      <w:hyperlink r:id="rId9" w:history="1">
        <w:r w:rsidRPr="006A1E45">
          <w:rPr>
            <w:rStyle w:val="Hyperlink"/>
            <w:rFonts w:ascii="Times New Roman" w:eastAsia="Times New Roman" w:hAnsi="Times New Roman" w:cs="Times New Roman"/>
            <w:sz w:val="24"/>
            <w:szCs w:val="24"/>
          </w:rPr>
          <w:t>https://doi.org/10.1097/MLR.0000000000001364</w:t>
        </w:r>
      </w:hyperlink>
      <w:r>
        <w:rPr>
          <w:rFonts w:ascii="Times New Roman" w:eastAsia="Times New Roman" w:hAnsi="Times New Roman" w:cs="Times New Roman"/>
          <w:sz w:val="24"/>
          <w:szCs w:val="24"/>
        </w:rPr>
        <w:t xml:space="preserve"> </w:t>
      </w:r>
    </w:p>
    <w:p w:rsidR="00A652F3" w:rsidRDefault="00A652F3" w:rsidP="00D72F0C">
      <w:pPr>
        <w:ind w:left="720" w:hanging="720"/>
        <w:rPr>
          <w:rFonts w:ascii="Times New Roman" w:eastAsia="Times New Roman" w:hAnsi="Times New Roman" w:cs="Times New Roman"/>
          <w:sz w:val="24"/>
          <w:szCs w:val="24"/>
        </w:rPr>
      </w:pPr>
      <w:proofErr w:type="spellStart"/>
      <w:r w:rsidRPr="00D72F0C">
        <w:rPr>
          <w:rFonts w:ascii="Times New Roman" w:eastAsia="Times New Roman" w:hAnsi="Times New Roman" w:cs="Times New Roman"/>
          <w:sz w:val="24"/>
          <w:szCs w:val="24"/>
        </w:rPr>
        <w:t>Jaberi</w:t>
      </w:r>
      <w:proofErr w:type="spellEnd"/>
      <w:r w:rsidRPr="00D72F0C">
        <w:rPr>
          <w:rFonts w:ascii="Times New Roman" w:eastAsia="Times New Roman" w:hAnsi="Times New Roman" w:cs="Times New Roman"/>
          <w:sz w:val="24"/>
          <w:szCs w:val="24"/>
        </w:rPr>
        <w:t xml:space="preserve">, A., &amp; </w:t>
      </w:r>
      <w:proofErr w:type="spellStart"/>
      <w:r w:rsidRPr="00D72F0C">
        <w:rPr>
          <w:rFonts w:ascii="Times New Roman" w:eastAsia="Times New Roman" w:hAnsi="Times New Roman" w:cs="Times New Roman"/>
          <w:sz w:val="24"/>
          <w:szCs w:val="24"/>
        </w:rPr>
        <w:t>Momennasab</w:t>
      </w:r>
      <w:proofErr w:type="spellEnd"/>
      <w:r w:rsidRPr="00D72F0C">
        <w:rPr>
          <w:rFonts w:ascii="Times New Roman" w:eastAsia="Times New Roman" w:hAnsi="Times New Roman" w:cs="Times New Roman"/>
          <w:sz w:val="24"/>
          <w:szCs w:val="24"/>
        </w:rPr>
        <w:t xml:space="preserve">, M. (2019). Effectiveness of Standardized Patient in Abdominal Physical Examination Education: A Randomized, Controlled Trial. </w:t>
      </w:r>
      <w:r w:rsidRPr="00D72F0C">
        <w:rPr>
          <w:rFonts w:ascii="Times New Roman" w:eastAsia="Times New Roman" w:hAnsi="Times New Roman" w:cs="Times New Roman"/>
          <w:i/>
          <w:iCs/>
          <w:sz w:val="24"/>
          <w:szCs w:val="24"/>
        </w:rPr>
        <w:t>Clinical Medicine &amp; Research</w:t>
      </w:r>
      <w:r w:rsidRPr="00D72F0C">
        <w:rPr>
          <w:rFonts w:ascii="Times New Roman" w:eastAsia="Times New Roman" w:hAnsi="Times New Roman" w:cs="Times New Roman"/>
          <w:sz w:val="24"/>
          <w:szCs w:val="24"/>
        </w:rPr>
        <w:t xml:space="preserve">, </w:t>
      </w:r>
      <w:r w:rsidRPr="00D72F0C">
        <w:rPr>
          <w:rFonts w:ascii="Times New Roman" w:eastAsia="Times New Roman" w:hAnsi="Times New Roman" w:cs="Times New Roman"/>
          <w:i/>
          <w:iCs/>
          <w:sz w:val="24"/>
          <w:szCs w:val="24"/>
        </w:rPr>
        <w:t>17</w:t>
      </w:r>
      <w:r w:rsidRPr="00D72F0C">
        <w:rPr>
          <w:rFonts w:ascii="Times New Roman" w:eastAsia="Times New Roman" w:hAnsi="Times New Roman" w:cs="Times New Roman"/>
          <w:sz w:val="24"/>
          <w:szCs w:val="24"/>
        </w:rPr>
        <w:t xml:space="preserve">(1-2), 1-10. </w:t>
      </w:r>
      <w:hyperlink r:id="rId10" w:history="1">
        <w:r w:rsidRPr="006A1E45">
          <w:rPr>
            <w:rStyle w:val="Hyperlink"/>
            <w:rFonts w:ascii="Times New Roman" w:eastAsia="Times New Roman" w:hAnsi="Times New Roman" w:cs="Times New Roman"/>
            <w:sz w:val="24"/>
            <w:szCs w:val="24"/>
          </w:rPr>
          <w:t>https://doi.org/10.3121/cmr.2019.1446</w:t>
        </w:r>
      </w:hyperlink>
      <w:r>
        <w:rPr>
          <w:rFonts w:ascii="Times New Roman" w:eastAsia="Times New Roman" w:hAnsi="Times New Roman" w:cs="Times New Roman"/>
          <w:sz w:val="24"/>
          <w:szCs w:val="24"/>
        </w:rPr>
        <w:t xml:space="preserve"> </w:t>
      </w:r>
    </w:p>
    <w:p w:rsidR="00A652F3" w:rsidRDefault="00A652F3" w:rsidP="007C4750">
      <w:pPr>
        <w:ind w:left="720" w:hanging="720"/>
        <w:rPr>
          <w:rFonts w:ascii="Times New Roman" w:hAnsi="Times New Roman" w:cs="Times New Roman"/>
          <w:sz w:val="24"/>
          <w:szCs w:val="24"/>
        </w:rPr>
      </w:pPr>
      <w:proofErr w:type="spellStart"/>
      <w:r w:rsidRPr="007C4750">
        <w:rPr>
          <w:rFonts w:ascii="Times New Roman" w:eastAsia="Times New Roman" w:hAnsi="Times New Roman" w:cs="Times New Roman"/>
          <w:sz w:val="24"/>
          <w:szCs w:val="24"/>
        </w:rPr>
        <w:t>Kuipers</w:t>
      </w:r>
      <w:proofErr w:type="spellEnd"/>
      <w:r w:rsidRPr="007C4750">
        <w:rPr>
          <w:rFonts w:ascii="Times New Roman" w:eastAsia="Times New Roman" w:hAnsi="Times New Roman" w:cs="Times New Roman"/>
          <w:sz w:val="24"/>
          <w:szCs w:val="24"/>
        </w:rPr>
        <w:t xml:space="preserve">, S. J., </w:t>
      </w:r>
      <w:proofErr w:type="spellStart"/>
      <w:r w:rsidRPr="007C4750">
        <w:rPr>
          <w:rFonts w:ascii="Times New Roman" w:eastAsia="Times New Roman" w:hAnsi="Times New Roman" w:cs="Times New Roman"/>
          <w:sz w:val="24"/>
          <w:szCs w:val="24"/>
        </w:rPr>
        <w:t>Cramm</w:t>
      </w:r>
      <w:proofErr w:type="spellEnd"/>
      <w:r w:rsidRPr="007C4750">
        <w:rPr>
          <w:rFonts w:ascii="Times New Roman" w:eastAsia="Times New Roman" w:hAnsi="Times New Roman" w:cs="Times New Roman"/>
          <w:sz w:val="24"/>
          <w:szCs w:val="24"/>
        </w:rPr>
        <w:t xml:space="preserve">, J. M., &amp; </w:t>
      </w:r>
      <w:proofErr w:type="spellStart"/>
      <w:r w:rsidRPr="007C4750">
        <w:rPr>
          <w:rFonts w:ascii="Times New Roman" w:eastAsia="Times New Roman" w:hAnsi="Times New Roman" w:cs="Times New Roman"/>
          <w:sz w:val="24"/>
          <w:szCs w:val="24"/>
        </w:rPr>
        <w:t>Nieboer</w:t>
      </w:r>
      <w:proofErr w:type="spellEnd"/>
      <w:r w:rsidRPr="007C4750">
        <w:rPr>
          <w:rFonts w:ascii="Times New Roman" w:eastAsia="Times New Roman" w:hAnsi="Times New Roman" w:cs="Times New Roman"/>
          <w:sz w:val="24"/>
          <w:szCs w:val="24"/>
        </w:rPr>
        <w:t xml:space="preserve">, A. P. (2019). The importance of patient-centered care and co-creation of care for satisfaction with care and physical and social well-being of patients with multi-morbidity in the primary care setting. </w:t>
      </w:r>
      <w:r w:rsidRPr="007C4750">
        <w:rPr>
          <w:rFonts w:ascii="Times New Roman" w:eastAsia="Times New Roman" w:hAnsi="Times New Roman" w:cs="Times New Roman"/>
          <w:i/>
          <w:iCs/>
          <w:sz w:val="24"/>
          <w:szCs w:val="24"/>
        </w:rPr>
        <w:t>BMC health services research</w:t>
      </w:r>
      <w:r w:rsidRPr="007C4750">
        <w:rPr>
          <w:rFonts w:ascii="Times New Roman" w:eastAsia="Times New Roman" w:hAnsi="Times New Roman" w:cs="Times New Roman"/>
          <w:sz w:val="24"/>
          <w:szCs w:val="24"/>
        </w:rPr>
        <w:t xml:space="preserve">, </w:t>
      </w:r>
      <w:r w:rsidRPr="007C4750">
        <w:rPr>
          <w:rFonts w:ascii="Times New Roman" w:eastAsia="Times New Roman" w:hAnsi="Times New Roman" w:cs="Times New Roman"/>
          <w:i/>
          <w:iCs/>
          <w:sz w:val="24"/>
          <w:szCs w:val="24"/>
        </w:rPr>
        <w:t>19</w:t>
      </w:r>
      <w:r w:rsidRPr="007C4750">
        <w:rPr>
          <w:rFonts w:ascii="Times New Roman" w:eastAsia="Times New Roman" w:hAnsi="Times New Roman" w:cs="Times New Roman"/>
          <w:sz w:val="24"/>
          <w:szCs w:val="24"/>
        </w:rPr>
        <w:t xml:space="preserve">, 1-9. </w:t>
      </w:r>
      <w:hyperlink r:id="rId11" w:history="1">
        <w:r w:rsidRPr="007C4750">
          <w:rPr>
            <w:rStyle w:val="Hyperlink"/>
            <w:rFonts w:ascii="Times New Roman" w:hAnsi="Times New Roman" w:cs="Times New Roman"/>
            <w:sz w:val="24"/>
            <w:szCs w:val="24"/>
          </w:rPr>
          <w:t>https://doi.org/10.1186/s12913-018-3818-y</w:t>
        </w:r>
      </w:hyperlink>
      <w:r w:rsidRPr="007C4750">
        <w:rPr>
          <w:rFonts w:ascii="Times New Roman" w:hAnsi="Times New Roman" w:cs="Times New Roman"/>
          <w:sz w:val="24"/>
          <w:szCs w:val="24"/>
        </w:rPr>
        <w:t xml:space="preserve"> </w:t>
      </w:r>
    </w:p>
    <w:p w:rsidR="00A652F3" w:rsidRDefault="00A652F3" w:rsidP="003A74ED">
      <w:pPr>
        <w:ind w:left="720" w:hanging="720"/>
        <w:rPr>
          <w:rFonts w:ascii="Times New Roman" w:eastAsia="Times New Roman" w:hAnsi="Times New Roman" w:cs="Times New Roman"/>
          <w:sz w:val="24"/>
          <w:szCs w:val="24"/>
        </w:rPr>
      </w:pPr>
      <w:r w:rsidRPr="001E0889">
        <w:rPr>
          <w:rFonts w:ascii="Times New Roman" w:eastAsia="Times New Roman" w:hAnsi="Times New Roman" w:cs="Times New Roman"/>
          <w:sz w:val="24"/>
          <w:szCs w:val="24"/>
        </w:rPr>
        <w:t xml:space="preserve">Lim, J. U., Kim, D. K., Lee, M. G., Hwang, I., Shin, C., In, K. H., Lee, S. Y., Rhee, C. K., </w:t>
      </w:r>
      <w:proofErr w:type="spellStart"/>
      <w:r w:rsidRPr="001E0889">
        <w:rPr>
          <w:rFonts w:ascii="Times New Roman" w:eastAsia="Times New Roman" w:hAnsi="Times New Roman" w:cs="Times New Roman"/>
          <w:sz w:val="24"/>
          <w:szCs w:val="24"/>
        </w:rPr>
        <w:t>Yoo</w:t>
      </w:r>
      <w:proofErr w:type="spellEnd"/>
      <w:r w:rsidRPr="001E0889">
        <w:rPr>
          <w:rFonts w:ascii="Times New Roman" w:eastAsia="Times New Roman" w:hAnsi="Times New Roman" w:cs="Times New Roman"/>
          <w:sz w:val="24"/>
          <w:szCs w:val="24"/>
        </w:rPr>
        <w:t>, K. H., &amp; Yoon, H. K. (2020). Clinical characteristics and changes of clinical features in patients with asthma-COPD</w:t>
      </w:r>
      <w:r>
        <w:rPr>
          <w:rFonts w:ascii="Times New Roman" w:eastAsia="Times New Roman" w:hAnsi="Times New Roman" w:cs="Times New Roman"/>
          <w:sz w:val="24"/>
          <w:szCs w:val="24"/>
        </w:rPr>
        <w:t xml:space="preserve"> Overlap in Korea according to different diagnostic c</w:t>
      </w:r>
      <w:r w:rsidRPr="001E0889">
        <w:rPr>
          <w:rFonts w:ascii="Times New Roman" w:eastAsia="Times New Roman" w:hAnsi="Times New Roman" w:cs="Times New Roman"/>
          <w:sz w:val="24"/>
          <w:szCs w:val="24"/>
        </w:rPr>
        <w:t xml:space="preserve">riteria. </w:t>
      </w:r>
      <w:r w:rsidRPr="001E0889">
        <w:rPr>
          <w:rFonts w:ascii="Times New Roman" w:eastAsia="Times New Roman" w:hAnsi="Times New Roman" w:cs="Times New Roman"/>
          <w:i/>
          <w:iCs/>
          <w:sz w:val="24"/>
          <w:szCs w:val="24"/>
        </w:rPr>
        <w:lastRenderedPageBreak/>
        <w:t>Tuberculosis and Respiratory Diseases</w:t>
      </w:r>
      <w:r w:rsidRPr="001E0889">
        <w:rPr>
          <w:rFonts w:ascii="Times New Roman" w:eastAsia="Times New Roman" w:hAnsi="Times New Roman" w:cs="Times New Roman"/>
          <w:sz w:val="24"/>
          <w:szCs w:val="24"/>
        </w:rPr>
        <w:t xml:space="preserve">, </w:t>
      </w:r>
      <w:r w:rsidRPr="001E0889">
        <w:rPr>
          <w:rFonts w:ascii="Times New Roman" w:eastAsia="Times New Roman" w:hAnsi="Times New Roman" w:cs="Times New Roman"/>
          <w:i/>
          <w:iCs/>
          <w:sz w:val="24"/>
          <w:szCs w:val="24"/>
        </w:rPr>
        <w:t>83</w:t>
      </w:r>
      <w:r w:rsidRPr="001E0889">
        <w:rPr>
          <w:rFonts w:ascii="Times New Roman" w:eastAsia="Times New Roman" w:hAnsi="Times New Roman" w:cs="Times New Roman"/>
          <w:sz w:val="24"/>
          <w:szCs w:val="24"/>
        </w:rPr>
        <w:t xml:space="preserve">(Supple 1), S34. </w:t>
      </w:r>
      <w:hyperlink r:id="rId12" w:history="1">
        <w:r w:rsidRPr="00B92284">
          <w:rPr>
            <w:rStyle w:val="Hyperlink"/>
            <w:rFonts w:ascii="Times New Roman" w:eastAsia="Times New Roman" w:hAnsi="Times New Roman" w:cs="Times New Roman"/>
            <w:sz w:val="24"/>
            <w:szCs w:val="24"/>
          </w:rPr>
          <w:t>https://doi.org/10.4046/trd.2020.0031</w:t>
        </w:r>
      </w:hyperlink>
      <w:r>
        <w:rPr>
          <w:rFonts w:ascii="Times New Roman" w:eastAsia="Times New Roman" w:hAnsi="Times New Roman" w:cs="Times New Roman"/>
          <w:sz w:val="24"/>
          <w:szCs w:val="24"/>
        </w:rPr>
        <w:t xml:space="preserve"> </w:t>
      </w:r>
    </w:p>
    <w:p w:rsidR="00A652F3" w:rsidRDefault="00A652F3" w:rsidP="003A74ED">
      <w:pPr>
        <w:ind w:left="720" w:hanging="720"/>
        <w:rPr>
          <w:rFonts w:ascii="Times New Roman" w:eastAsia="Times New Roman" w:hAnsi="Times New Roman" w:cs="Times New Roman"/>
          <w:sz w:val="24"/>
          <w:szCs w:val="24"/>
        </w:rPr>
      </w:pPr>
      <w:r w:rsidRPr="001E0889">
        <w:rPr>
          <w:rFonts w:ascii="Times New Roman" w:eastAsia="Times New Roman" w:hAnsi="Times New Roman" w:cs="Times New Roman"/>
          <w:sz w:val="24"/>
          <w:szCs w:val="24"/>
        </w:rPr>
        <w:t>Liu, J., Zheng, X., Tong, Q., Li, W., Wang, B., Sutter, K., Trilling, M., Lu, M., Dittmer, U., &amp; Yang, D. (2020). Overlapping and discrete aspects of the pathology and pathogenesis of the emerging human pathogenic coronaviruses SARS‐</w:t>
      </w:r>
      <w:proofErr w:type="spellStart"/>
      <w:r w:rsidRPr="001E0889">
        <w:rPr>
          <w:rFonts w:ascii="Times New Roman" w:eastAsia="Times New Roman" w:hAnsi="Times New Roman" w:cs="Times New Roman"/>
          <w:sz w:val="24"/>
          <w:szCs w:val="24"/>
        </w:rPr>
        <w:t>CoV</w:t>
      </w:r>
      <w:proofErr w:type="spellEnd"/>
      <w:r w:rsidRPr="001E0889">
        <w:rPr>
          <w:rFonts w:ascii="Times New Roman" w:eastAsia="Times New Roman" w:hAnsi="Times New Roman" w:cs="Times New Roman"/>
          <w:sz w:val="24"/>
          <w:szCs w:val="24"/>
        </w:rPr>
        <w:t>, MERS‐</w:t>
      </w:r>
      <w:proofErr w:type="spellStart"/>
      <w:r w:rsidRPr="001E0889">
        <w:rPr>
          <w:rFonts w:ascii="Times New Roman" w:eastAsia="Times New Roman" w:hAnsi="Times New Roman" w:cs="Times New Roman"/>
          <w:sz w:val="24"/>
          <w:szCs w:val="24"/>
        </w:rPr>
        <w:t>CoV</w:t>
      </w:r>
      <w:proofErr w:type="spellEnd"/>
      <w:r w:rsidRPr="001E0889">
        <w:rPr>
          <w:rFonts w:ascii="Times New Roman" w:eastAsia="Times New Roman" w:hAnsi="Times New Roman" w:cs="Times New Roman"/>
          <w:sz w:val="24"/>
          <w:szCs w:val="24"/>
        </w:rPr>
        <w:t xml:space="preserve">, and 2019‐nCoV. </w:t>
      </w:r>
      <w:r w:rsidRPr="001E0889">
        <w:rPr>
          <w:rFonts w:ascii="Times New Roman" w:eastAsia="Times New Roman" w:hAnsi="Times New Roman" w:cs="Times New Roman"/>
          <w:i/>
          <w:iCs/>
          <w:sz w:val="24"/>
          <w:szCs w:val="24"/>
        </w:rPr>
        <w:t>Journal of Medical Virology</w:t>
      </w:r>
      <w:r w:rsidRPr="001E0889">
        <w:rPr>
          <w:rFonts w:ascii="Times New Roman" w:eastAsia="Times New Roman" w:hAnsi="Times New Roman" w:cs="Times New Roman"/>
          <w:sz w:val="24"/>
          <w:szCs w:val="24"/>
        </w:rPr>
        <w:t xml:space="preserve">, </w:t>
      </w:r>
      <w:r w:rsidRPr="001E0889">
        <w:rPr>
          <w:rFonts w:ascii="Times New Roman" w:eastAsia="Times New Roman" w:hAnsi="Times New Roman" w:cs="Times New Roman"/>
          <w:i/>
          <w:iCs/>
          <w:sz w:val="24"/>
          <w:szCs w:val="24"/>
        </w:rPr>
        <w:t>92</w:t>
      </w:r>
      <w:r w:rsidRPr="001E0889">
        <w:rPr>
          <w:rFonts w:ascii="Times New Roman" w:eastAsia="Times New Roman" w:hAnsi="Times New Roman" w:cs="Times New Roman"/>
          <w:sz w:val="24"/>
          <w:szCs w:val="24"/>
        </w:rPr>
        <w:t xml:space="preserve">(5), 491-494. </w:t>
      </w:r>
      <w:hyperlink r:id="rId13" w:history="1">
        <w:r w:rsidRPr="00B92284">
          <w:rPr>
            <w:rStyle w:val="Hyperlink"/>
            <w:rFonts w:ascii="Times New Roman" w:eastAsia="Times New Roman" w:hAnsi="Times New Roman" w:cs="Times New Roman"/>
            <w:sz w:val="24"/>
            <w:szCs w:val="24"/>
          </w:rPr>
          <w:t>https://doi.org/10.1002/jmv.25709</w:t>
        </w:r>
      </w:hyperlink>
      <w:r>
        <w:rPr>
          <w:rFonts w:ascii="Times New Roman" w:eastAsia="Times New Roman" w:hAnsi="Times New Roman" w:cs="Times New Roman"/>
          <w:sz w:val="24"/>
          <w:szCs w:val="24"/>
        </w:rPr>
        <w:t xml:space="preserve"> </w:t>
      </w:r>
    </w:p>
    <w:p w:rsidR="00A652F3" w:rsidRDefault="00A652F3" w:rsidP="00D72F0C">
      <w:pPr>
        <w:ind w:left="720" w:hanging="720"/>
        <w:rPr>
          <w:rFonts w:ascii="Times New Roman" w:eastAsia="Times New Roman" w:hAnsi="Times New Roman" w:cs="Times New Roman"/>
          <w:sz w:val="24"/>
          <w:szCs w:val="24"/>
        </w:rPr>
      </w:pPr>
      <w:proofErr w:type="spellStart"/>
      <w:r w:rsidRPr="00D72F0C">
        <w:rPr>
          <w:rFonts w:ascii="Times New Roman" w:eastAsia="Times New Roman" w:hAnsi="Times New Roman" w:cs="Times New Roman"/>
          <w:sz w:val="24"/>
          <w:szCs w:val="24"/>
        </w:rPr>
        <w:t>Liyew</w:t>
      </w:r>
      <w:proofErr w:type="spellEnd"/>
      <w:r w:rsidRPr="00D72F0C">
        <w:rPr>
          <w:rFonts w:ascii="Times New Roman" w:eastAsia="Times New Roman" w:hAnsi="Times New Roman" w:cs="Times New Roman"/>
          <w:sz w:val="24"/>
          <w:szCs w:val="24"/>
        </w:rPr>
        <w:t xml:space="preserve">, B., </w:t>
      </w:r>
      <w:proofErr w:type="spellStart"/>
      <w:r w:rsidRPr="00D72F0C">
        <w:rPr>
          <w:rFonts w:ascii="Times New Roman" w:eastAsia="Times New Roman" w:hAnsi="Times New Roman" w:cs="Times New Roman"/>
          <w:sz w:val="24"/>
          <w:szCs w:val="24"/>
        </w:rPr>
        <w:t>Tilahun</w:t>
      </w:r>
      <w:proofErr w:type="spellEnd"/>
      <w:r w:rsidRPr="00D72F0C">
        <w:rPr>
          <w:rFonts w:ascii="Times New Roman" w:eastAsia="Times New Roman" w:hAnsi="Times New Roman" w:cs="Times New Roman"/>
          <w:sz w:val="24"/>
          <w:szCs w:val="24"/>
        </w:rPr>
        <w:t xml:space="preserve">, A. D., &amp; </w:t>
      </w:r>
      <w:proofErr w:type="spellStart"/>
      <w:r w:rsidRPr="00D72F0C">
        <w:rPr>
          <w:rFonts w:ascii="Times New Roman" w:eastAsia="Times New Roman" w:hAnsi="Times New Roman" w:cs="Times New Roman"/>
          <w:sz w:val="24"/>
          <w:szCs w:val="24"/>
        </w:rPr>
        <w:t>Kassew</w:t>
      </w:r>
      <w:proofErr w:type="spellEnd"/>
      <w:r w:rsidRPr="00D72F0C">
        <w:rPr>
          <w:rFonts w:ascii="Times New Roman" w:eastAsia="Times New Roman" w:hAnsi="Times New Roman" w:cs="Times New Roman"/>
          <w:sz w:val="24"/>
          <w:szCs w:val="24"/>
        </w:rPr>
        <w:t xml:space="preserve">, T. (2021). Practices and Barriers towards Physical Assessment among Nurses Working in Intensive Care Units: Multicenter Cross-Sectional Study. </w:t>
      </w:r>
      <w:proofErr w:type="spellStart"/>
      <w:r w:rsidRPr="00D72F0C">
        <w:rPr>
          <w:rFonts w:ascii="Times New Roman" w:eastAsia="Times New Roman" w:hAnsi="Times New Roman" w:cs="Times New Roman"/>
          <w:i/>
          <w:iCs/>
          <w:sz w:val="24"/>
          <w:szCs w:val="24"/>
        </w:rPr>
        <w:t>BioMed</w:t>
      </w:r>
      <w:proofErr w:type="spellEnd"/>
      <w:r w:rsidRPr="00D72F0C">
        <w:rPr>
          <w:rFonts w:ascii="Times New Roman" w:eastAsia="Times New Roman" w:hAnsi="Times New Roman" w:cs="Times New Roman"/>
          <w:i/>
          <w:iCs/>
          <w:sz w:val="24"/>
          <w:szCs w:val="24"/>
        </w:rPr>
        <w:t xml:space="preserve"> Research International</w:t>
      </w:r>
      <w:r w:rsidRPr="00D72F0C">
        <w:rPr>
          <w:rFonts w:ascii="Times New Roman" w:eastAsia="Times New Roman" w:hAnsi="Times New Roman" w:cs="Times New Roman"/>
          <w:sz w:val="24"/>
          <w:szCs w:val="24"/>
        </w:rPr>
        <w:t xml:space="preserve">, </w:t>
      </w:r>
      <w:r w:rsidRPr="00D72F0C">
        <w:rPr>
          <w:rFonts w:ascii="Times New Roman" w:eastAsia="Times New Roman" w:hAnsi="Times New Roman" w:cs="Times New Roman"/>
          <w:i/>
          <w:iCs/>
          <w:sz w:val="24"/>
          <w:szCs w:val="24"/>
        </w:rPr>
        <w:t>2021</w:t>
      </w:r>
      <w:r w:rsidRPr="00D72F0C">
        <w:rPr>
          <w:rFonts w:ascii="Times New Roman" w:eastAsia="Times New Roman" w:hAnsi="Times New Roman" w:cs="Times New Roman"/>
          <w:sz w:val="24"/>
          <w:szCs w:val="24"/>
        </w:rPr>
        <w:t xml:space="preserve">. </w:t>
      </w:r>
      <w:hyperlink r:id="rId14" w:history="1">
        <w:r w:rsidRPr="006A1E45">
          <w:rPr>
            <w:rStyle w:val="Hyperlink"/>
            <w:rFonts w:ascii="Times New Roman" w:eastAsia="Times New Roman" w:hAnsi="Times New Roman" w:cs="Times New Roman"/>
            <w:sz w:val="24"/>
            <w:szCs w:val="24"/>
          </w:rPr>
          <w:t>https://doi.org/10.1155/2021/5524676</w:t>
        </w:r>
      </w:hyperlink>
      <w:r>
        <w:rPr>
          <w:rFonts w:ascii="Times New Roman" w:eastAsia="Times New Roman" w:hAnsi="Times New Roman" w:cs="Times New Roman"/>
          <w:sz w:val="24"/>
          <w:szCs w:val="24"/>
        </w:rPr>
        <w:t xml:space="preserve"> </w:t>
      </w:r>
    </w:p>
    <w:p w:rsidR="00A652F3" w:rsidRDefault="00A652F3" w:rsidP="00A923B1">
      <w:pPr>
        <w:ind w:left="720" w:hanging="720"/>
        <w:rPr>
          <w:rFonts w:ascii="Times New Roman" w:eastAsia="Times New Roman" w:hAnsi="Times New Roman" w:cs="Times New Roman"/>
          <w:sz w:val="24"/>
          <w:szCs w:val="24"/>
        </w:rPr>
      </w:pPr>
      <w:proofErr w:type="spellStart"/>
      <w:r w:rsidRPr="00A923B1">
        <w:rPr>
          <w:rFonts w:ascii="Times New Roman" w:eastAsia="Times New Roman" w:hAnsi="Times New Roman" w:cs="Times New Roman"/>
          <w:sz w:val="24"/>
          <w:szCs w:val="24"/>
        </w:rPr>
        <w:t>Nuuyoma</w:t>
      </w:r>
      <w:proofErr w:type="spellEnd"/>
      <w:r w:rsidRPr="00A923B1">
        <w:rPr>
          <w:rFonts w:ascii="Times New Roman" w:eastAsia="Times New Roman" w:hAnsi="Times New Roman" w:cs="Times New Roman"/>
          <w:sz w:val="24"/>
          <w:szCs w:val="24"/>
        </w:rPr>
        <w:t xml:space="preserve">, V. (2021). Feedback in clinical settings: Nursing students’ perceptions at the district hospital in the southern part of Namibia. </w:t>
      </w:r>
      <w:proofErr w:type="spellStart"/>
      <w:r w:rsidRPr="00A923B1">
        <w:rPr>
          <w:rFonts w:ascii="Times New Roman" w:eastAsia="Times New Roman" w:hAnsi="Times New Roman" w:cs="Times New Roman"/>
          <w:i/>
          <w:iCs/>
          <w:sz w:val="24"/>
          <w:szCs w:val="24"/>
        </w:rPr>
        <w:t>Curationis</w:t>
      </w:r>
      <w:proofErr w:type="spellEnd"/>
      <w:r w:rsidRPr="00A923B1">
        <w:rPr>
          <w:rFonts w:ascii="Times New Roman" w:eastAsia="Times New Roman" w:hAnsi="Times New Roman" w:cs="Times New Roman"/>
          <w:sz w:val="24"/>
          <w:szCs w:val="24"/>
        </w:rPr>
        <w:t xml:space="preserve">, </w:t>
      </w:r>
      <w:r w:rsidRPr="00A923B1">
        <w:rPr>
          <w:rFonts w:ascii="Times New Roman" w:eastAsia="Times New Roman" w:hAnsi="Times New Roman" w:cs="Times New Roman"/>
          <w:i/>
          <w:iCs/>
          <w:sz w:val="24"/>
          <w:szCs w:val="24"/>
        </w:rPr>
        <w:t>44</w:t>
      </w:r>
      <w:r w:rsidRPr="00A923B1">
        <w:rPr>
          <w:rFonts w:ascii="Times New Roman" w:eastAsia="Times New Roman" w:hAnsi="Times New Roman" w:cs="Times New Roman"/>
          <w:sz w:val="24"/>
          <w:szCs w:val="24"/>
        </w:rPr>
        <w:t xml:space="preserve">(1). </w:t>
      </w:r>
      <w:hyperlink r:id="rId15" w:history="1">
        <w:r w:rsidRPr="006A1E45">
          <w:rPr>
            <w:rStyle w:val="Hyperlink"/>
            <w:rFonts w:ascii="Times New Roman" w:eastAsia="Times New Roman" w:hAnsi="Times New Roman" w:cs="Times New Roman"/>
            <w:sz w:val="24"/>
            <w:szCs w:val="24"/>
          </w:rPr>
          <w:t>https://doi.org/10.4102/curationis.v44i1.2147</w:t>
        </w:r>
      </w:hyperlink>
      <w:r>
        <w:rPr>
          <w:rFonts w:ascii="Times New Roman" w:eastAsia="Times New Roman" w:hAnsi="Times New Roman" w:cs="Times New Roman"/>
          <w:sz w:val="24"/>
          <w:szCs w:val="24"/>
        </w:rPr>
        <w:t xml:space="preserve"> </w:t>
      </w:r>
    </w:p>
    <w:p w:rsidR="00A652F3" w:rsidRDefault="00A652F3" w:rsidP="003A74ED">
      <w:pPr>
        <w:ind w:left="720" w:hanging="720"/>
        <w:rPr>
          <w:rFonts w:ascii="Times New Roman" w:eastAsia="Times New Roman" w:hAnsi="Times New Roman" w:cs="Times New Roman"/>
          <w:sz w:val="24"/>
          <w:szCs w:val="24"/>
        </w:rPr>
      </w:pPr>
      <w:proofErr w:type="spellStart"/>
      <w:r w:rsidRPr="0065725C">
        <w:rPr>
          <w:rFonts w:ascii="Times New Roman" w:eastAsia="Times New Roman" w:hAnsi="Times New Roman" w:cs="Times New Roman"/>
          <w:sz w:val="24"/>
          <w:szCs w:val="24"/>
        </w:rPr>
        <w:t>Ramgopal</w:t>
      </w:r>
      <w:proofErr w:type="spellEnd"/>
      <w:r w:rsidRPr="0065725C">
        <w:rPr>
          <w:rFonts w:ascii="Times New Roman" w:eastAsia="Times New Roman" w:hAnsi="Times New Roman" w:cs="Times New Roman"/>
          <w:sz w:val="24"/>
          <w:szCs w:val="24"/>
        </w:rPr>
        <w:t xml:space="preserve">, S., Elmer, J., </w:t>
      </w:r>
      <w:proofErr w:type="spellStart"/>
      <w:r w:rsidRPr="0065725C">
        <w:rPr>
          <w:rFonts w:ascii="Times New Roman" w:eastAsia="Times New Roman" w:hAnsi="Times New Roman" w:cs="Times New Roman"/>
          <w:sz w:val="24"/>
          <w:szCs w:val="24"/>
        </w:rPr>
        <w:t>Escajeda</w:t>
      </w:r>
      <w:proofErr w:type="spellEnd"/>
      <w:r w:rsidRPr="0065725C">
        <w:rPr>
          <w:rFonts w:ascii="Times New Roman" w:eastAsia="Times New Roman" w:hAnsi="Times New Roman" w:cs="Times New Roman"/>
          <w:sz w:val="24"/>
          <w:szCs w:val="24"/>
        </w:rPr>
        <w:t xml:space="preserve">, J., &amp; Martin-Gill, C. (2018). Differences in prehospital patient assessments for pediatric versus adult patients. </w:t>
      </w:r>
      <w:r w:rsidRPr="0065725C">
        <w:rPr>
          <w:rFonts w:ascii="Times New Roman" w:eastAsia="Times New Roman" w:hAnsi="Times New Roman" w:cs="Times New Roman"/>
          <w:i/>
          <w:iCs/>
          <w:sz w:val="24"/>
          <w:szCs w:val="24"/>
        </w:rPr>
        <w:t>The Journal of Pediatrics</w:t>
      </w:r>
      <w:r w:rsidRPr="0065725C">
        <w:rPr>
          <w:rFonts w:ascii="Times New Roman" w:eastAsia="Times New Roman" w:hAnsi="Times New Roman" w:cs="Times New Roman"/>
          <w:sz w:val="24"/>
          <w:szCs w:val="24"/>
        </w:rPr>
        <w:t xml:space="preserve">, </w:t>
      </w:r>
      <w:r w:rsidRPr="0065725C">
        <w:rPr>
          <w:rFonts w:ascii="Times New Roman" w:eastAsia="Times New Roman" w:hAnsi="Times New Roman" w:cs="Times New Roman"/>
          <w:i/>
          <w:iCs/>
          <w:sz w:val="24"/>
          <w:szCs w:val="24"/>
        </w:rPr>
        <w:t>199</w:t>
      </w:r>
      <w:r w:rsidRPr="0065725C">
        <w:rPr>
          <w:rFonts w:ascii="Times New Roman" w:eastAsia="Times New Roman" w:hAnsi="Times New Roman" w:cs="Times New Roman"/>
          <w:sz w:val="24"/>
          <w:szCs w:val="24"/>
        </w:rPr>
        <w:t xml:space="preserve">, 200. </w:t>
      </w:r>
      <w:hyperlink r:id="rId16" w:history="1">
        <w:r w:rsidRPr="00B92284">
          <w:rPr>
            <w:rStyle w:val="Hyperlink"/>
            <w:rFonts w:ascii="Times New Roman" w:eastAsia="Times New Roman" w:hAnsi="Times New Roman" w:cs="Times New Roman"/>
            <w:sz w:val="24"/>
            <w:szCs w:val="24"/>
          </w:rPr>
          <w:t>https://doi.org/10.1016/j.jpeds.2018.03.069</w:t>
        </w:r>
      </w:hyperlink>
      <w:r>
        <w:rPr>
          <w:rFonts w:ascii="Times New Roman" w:eastAsia="Times New Roman" w:hAnsi="Times New Roman" w:cs="Times New Roman"/>
          <w:sz w:val="24"/>
          <w:szCs w:val="24"/>
        </w:rPr>
        <w:t xml:space="preserve"> </w:t>
      </w:r>
    </w:p>
    <w:p w:rsidR="00A652F3" w:rsidRPr="001E0889" w:rsidRDefault="00A652F3" w:rsidP="003A74ED">
      <w:pPr>
        <w:ind w:left="720" w:hanging="720"/>
        <w:rPr>
          <w:rFonts w:ascii="Times New Roman" w:eastAsia="Times New Roman" w:hAnsi="Times New Roman" w:cs="Times New Roman"/>
          <w:sz w:val="24"/>
          <w:szCs w:val="24"/>
        </w:rPr>
      </w:pPr>
      <w:proofErr w:type="spellStart"/>
      <w:r w:rsidRPr="00C27A4B">
        <w:rPr>
          <w:rFonts w:ascii="Times New Roman" w:eastAsia="Times New Roman" w:hAnsi="Times New Roman" w:cs="Times New Roman"/>
          <w:sz w:val="24"/>
          <w:szCs w:val="24"/>
        </w:rPr>
        <w:t>Srinath</w:t>
      </w:r>
      <w:proofErr w:type="spellEnd"/>
      <w:r w:rsidRPr="00C27A4B">
        <w:rPr>
          <w:rFonts w:ascii="Times New Roman" w:eastAsia="Times New Roman" w:hAnsi="Times New Roman" w:cs="Times New Roman"/>
          <w:sz w:val="24"/>
          <w:szCs w:val="24"/>
        </w:rPr>
        <w:t>, S., Jacob, P., Sharma, E.,</w:t>
      </w:r>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Gautam</w:t>
      </w:r>
      <w:proofErr w:type="spellEnd"/>
      <w:r>
        <w:rPr>
          <w:rFonts w:ascii="Times New Roman" w:eastAsia="Times New Roman" w:hAnsi="Times New Roman" w:cs="Times New Roman"/>
          <w:sz w:val="24"/>
          <w:szCs w:val="24"/>
        </w:rPr>
        <w:t>, A. (2018). Clinical practice guidelines for assessment of children and a</w:t>
      </w:r>
      <w:r w:rsidRPr="00C27A4B">
        <w:rPr>
          <w:rFonts w:ascii="Times New Roman" w:eastAsia="Times New Roman" w:hAnsi="Times New Roman" w:cs="Times New Roman"/>
          <w:sz w:val="24"/>
          <w:szCs w:val="24"/>
        </w:rPr>
        <w:t xml:space="preserve">dolescents. </w:t>
      </w:r>
      <w:r w:rsidRPr="00C27A4B">
        <w:rPr>
          <w:rFonts w:ascii="Times New Roman" w:eastAsia="Times New Roman" w:hAnsi="Times New Roman" w:cs="Times New Roman"/>
          <w:i/>
          <w:iCs/>
          <w:sz w:val="24"/>
          <w:szCs w:val="24"/>
        </w:rPr>
        <w:t>Indian Journal of Psychiatry</w:t>
      </w:r>
      <w:r w:rsidRPr="00C27A4B">
        <w:rPr>
          <w:rFonts w:ascii="Times New Roman" w:eastAsia="Times New Roman" w:hAnsi="Times New Roman" w:cs="Times New Roman"/>
          <w:sz w:val="24"/>
          <w:szCs w:val="24"/>
        </w:rPr>
        <w:t xml:space="preserve">, </w:t>
      </w:r>
      <w:r w:rsidRPr="00C27A4B">
        <w:rPr>
          <w:rFonts w:ascii="Times New Roman" w:eastAsia="Times New Roman" w:hAnsi="Times New Roman" w:cs="Times New Roman"/>
          <w:i/>
          <w:iCs/>
          <w:sz w:val="24"/>
          <w:szCs w:val="24"/>
        </w:rPr>
        <w:t>61</w:t>
      </w:r>
      <w:r w:rsidRPr="00C27A4B">
        <w:rPr>
          <w:rFonts w:ascii="Times New Roman" w:eastAsia="Times New Roman" w:hAnsi="Times New Roman" w:cs="Times New Roman"/>
          <w:sz w:val="24"/>
          <w:szCs w:val="24"/>
        </w:rPr>
        <w:t>(</w:t>
      </w:r>
      <w:proofErr w:type="spellStart"/>
      <w:r w:rsidRPr="00C27A4B">
        <w:rPr>
          <w:rFonts w:ascii="Times New Roman" w:eastAsia="Times New Roman" w:hAnsi="Times New Roman" w:cs="Times New Roman"/>
          <w:sz w:val="24"/>
          <w:szCs w:val="24"/>
        </w:rPr>
        <w:t>Suppl</w:t>
      </w:r>
      <w:proofErr w:type="spellEnd"/>
      <w:r w:rsidRPr="00C27A4B">
        <w:rPr>
          <w:rFonts w:ascii="Times New Roman" w:eastAsia="Times New Roman" w:hAnsi="Times New Roman" w:cs="Times New Roman"/>
          <w:sz w:val="24"/>
          <w:szCs w:val="24"/>
        </w:rPr>
        <w:t xml:space="preserve"> 2), 158-175. </w:t>
      </w:r>
      <w:hyperlink r:id="rId17" w:history="1">
        <w:r w:rsidRPr="00B92284">
          <w:rPr>
            <w:rStyle w:val="Hyperlink"/>
            <w:rFonts w:ascii="Times New Roman" w:eastAsia="Times New Roman" w:hAnsi="Times New Roman" w:cs="Times New Roman"/>
            <w:sz w:val="24"/>
            <w:szCs w:val="24"/>
          </w:rPr>
          <w:t>https://doi.org/10.4103/psychiatry.IndianJPsychiatry_580_18</w:t>
        </w:r>
      </w:hyperlink>
      <w:r>
        <w:rPr>
          <w:rFonts w:ascii="Times New Roman" w:eastAsia="Times New Roman" w:hAnsi="Times New Roman" w:cs="Times New Roman"/>
          <w:sz w:val="24"/>
          <w:szCs w:val="24"/>
        </w:rPr>
        <w:t xml:space="preserve"> </w:t>
      </w:r>
    </w:p>
    <w:p w:rsidR="00A652F3" w:rsidRPr="007C4750" w:rsidRDefault="00A652F3" w:rsidP="00A923B1">
      <w:pPr>
        <w:ind w:left="720" w:hanging="720"/>
        <w:rPr>
          <w:rFonts w:ascii="Times New Roman" w:eastAsia="Times New Roman" w:hAnsi="Times New Roman" w:cs="Times New Roman"/>
          <w:sz w:val="24"/>
          <w:szCs w:val="24"/>
        </w:rPr>
      </w:pPr>
      <w:r w:rsidRPr="00A923B1">
        <w:rPr>
          <w:rFonts w:ascii="Times New Roman" w:eastAsia="Times New Roman" w:hAnsi="Times New Roman" w:cs="Times New Roman"/>
          <w:sz w:val="24"/>
          <w:szCs w:val="24"/>
        </w:rPr>
        <w:t xml:space="preserve">Taylor, A. H., Kemp, K., </w:t>
      </w:r>
      <w:proofErr w:type="spellStart"/>
      <w:r w:rsidRPr="00A923B1">
        <w:rPr>
          <w:rFonts w:ascii="Times New Roman" w:eastAsia="Times New Roman" w:hAnsi="Times New Roman" w:cs="Times New Roman"/>
          <w:sz w:val="24"/>
          <w:szCs w:val="24"/>
        </w:rPr>
        <w:t>Mi</w:t>
      </w:r>
      <w:proofErr w:type="spellEnd"/>
      <w:r w:rsidRPr="00A923B1">
        <w:rPr>
          <w:rFonts w:ascii="Times New Roman" w:eastAsia="Times New Roman" w:hAnsi="Times New Roman" w:cs="Times New Roman"/>
          <w:sz w:val="24"/>
          <w:szCs w:val="24"/>
        </w:rPr>
        <w:t xml:space="preserve">, M., &amp; </w:t>
      </w:r>
      <w:proofErr w:type="spellStart"/>
      <w:r w:rsidRPr="00A923B1">
        <w:rPr>
          <w:rFonts w:ascii="Times New Roman" w:eastAsia="Times New Roman" w:hAnsi="Times New Roman" w:cs="Times New Roman"/>
          <w:sz w:val="24"/>
          <w:szCs w:val="24"/>
        </w:rPr>
        <w:t>Lerchenfeldt</w:t>
      </w:r>
      <w:proofErr w:type="spellEnd"/>
      <w:r w:rsidRPr="00A923B1">
        <w:rPr>
          <w:rFonts w:ascii="Times New Roman" w:eastAsia="Times New Roman" w:hAnsi="Times New Roman" w:cs="Times New Roman"/>
          <w:sz w:val="24"/>
          <w:szCs w:val="24"/>
        </w:rPr>
        <w:t xml:space="preserve">, S. (2023). Self-directed learning assessment practices in undergraduate health professions education: A systematic review. </w:t>
      </w:r>
      <w:r w:rsidRPr="00A923B1">
        <w:rPr>
          <w:rFonts w:ascii="Times New Roman" w:eastAsia="Times New Roman" w:hAnsi="Times New Roman" w:cs="Times New Roman"/>
          <w:i/>
          <w:iCs/>
          <w:sz w:val="24"/>
          <w:szCs w:val="24"/>
        </w:rPr>
        <w:t>Medical Education Online</w:t>
      </w:r>
      <w:r w:rsidRPr="00A923B1">
        <w:rPr>
          <w:rFonts w:ascii="Times New Roman" w:eastAsia="Times New Roman" w:hAnsi="Times New Roman" w:cs="Times New Roman"/>
          <w:sz w:val="24"/>
          <w:szCs w:val="24"/>
        </w:rPr>
        <w:t xml:space="preserve">, </w:t>
      </w:r>
      <w:r w:rsidRPr="00A923B1">
        <w:rPr>
          <w:rFonts w:ascii="Times New Roman" w:eastAsia="Times New Roman" w:hAnsi="Times New Roman" w:cs="Times New Roman"/>
          <w:i/>
          <w:iCs/>
          <w:sz w:val="24"/>
          <w:szCs w:val="24"/>
        </w:rPr>
        <w:t>28</w:t>
      </w:r>
      <w:r w:rsidRPr="00A923B1">
        <w:rPr>
          <w:rFonts w:ascii="Times New Roman" w:eastAsia="Times New Roman" w:hAnsi="Times New Roman" w:cs="Times New Roman"/>
          <w:sz w:val="24"/>
          <w:szCs w:val="24"/>
        </w:rPr>
        <w:t xml:space="preserve">(1). </w:t>
      </w:r>
      <w:hyperlink r:id="rId18" w:history="1">
        <w:r w:rsidRPr="006A1E45">
          <w:rPr>
            <w:rStyle w:val="Hyperlink"/>
            <w:rFonts w:ascii="Times New Roman" w:eastAsia="Times New Roman" w:hAnsi="Times New Roman" w:cs="Times New Roman"/>
            <w:sz w:val="24"/>
            <w:szCs w:val="24"/>
          </w:rPr>
          <w:t>https://doi.org/10.1080/10872981.2023.2189553</w:t>
        </w:r>
      </w:hyperlink>
      <w:r>
        <w:rPr>
          <w:rFonts w:ascii="Times New Roman" w:eastAsia="Times New Roman" w:hAnsi="Times New Roman" w:cs="Times New Roman"/>
          <w:sz w:val="24"/>
          <w:szCs w:val="24"/>
        </w:rPr>
        <w:t xml:space="preserve"> </w:t>
      </w:r>
    </w:p>
    <w:p w:rsidR="00A652F3" w:rsidRPr="0040638E" w:rsidRDefault="00A652F3" w:rsidP="007C4750">
      <w:pPr>
        <w:ind w:left="720" w:hanging="720"/>
        <w:rPr>
          <w:rFonts w:ascii="Times New Roman" w:eastAsia="Times New Roman" w:hAnsi="Times New Roman" w:cs="Times New Roman"/>
          <w:sz w:val="24"/>
          <w:szCs w:val="24"/>
        </w:rPr>
      </w:pPr>
      <w:proofErr w:type="spellStart"/>
      <w:r w:rsidRPr="003472CB">
        <w:rPr>
          <w:rFonts w:ascii="Times New Roman" w:eastAsia="Times New Roman" w:hAnsi="Times New Roman" w:cs="Times New Roman"/>
          <w:sz w:val="24"/>
          <w:szCs w:val="24"/>
        </w:rPr>
        <w:lastRenderedPageBreak/>
        <w:t>Thampy</w:t>
      </w:r>
      <w:proofErr w:type="spellEnd"/>
      <w:r w:rsidRPr="003472CB">
        <w:rPr>
          <w:rFonts w:ascii="Times New Roman" w:eastAsia="Times New Roman" w:hAnsi="Times New Roman" w:cs="Times New Roman"/>
          <w:sz w:val="24"/>
          <w:szCs w:val="24"/>
        </w:rPr>
        <w:t xml:space="preserve">, H., </w:t>
      </w:r>
      <w:proofErr w:type="spellStart"/>
      <w:r w:rsidRPr="003472CB">
        <w:rPr>
          <w:rFonts w:ascii="Times New Roman" w:eastAsia="Times New Roman" w:hAnsi="Times New Roman" w:cs="Times New Roman"/>
          <w:sz w:val="24"/>
          <w:szCs w:val="24"/>
        </w:rPr>
        <w:t>Willert</w:t>
      </w:r>
      <w:proofErr w:type="spellEnd"/>
      <w:r w:rsidRPr="003472CB">
        <w:rPr>
          <w:rFonts w:ascii="Times New Roman" w:eastAsia="Times New Roman" w:hAnsi="Times New Roman" w:cs="Times New Roman"/>
          <w:sz w:val="24"/>
          <w:szCs w:val="24"/>
        </w:rPr>
        <w:t xml:space="preserve">, E., &amp; </w:t>
      </w:r>
      <w:proofErr w:type="spellStart"/>
      <w:r w:rsidRPr="003472CB">
        <w:rPr>
          <w:rFonts w:ascii="Times New Roman" w:eastAsia="Times New Roman" w:hAnsi="Times New Roman" w:cs="Times New Roman"/>
          <w:sz w:val="24"/>
          <w:szCs w:val="24"/>
        </w:rPr>
        <w:t>Ramani</w:t>
      </w:r>
      <w:proofErr w:type="spellEnd"/>
      <w:r w:rsidRPr="003472CB">
        <w:rPr>
          <w:rFonts w:ascii="Times New Roman" w:eastAsia="Times New Roman" w:hAnsi="Times New Roman" w:cs="Times New Roman"/>
          <w:sz w:val="24"/>
          <w:szCs w:val="24"/>
        </w:rPr>
        <w:t xml:space="preserve">, S. (2019). Assessing Clinical Reasoning: Targeting the Higher Levels of the Pyramid. </w:t>
      </w:r>
      <w:r w:rsidRPr="003472CB">
        <w:rPr>
          <w:rFonts w:ascii="Times New Roman" w:eastAsia="Times New Roman" w:hAnsi="Times New Roman" w:cs="Times New Roman"/>
          <w:i/>
          <w:iCs/>
          <w:sz w:val="24"/>
          <w:szCs w:val="24"/>
        </w:rPr>
        <w:t>Journal of general internal medicine</w:t>
      </w:r>
      <w:r w:rsidRPr="003472CB">
        <w:rPr>
          <w:rFonts w:ascii="Times New Roman" w:eastAsia="Times New Roman" w:hAnsi="Times New Roman" w:cs="Times New Roman"/>
          <w:sz w:val="24"/>
          <w:szCs w:val="24"/>
        </w:rPr>
        <w:t xml:space="preserve">, </w:t>
      </w:r>
      <w:r w:rsidRPr="003472CB">
        <w:rPr>
          <w:rFonts w:ascii="Times New Roman" w:eastAsia="Times New Roman" w:hAnsi="Times New Roman" w:cs="Times New Roman"/>
          <w:i/>
          <w:iCs/>
          <w:sz w:val="24"/>
          <w:szCs w:val="24"/>
        </w:rPr>
        <w:t>34</w:t>
      </w:r>
      <w:r w:rsidRPr="003472CB">
        <w:rPr>
          <w:rFonts w:ascii="Times New Roman" w:eastAsia="Times New Roman" w:hAnsi="Times New Roman" w:cs="Times New Roman"/>
          <w:sz w:val="24"/>
          <w:szCs w:val="24"/>
        </w:rPr>
        <w:t xml:space="preserve">(8), 1631–1636. </w:t>
      </w:r>
      <w:hyperlink r:id="rId19" w:history="1">
        <w:r w:rsidRPr="0040638E">
          <w:rPr>
            <w:rStyle w:val="Hyperlink"/>
            <w:rFonts w:ascii="Times New Roman" w:eastAsia="Times New Roman" w:hAnsi="Times New Roman" w:cs="Times New Roman"/>
            <w:sz w:val="24"/>
            <w:szCs w:val="24"/>
          </w:rPr>
          <w:t>https://doi.org/10.1007/s11606-019-04953-4</w:t>
        </w:r>
      </w:hyperlink>
      <w:r w:rsidRPr="0040638E">
        <w:rPr>
          <w:rFonts w:ascii="Times New Roman" w:eastAsia="Times New Roman" w:hAnsi="Times New Roman" w:cs="Times New Roman"/>
          <w:sz w:val="24"/>
          <w:szCs w:val="24"/>
        </w:rPr>
        <w:t xml:space="preserve"> </w:t>
      </w:r>
    </w:p>
    <w:p w:rsidR="00A652F3" w:rsidRDefault="00A652F3" w:rsidP="00A923B1">
      <w:pPr>
        <w:ind w:left="720" w:hanging="720"/>
        <w:rPr>
          <w:rFonts w:ascii="Times New Roman" w:eastAsia="Times New Roman" w:hAnsi="Times New Roman" w:cs="Times New Roman"/>
          <w:sz w:val="24"/>
          <w:szCs w:val="24"/>
        </w:rPr>
      </w:pPr>
      <w:proofErr w:type="spellStart"/>
      <w:r w:rsidRPr="00A923B1">
        <w:rPr>
          <w:rFonts w:ascii="Times New Roman" w:eastAsia="Times New Roman" w:hAnsi="Times New Roman" w:cs="Times New Roman"/>
          <w:sz w:val="24"/>
          <w:szCs w:val="24"/>
        </w:rPr>
        <w:t>Umesh</w:t>
      </w:r>
      <w:proofErr w:type="spellEnd"/>
      <w:r w:rsidRPr="00A923B1">
        <w:rPr>
          <w:rFonts w:ascii="Times New Roman" w:eastAsia="Times New Roman" w:hAnsi="Times New Roman" w:cs="Times New Roman"/>
          <w:sz w:val="24"/>
          <w:szCs w:val="24"/>
        </w:rPr>
        <w:t xml:space="preserve">, M., </w:t>
      </w:r>
      <w:proofErr w:type="spellStart"/>
      <w:r w:rsidRPr="00A923B1">
        <w:rPr>
          <w:rFonts w:ascii="Times New Roman" w:eastAsia="Times New Roman" w:hAnsi="Times New Roman" w:cs="Times New Roman"/>
          <w:sz w:val="24"/>
          <w:szCs w:val="24"/>
        </w:rPr>
        <w:t>Singaravelu</w:t>
      </w:r>
      <w:proofErr w:type="spellEnd"/>
      <w:r w:rsidRPr="00A923B1">
        <w:rPr>
          <w:rFonts w:ascii="Times New Roman" w:eastAsia="Times New Roman" w:hAnsi="Times New Roman" w:cs="Times New Roman"/>
          <w:sz w:val="24"/>
          <w:szCs w:val="24"/>
        </w:rPr>
        <w:t xml:space="preserve">, V., M, K., Gaur, A., </w:t>
      </w:r>
      <w:proofErr w:type="spellStart"/>
      <w:r w:rsidRPr="00A923B1">
        <w:rPr>
          <w:rFonts w:ascii="Times New Roman" w:eastAsia="Times New Roman" w:hAnsi="Times New Roman" w:cs="Times New Roman"/>
          <w:sz w:val="24"/>
          <w:szCs w:val="24"/>
        </w:rPr>
        <w:t>Ganji</w:t>
      </w:r>
      <w:proofErr w:type="spellEnd"/>
      <w:r w:rsidRPr="00A923B1">
        <w:rPr>
          <w:rFonts w:ascii="Times New Roman" w:eastAsia="Times New Roman" w:hAnsi="Times New Roman" w:cs="Times New Roman"/>
          <w:sz w:val="24"/>
          <w:szCs w:val="24"/>
        </w:rPr>
        <w:t xml:space="preserve">, V., </w:t>
      </w:r>
      <w:proofErr w:type="spellStart"/>
      <w:r w:rsidRPr="00A923B1">
        <w:rPr>
          <w:rFonts w:ascii="Times New Roman" w:eastAsia="Times New Roman" w:hAnsi="Times New Roman" w:cs="Times New Roman"/>
          <w:sz w:val="24"/>
          <w:szCs w:val="24"/>
        </w:rPr>
        <w:t>Taranikanti</w:t>
      </w:r>
      <w:proofErr w:type="spellEnd"/>
      <w:r w:rsidRPr="00A923B1">
        <w:rPr>
          <w:rFonts w:ascii="Times New Roman" w:eastAsia="Times New Roman" w:hAnsi="Times New Roman" w:cs="Times New Roman"/>
          <w:sz w:val="24"/>
          <w:szCs w:val="24"/>
        </w:rPr>
        <w:t xml:space="preserve">, M., John, N., &amp; </w:t>
      </w:r>
      <w:proofErr w:type="spellStart"/>
      <w:r w:rsidRPr="00A923B1">
        <w:rPr>
          <w:rFonts w:ascii="Times New Roman" w:eastAsia="Times New Roman" w:hAnsi="Times New Roman" w:cs="Times New Roman"/>
          <w:sz w:val="24"/>
          <w:szCs w:val="24"/>
        </w:rPr>
        <w:t>Saileshkumar</w:t>
      </w:r>
      <w:proofErr w:type="spellEnd"/>
      <w:r w:rsidRPr="00A923B1">
        <w:rPr>
          <w:rFonts w:ascii="Times New Roman" w:eastAsia="Times New Roman" w:hAnsi="Times New Roman" w:cs="Times New Roman"/>
          <w:sz w:val="24"/>
          <w:szCs w:val="24"/>
        </w:rPr>
        <w:t xml:space="preserve">, S. (2023). Transition </w:t>
      </w:r>
      <w:proofErr w:type="gramStart"/>
      <w:r w:rsidRPr="00A923B1">
        <w:rPr>
          <w:rFonts w:ascii="Times New Roman" w:eastAsia="Times New Roman" w:hAnsi="Times New Roman" w:cs="Times New Roman"/>
          <w:sz w:val="24"/>
          <w:szCs w:val="24"/>
        </w:rPr>
        <w:t>From</w:t>
      </w:r>
      <w:proofErr w:type="gramEnd"/>
      <w:r w:rsidRPr="00A923B1">
        <w:rPr>
          <w:rFonts w:ascii="Times New Roman" w:eastAsia="Times New Roman" w:hAnsi="Times New Roman" w:cs="Times New Roman"/>
          <w:sz w:val="24"/>
          <w:szCs w:val="24"/>
        </w:rPr>
        <w:t xml:space="preserve"> Observational to Collaborative Learning to Augment Practical Skill Training in First-Year Medical Students. </w:t>
      </w:r>
      <w:proofErr w:type="spellStart"/>
      <w:r w:rsidRPr="00A923B1">
        <w:rPr>
          <w:rFonts w:ascii="Times New Roman" w:eastAsia="Times New Roman" w:hAnsi="Times New Roman" w:cs="Times New Roman"/>
          <w:i/>
          <w:iCs/>
          <w:sz w:val="24"/>
          <w:szCs w:val="24"/>
        </w:rPr>
        <w:t>Cureus</w:t>
      </w:r>
      <w:proofErr w:type="spellEnd"/>
      <w:r w:rsidRPr="00A923B1">
        <w:rPr>
          <w:rFonts w:ascii="Times New Roman" w:eastAsia="Times New Roman" w:hAnsi="Times New Roman" w:cs="Times New Roman"/>
          <w:sz w:val="24"/>
          <w:szCs w:val="24"/>
        </w:rPr>
        <w:t xml:space="preserve">, </w:t>
      </w:r>
      <w:r w:rsidRPr="00A923B1">
        <w:rPr>
          <w:rFonts w:ascii="Times New Roman" w:eastAsia="Times New Roman" w:hAnsi="Times New Roman" w:cs="Times New Roman"/>
          <w:i/>
          <w:iCs/>
          <w:sz w:val="24"/>
          <w:szCs w:val="24"/>
        </w:rPr>
        <w:t>15</w:t>
      </w:r>
      <w:r w:rsidRPr="00A923B1">
        <w:rPr>
          <w:rFonts w:ascii="Times New Roman" w:eastAsia="Times New Roman" w:hAnsi="Times New Roman" w:cs="Times New Roman"/>
          <w:sz w:val="24"/>
          <w:szCs w:val="24"/>
        </w:rPr>
        <w:t xml:space="preserve">(7). </w:t>
      </w:r>
      <w:hyperlink r:id="rId20" w:history="1">
        <w:r w:rsidRPr="006A1E45">
          <w:rPr>
            <w:rStyle w:val="Hyperlink"/>
            <w:rFonts w:ascii="Times New Roman" w:eastAsia="Times New Roman" w:hAnsi="Times New Roman" w:cs="Times New Roman"/>
            <w:sz w:val="24"/>
            <w:szCs w:val="24"/>
          </w:rPr>
          <w:t>https://doi.org/10.7759/cureus.41899</w:t>
        </w:r>
      </w:hyperlink>
      <w:r>
        <w:rPr>
          <w:rFonts w:ascii="Times New Roman" w:eastAsia="Times New Roman" w:hAnsi="Times New Roman" w:cs="Times New Roman"/>
          <w:sz w:val="24"/>
          <w:szCs w:val="24"/>
        </w:rPr>
        <w:t xml:space="preserve"> </w:t>
      </w:r>
    </w:p>
    <w:p w:rsidR="00A652F3" w:rsidRDefault="00A652F3" w:rsidP="003A74ED">
      <w:pPr>
        <w:ind w:left="720" w:hanging="720"/>
        <w:rPr>
          <w:rFonts w:ascii="Times New Roman" w:eastAsia="Times New Roman" w:hAnsi="Times New Roman" w:cs="Times New Roman"/>
          <w:sz w:val="24"/>
          <w:szCs w:val="24"/>
        </w:rPr>
      </w:pPr>
      <w:proofErr w:type="spellStart"/>
      <w:r w:rsidRPr="0065725C">
        <w:rPr>
          <w:rFonts w:ascii="Times New Roman" w:eastAsia="Times New Roman" w:hAnsi="Times New Roman" w:cs="Times New Roman"/>
          <w:sz w:val="24"/>
          <w:szCs w:val="24"/>
        </w:rPr>
        <w:t>Yoo</w:t>
      </w:r>
      <w:proofErr w:type="spellEnd"/>
      <w:r w:rsidRPr="0065725C">
        <w:rPr>
          <w:rFonts w:ascii="Times New Roman" w:eastAsia="Times New Roman" w:hAnsi="Times New Roman" w:cs="Times New Roman"/>
          <w:sz w:val="24"/>
          <w:szCs w:val="24"/>
        </w:rPr>
        <w:t>, S. Y., &amp; Cho, H. (2020). Exploring the influences of nurses’ partnership with parents, attitude to families’ importance in nursing care, and professional self-efficacy on quality of pediatric nursing care</w:t>
      </w:r>
      <w:r>
        <w:rPr>
          <w:rFonts w:ascii="Times New Roman" w:eastAsia="Times New Roman" w:hAnsi="Times New Roman" w:cs="Times New Roman"/>
          <w:sz w:val="24"/>
          <w:szCs w:val="24"/>
        </w:rPr>
        <w:t>: A p</w:t>
      </w:r>
      <w:r w:rsidRPr="0065725C">
        <w:rPr>
          <w:rFonts w:ascii="Times New Roman" w:eastAsia="Times New Roman" w:hAnsi="Times New Roman" w:cs="Times New Roman"/>
          <w:sz w:val="24"/>
          <w:szCs w:val="24"/>
        </w:rPr>
        <w:t xml:space="preserve">ath </w:t>
      </w:r>
      <w:r>
        <w:rPr>
          <w:rFonts w:ascii="Times New Roman" w:eastAsia="Times New Roman" w:hAnsi="Times New Roman" w:cs="Times New Roman"/>
          <w:sz w:val="24"/>
          <w:szCs w:val="24"/>
        </w:rPr>
        <w:t>m</w:t>
      </w:r>
      <w:r w:rsidRPr="0065725C">
        <w:rPr>
          <w:rFonts w:ascii="Times New Roman" w:eastAsia="Times New Roman" w:hAnsi="Times New Roman" w:cs="Times New Roman"/>
          <w:sz w:val="24"/>
          <w:szCs w:val="24"/>
        </w:rPr>
        <w:t xml:space="preserve">odel. </w:t>
      </w:r>
      <w:r w:rsidRPr="0065725C">
        <w:rPr>
          <w:rFonts w:ascii="Times New Roman" w:eastAsia="Times New Roman" w:hAnsi="Times New Roman" w:cs="Times New Roman"/>
          <w:i/>
          <w:iCs/>
          <w:sz w:val="24"/>
          <w:szCs w:val="24"/>
        </w:rPr>
        <w:t>International Journal of Environmental Research and Public Health</w:t>
      </w:r>
      <w:r w:rsidRPr="0065725C">
        <w:rPr>
          <w:rFonts w:ascii="Times New Roman" w:eastAsia="Times New Roman" w:hAnsi="Times New Roman" w:cs="Times New Roman"/>
          <w:sz w:val="24"/>
          <w:szCs w:val="24"/>
        </w:rPr>
        <w:t xml:space="preserve">, </w:t>
      </w:r>
      <w:r w:rsidRPr="0065725C">
        <w:rPr>
          <w:rFonts w:ascii="Times New Roman" w:eastAsia="Times New Roman" w:hAnsi="Times New Roman" w:cs="Times New Roman"/>
          <w:i/>
          <w:iCs/>
          <w:sz w:val="24"/>
          <w:szCs w:val="24"/>
        </w:rPr>
        <w:t>17</w:t>
      </w:r>
      <w:r w:rsidRPr="0065725C">
        <w:rPr>
          <w:rFonts w:ascii="Times New Roman" w:eastAsia="Times New Roman" w:hAnsi="Times New Roman" w:cs="Times New Roman"/>
          <w:sz w:val="24"/>
          <w:szCs w:val="24"/>
        </w:rPr>
        <w:t xml:space="preserve">(15). </w:t>
      </w:r>
      <w:hyperlink r:id="rId21" w:history="1">
        <w:r w:rsidRPr="00B92284">
          <w:rPr>
            <w:rStyle w:val="Hyperlink"/>
            <w:rFonts w:ascii="Times New Roman" w:eastAsia="Times New Roman" w:hAnsi="Times New Roman" w:cs="Times New Roman"/>
            <w:sz w:val="24"/>
            <w:szCs w:val="24"/>
          </w:rPr>
          <w:t>https://doi.org/10.3390/ijerph17155452</w:t>
        </w:r>
      </w:hyperlink>
      <w:r>
        <w:rPr>
          <w:rFonts w:ascii="Times New Roman" w:eastAsia="Times New Roman" w:hAnsi="Times New Roman" w:cs="Times New Roman"/>
          <w:sz w:val="24"/>
          <w:szCs w:val="24"/>
        </w:rPr>
        <w:t xml:space="preserve"> </w:t>
      </w:r>
    </w:p>
    <w:sectPr w:rsidR="00A652F3">
      <w:headerReference w:type="defaul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8ED" w:rsidRDefault="006848ED" w:rsidP="000B61C6">
      <w:pPr>
        <w:spacing w:line="240" w:lineRule="auto"/>
      </w:pPr>
      <w:r>
        <w:separator/>
      </w:r>
    </w:p>
  </w:endnote>
  <w:endnote w:type="continuationSeparator" w:id="0">
    <w:p w:rsidR="006848ED" w:rsidRDefault="006848ED" w:rsidP="000B61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8ED" w:rsidRDefault="006848ED" w:rsidP="000B61C6">
      <w:pPr>
        <w:spacing w:line="240" w:lineRule="auto"/>
      </w:pPr>
      <w:r>
        <w:separator/>
      </w:r>
    </w:p>
  </w:footnote>
  <w:footnote w:type="continuationSeparator" w:id="0">
    <w:p w:rsidR="006848ED" w:rsidRDefault="006848ED" w:rsidP="000B61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1C6" w:rsidRPr="000B61C6" w:rsidRDefault="000B61C6">
    <w:pPr>
      <w:pStyle w:val="Header"/>
      <w:rPr>
        <w:rFonts w:ascii="Times New Roman" w:hAnsi="Times New Roman" w:cs="Times New Roman"/>
        <w:sz w:val="24"/>
        <w:szCs w:val="24"/>
      </w:rPr>
    </w:pPr>
    <w:r w:rsidRPr="000B61C6">
      <w:rPr>
        <w:rFonts w:ascii="Times New Roman" w:hAnsi="Times New Roman" w:cs="Times New Roman"/>
        <w:sz w:val="24"/>
        <w:szCs w:val="24"/>
      </w:rPr>
      <w:tab/>
    </w:r>
    <w:r w:rsidRPr="000B61C6">
      <w:rPr>
        <w:rFonts w:ascii="Times New Roman" w:hAnsi="Times New Roman" w:cs="Times New Roman"/>
        <w:sz w:val="24"/>
        <w:szCs w:val="24"/>
      </w:rPr>
      <w:tab/>
    </w:r>
    <w:r w:rsidRPr="000B61C6">
      <w:rPr>
        <w:rFonts w:ascii="Times New Roman" w:hAnsi="Times New Roman" w:cs="Times New Roman"/>
        <w:sz w:val="24"/>
        <w:szCs w:val="24"/>
      </w:rPr>
      <w:fldChar w:fldCharType="begin"/>
    </w:r>
    <w:r w:rsidRPr="000B61C6">
      <w:rPr>
        <w:rFonts w:ascii="Times New Roman" w:hAnsi="Times New Roman" w:cs="Times New Roman"/>
        <w:sz w:val="24"/>
        <w:szCs w:val="24"/>
      </w:rPr>
      <w:instrText xml:space="preserve"> PAGE   \* MERGEFORMAT </w:instrText>
    </w:r>
    <w:r w:rsidRPr="000B61C6">
      <w:rPr>
        <w:rFonts w:ascii="Times New Roman" w:hAnsi="Times New Roman" w:cs="Times New Roman"/>
        <w:sz w:val="24"/>
        <w:szCs w:val="24"/>
      </w:rPr>
      <w:fldChar w:fldCharType="separate"/>
    </w:r>
    <w:r>
      <w:rPr>
        <w:rFonts w:ascii="Times New Roman" w:hAnsi="Times New Roman" w:cs="Times New Roman"/>
        <w:noProof/>
        <w:sz w:val="24"/>
        <w:szCs w:val="24"/>
      </w:rPr>
      <w:t>9</w:t>
    </w:r>
    <w:r w:rsidRPr="000B61C6">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3B6"/>
    <w:rsid w:val="00002C29"/>
    <w:rsid w:val="00032275"/>
    <w:rsid w:val="000525D9"/>
    <w:rsid w:val="000B61C6"/>
    <w:rsid w:val="000F57FE"/>
    <w:rsid w:val="00151BE5"/>
    <w:rsid w:val="00166C5A"/>
    <w:rsid w:val="0017746A"/>
    <w:rsid w:val="001912D2"/>
    <w:rsid w:val="00196C61"/>
    <w:rsid w:val="00266EF7"/>
    <w:rsid w:val="00312B14"/>
    <w:rsid w:val="003A74ED"/>
    <w:rsid w:val="004148EB"/>
    <w:rsid w:val="00414BEC"/>
    <w:rsid w:val="00415E01"/>
    <w:rsid w:val="004B4450"/>
    <w:rsid w:val="004E738F"/>
    <w:rsid w:val="005504DA"/>
    <w:rsid w:val="00556A5A"/>
    <w:rsid w:val="00601FB6"/>
    <w:rsid w:val="00621E15"/>
    <w:rsid w:val="00626BDD"/>
    <w:rsid w:val="0063554A"/>
    <w:rsid w:val="006525F9"/>
    <w:rsid w:val="006716B8"/>
    <w:rsid w:val="00680AC9"/>
    <w:rsid w:val="006848ED"/>
    <w:rsid w:val="00690010"/>
    <w:rsid w:val="0069203F"/>
    <w:rsid w:val="006A4973"/>
    <w:rsid w:val="006B4972"/>
    <w:rsid w:val="006D0904"/>
    <w:rsid w:val="006D5CB7"/>
    <w:rsid w:val="006E7B83"/>
    <w:rsid w:val="00781B2F"/>
    <w:rsid w:val="007C4750"/>
    <w:rsid w:val="008138DC"/>
    <w:rsid w:val="008338E5"/>
    <w:rsid w:val="0083618B"/>
    <w:rsid w:val="0088628E"/>
    <w:rsid w:val="008935A4"/>
    <w:rsid w:val="008C2DBC"/>
    <w:rsid w:val="008D618A"/>
    <w:rsid w:val="00902D6C"/>
    <w:rsid w:val="00910A3C"/>
    <w:rsid w:val="00921E2D"/>
    <w:rsid w:val="00960A8A"/>
    <w:rsid w:val="00985764"/>
    <w:rsid w:val="009C6E67"/>
    <w:rsid w:val="00A07FD0"/>
    <w:rsid w:val="00A36865"/>
    <w:rsid w:val="00A52AF8"/>
    <w:rsid w:val="00A652F3"/>
    <w:rsid w:val="00A67188"/>
    <w:rsid w:val="00A82690"/>
    <w:rsid w:val="00A8386F"/>
    <w:rsid w:val="00A923B1"/>
    <w:rsid w:val="00B01D0E"/>
    <w:rsid w:val="00B02774"/>
    <w:rsid w:val="00B2741F"/>
    <w:rsid w:val="00B76BA8"/>
    <w:rsid w:val="00B933B6"/>
    <w:rsid w:val="00BA26BC"/>
    <w:rsid w:val="00BF3DB7"/>
    <w:rsid w:val="00C04ECD"/>
    <w:rsid w:val="00C44E86"/>
    <w:rsid w:val="00C644BD"/>
    <w:rsid w:val="00C9412D"/>
    <w:rsid w:val="00D56960"/>
    <w:rsid w:val="00D72F0C"/>
    <w:rsid w:val="00D74451"/>
    <w:rsid w:val="00D75B97"/>
    <w:rsid w:val="00D81303"/>
    <w:rsid w:val="00DC7751"/>
    <w:rsid w:val="00DC7994"/>
    <w:rsid w:val="00DF761C"/>
    <w:rsid w:val="00E113AC"/>
    <w:rsid w:val="00E5698F"/>
    <w:rsid w:val="00EA54DA"/>
    <w:rsid w:val="00F95D16"/>
    <w:rsid w:val="00FB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D8E4C"/>
  <w15:chartTrackingRefBased/>
  <w15:docId w15:val="{ED67B55A-6E4A-4282-80CB-B54E7DEB6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2D2"/>
    <w:rPr>
      <w:color w:val="0563C1" w:themeColor="hyperlink"/>
      <w:u w:val="single"/>
    </w:rPr>
  </w:style>
  <w:style w:type="paragraph" w:styleId="Header">
    <w:name w:val="header"/>
    <w:basedOn w:val="Normal"/>
    <w:link w:val="HeaderChar"/>
    <w:uiPriority w:val="99"/>
    <w:unhideWhenUsed/>
    <w:rsid w:val="000B61C6"/>
    <w:pPr>
      <w:tabs>
        <w:tab w:val="center" w:pos="4680"/>
        <w:tab w:val="right" w:pos="9360"/>
      </w:tabs>
      <w:spacing w:line="240" w:lineRule="auto"/>
    </w:pPr>
  </w:style>
  <w:style w:type="character" w:customStyle="1" w:styleId="HeaderChar">
    <w:name w:val="Header Char"/>
    <w:basedOn w:val="DefaultParagraphFont"/>
    <w:link w:val="Header"/>
    <w:uiPriority w:val="99"/>
    <w:rsid w:val="000B61C6"/>
  </w:style>
  <w:style w:type="paragraph" w:styleId="Footer">
    <w:name w:val="footer"/>
    <w:basedOn w:val="Normal"/>
    <w:link w:val="FooterChar"/>
    <w:uiPriority w:val="99"/>
    <w:unhideWhenUsed/>
    <w:rsid w:val="000B61C6"/>
    <w:pPr>
      <w:tabs>
        <w:tab w:val="center" w:pos="4680"/>
        <w:tab w:val="right" w:pos="9360"/>
      </w:tabs>
      <w:spacing w:line="240" w:lineRule="auto"/>
    </w:pPr>
  </w:style>
  <w:style w:type="character" w:customStyle="1" w:styleId="FooterChar">
    <w:name w:val="Footer Char"/>
    <w:basedOn w:val="DefaultParagraphFont"/>
    <w:link w:val="Footer"/>
    <w:uiPriority w:val="99"/>
    <w:rsid w:val="000B6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6580">
      <w:bodyDiv w:val="1"/>
      <w:marLeft w:val="0"/>
      <w:marRight w:val="0"/>
      <w:marTop w:val="0"/>
      <w:marBottom w:val="0"/>
      <w:divBdr>
        <w:top w:val="none" w:sz="0" w:space="0" w:color="auto"/>
        <w:left w:val="none" w:sz="0" w:space="0" w:color="auto"/>
        <w:bottom w:val="none" w:sz="0" w:space="0" w:color="auto"/>
        <w:right w:val="none" w:sz="0" w:space="0" w:color="auto"/>
      </w:divBdr>
      <w:divsChild>
        <w:div w:id="1277320">
          <w:marLeft w:val="0"/>
          <w:marRight w:val="0"/>
          <w:marTop w:val="0"/>
          <w:marBottom w:val="0"/>
          <w:divBdr>
            <w:top w:val="none" w:sz="0" w:space="0" w:color="auto"/>
            <w:left w:val="none" w:sz="0" w:space="0" w:color="auto"/>
            <w:bottom w:val="none" w:sz="0" w:space="0" w:color="auto"/>
            <w:right w:val="none" w:sz="0" w:space="0" w:color="auto"/>
          </w:divBdr>
        </w:div>
      </w:divsChild>
    </w:div>
    <w:div w:id="358163128">
      <w:bodyDiv w:val="1"/>
      <w:marLeft w:val="0"/>
      <w:marRight w:val="0"/>
      <w:marTop w:val="0"/>
      <w:marBottom w:val="0"/>
      <w:divBdr>
        <w:top w:val="none" w:sz="0" w:space="0" w:color="auto"/>
        <w:left w:val="none" w:sz="0" w:space="0" w:color="auto"/>
        <w:bottom w:val="none" w:sz="0" w:space="0" w:color="auto"/>
        <w:right w:val="none" w:sz="0" w:space="0" w:color="auto"/>
      </w:divBdr>
      <w:divsChild>
        <w:div w:id="1061363605">
          <w:marLeft w:val="0"/>
          <w:marRight w:val="0"/>
          <w:marTop w:val="0"/>
          <w:marBottom w:val="0"/>
          <w:divBdr>
            <w:top w:val="none" w:sz="0" w:space="0" w:color="auto"/>
            <w:left w:val="none" w:sz="0" w:space="0" w:color="auto"/>
            <w:bottom w:val="none" w:sz="0" w:space="0" w:color="auto"/>
            <w:right w:val="none" w:sz="0" w:space="0" w:color="auto"/>
          </w:divBdr>
        </w:div>
      </w:divsChild>
    </w:div>
    <w:div w:id="624047227">
      <w:bodyDiv w:val="1"/>
      <w:marLeft w:val="0"/>
      <w:marRight w:val="0"/>
      <w:marTop w:val="0"/>
      <w:marBottom w:val="0"/>
      <w:divBdr>
        <w:top w:val="none" w:sz="0" w:space="0" w:color="auto"/>
        <w:left w:val="none" w:sz="0" w:space="0" w:color="auto"/>
        <w:bottom w:val="none" w:sz="0" w:space="0" w:color="auto"/>
        <w:right w:val="none" w:sz="0" w:space="0" w:color="auto"/>
      </w:divBdr>
      <w:divsChild>
        <w:div w:id="1143233507">
          <w:marLeft w:val="0"/>
          <w:marRight w:val="0"/>
          <w:marTop w:val="0"/>
          <w:marBottom w:val="0"/>
          <w:divBdr>
            <w:top w:val="none" w:sz="0" w:space="0" w:color="auto"/>
            <w:left w:val="none" w:sz="0" w:space="0" w:color="auto"/>
            <w:bottom w:val="none" w:sz="0" w:space="0" w:color="auto"/>
            <w:right w:val="none" w:sz="0" w:space="0" w:color="auto"/>
          </w:divBdr>
        </w:div>
      </w:divsChild>
    </w:div>
    <w:div w:id="960695409">
      <w:bodyDiv w:val="1"/>
      <w:marLeft w:val="0"/>
      <w:marRight w:val="0"/>
      <w:marTop w:val="0"/>
      <w:marBottom w:val="0"/>
      <w:divBdr>
        <w:top w:val="none" w:sz="0" w:space="0" w:color="auto"/>
        <w:left w:val="none" w:sz="0" w:space="0" w:color="auto"/>
        <w:bottom w:val="none" w:sz="0" w:space="0" w:color="auto"/>
        <w:right w:val="none" w:sz="0" w:space="0" w:color="auto"/>
      </w:divBdr>
      <w:divsChild>
        <w:div w:id="981471745">
          <w:marLeft w:val="0"/>
          <w:marRight w:val="0"/>
          <w:marTop w:val="0"/>
          <w:marBottom w:val="0"/>
          <w:divBdr>
            <w:top w:val="none" w:sz="0" w:space="0" w:color="auto"/>
            <w:left w:val="none" w:sz="0" w:space="0" w:color="auto"/>
            <w:bottom w:val="none" w:sz="0" w:space="0" w:color="auto"/>
            <w:right w:val="none" w:sz="0" w:space="0" w:color="auto"/>
          </w:divBdr>
        </w:div>
      </w:divsChild>
    </w:div>
    <w:div w:id="1036781672">
      <w:bodyDiv w:val="1"/>
      <w:marLeft w:val="0"/>
      <w:marRight w:val="0"/>
      <w:marTop w:val="0"/>
      <w:marBottom w:val="0"/>
      <w:divBdr>
        <w:top w:val="none" w:sz="0" w:space="0" w:color="auto"/>
        <w:left w:val="none" w:sz="0" w:space="0" w:color="auto"/>
        <w:bottom w:val="none" w:sz="0" w:space="0" w:color="auto"/>
        <w:right w:val="none" w:sz="0" w:space="0" w:color="auto"/>
      </w:divBdr>
      <w:divsChild>
        <w:div w:id="433551807">
          <w:marLeft w:val="0"/>
          <w:marRight w:val="0"/>
          <w:marTop w:val="0"/>
          <w:marBottom w:val="0"/>
          <w:divBdr>
            <w:top w:val="none" w:sz="0" w:space="0" w:color="auto"/>
            <w:left w:val="none" w:sz="0" w:space="0" w:color="auto"/>
            <w:bottom w:val="none" w:sz="0" w:space="0" w:color="auto"/>
            <w:right w:val="none" w:sz="0" w:space="0" w:color="auto"/>
          </w:divBdr>
        </w:div>
      </w:divsChild>
    </w:div>
    <w:div w:id="1285386110">
      <w:bodyDiv w:val="1"/>
      <w:marLeft w:val="0"/>
      <w:marRight w:val="0"/>
      <w:marTop w:val="0"/>
      <w:marBottom w:val="0"/>
      <w:divBdr>
        <w:top w:val="none" w:sz="0" w:space="0" w:color="auto"/>
        <w:left w:val="none" w:sz="0" w:space="0" w:color="auto"/>
        <w:bottom w:val="none" w:sz="0" w:space="0" w:color="auto"/>
        <w:right w:val="none" w:sz="0" w:space="0" w:color="auto"/>
      </w:divBdr>
      <w:divsChild>
        <w:div w:id="1373261972">
          <w:marLeft w:val="0"/>
          <w:marRight w:val="0"/>
          <w:marTop w:val="0"/>
          <w:marBottom w:val="0"/>
          <w:divBdr>
            <w:top w:val="none" w:sz="0" w:space="0" w:color="auto"/>
            <w:left w:val="none" w:sz="0" w:space="0" w:color="auto"/>
            <w:bottom w:val="none" w:sz="0" w:space="0" w:color="auto"/>
            <w:right w:val="none" w:sz="0" w:space="0" w:color="auto"/>
          </w:divBdr>
        </w:div>
      </w:divsChild>
    </w:div>
    <w:div w:id="1894921725">
      <w:bodyDiv w:val="1"/>
      <w:marLeft w:val="0"/>
      <w:marRight w:val="0"/>
      <w:marTop w:val="0"/>
      <w:marBottom w:val="0"/>
      <w:divBdr>
        <w:top w:val="none" w:sz="0" w:space="0" w:color="auto"/>
        <w:left w:val="none" w:sz="0" w:space="0" w:color="auto"/>
        <w:bottom w:val="none" w:sz="0" w:space="0" w:color="auto"/>
        <w:right w:val="none" w:sz="0" w:space="0" w:color="auto"/>
      </w:divBdr>
      <w:divsChild>
        <w:div w:id="1915628536">
          <w:marLeft w:val="0"/>
          <w:marRight w:val="0"/>
          <w:marTop w:val="0"/>
          <w:marBottom w:val="0"/>
          <w:divBdr>
            <w:top w:val="none" w:sz="0" w:space="0" w:color="auto"/>
            <w:left w:val="none" w:sz="0" w:space="0" w:color="auto"/>
            <w:bottom w:val="none" w:sz="0" w:space="0" w:color="auto"/>
            <w:right w:val="none" w:sz="0" w:space="0" w:color="auto"/>
          </w:divBdr>
        </w:div>
      </w:divsChild>
    </w:div>
    <w:div w:id="1961496467">
      <w:bodyDiv w:val="1"/>
      <w:marLeft w:val="0"/>
      <w:marRight w:val="0"/>
      <w:marTop w:val="0"/>
      <w:marBottom w:val="0"/>
      <w:divBdr>
        <w:top w:val="none" w:sz="0" w:space="0" w:color="auto"/>
        <w:left w:val="none" w:sz="0" w:space="0" w:color="auto"/>
        <w:bottom w:val="none" w:sz="0" w:space="0" w:color="auto"/>
        <w:right w:val="none" w:sz="0" w:space="0" w:color="auto"/>
      </w:divBdr>
      <w:divsChild>
        <w:div w:id="1491025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nuf.12725" TargetMode="External"/><Relationship Id="rId13" Type="http://schemas.openxmlformats.org/officeDocument/2006/relationships/hyperlink" Target="https://doi.org/10.1002/jmv.25709" TargetMode="External"/><Relationship Id="rId18" Type="http://schemas.openxmlformats.org/officeDocument/2006/relationships/hyperlink" Target="https://doi.org/10.1080/10872981.2023.2189553" TargetMode="External"/><Relationship Id="rId3" Type="http://schemas.openxmlformats.org/officeDocument/2006/relationships/webSettings" Target="webSettings.xml"/><Relationship Id="rId21" Type="http://schemas.openxmlformats.org/officeDocument/2006/relationships/hyperlink" Target="https://doi.org/10.3390/ijerph17155452" TargetMode="External"/><Relationship Id="rId7" Type="http://schemas.openxmlformats.org/officeDocument/2006/relationships/hyperlink" Target="https://doi.org/10.3205/zma001505" TargetMode="External"/><Relationship Id="rId12" Type="http://schemas.openxmlformats.org/officeDocument/2006/relationships/hyperlink" Target="https://doi.org/10.4046/trd.2020.0031" TargetMode="External"/><Relationship Id="rId17" Type="http://schemas.openxmlformats.org/officeDocument/2006/relationships/hyperlink" Target="https://doi.org/10.4103/psychiatry.IndianJPsychiatry_580_18" TargetMode="External"/><Relationship Id="rId2" Type="http://schemas.openxmlformats.org/officeDocument/2006/relationships/settings" Target="settings.xml"/><Relationship Id="rId16" Type="http://schemas.openxmlformats.org/officeDocument/2006/relationships/hyperlink" Target="https://doi.org/10.1016/j.jpeds.2018.03.069" TargetMode="External"/><Relationship Id="rId20" Type="http://schemas.openxmlformats.org/officeDocument/2006/relationships/hyperlink" Target="https://doi.org/10.7759/cureus.41899" TargetMode="External"/><Relationship Id="rId1" Type="http://schemas.openxmlformats.org/officeDocument/2006/relationships/styles" Target="styles.xml"/><Relationship Id="rId6" Type="http://schemas.openxmlformats.org/officeDocument/2006/relationships/hyperlink" Target="https://www.ncbi.nlm.nih.gov/pmc/articles/PMC5969778/" TargetMode="External"/><Relationship Id="rId11" Type="http://schemas.openxmlformats.org/officeDocument/2006/relationships/hyperlink" Target="https://doi.org/10.1186/s12913-018-3818-y"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4102/curationis.v44i1.2147" TargetMode="External"/><Relationship Id="rId23" Type="http://schemas.openxmlformats.org/officeDocument/2006/relationships/fontTable" Target="fontTable.xml"/><Relationship Id="rId10" Type="http://schemas.openxmlformats.org/officeDocument/2006/relationships/hyperlink" Target="https://doi.org/10.3121/cmr.2019.1446" TargetMode="External"/><Relationship Id="rId19" Type="http://schemas.openxmlformats.org/officeDocument/2006/relationships/hyperlink" Target="https://doi.org/10.1007/s11606-019-04953-4" TargetMode="External"/><Relationship Id="rId4" Type="http://schemas.openxmlformats.org/officeDocument/2006/relationships/footnotes" Target="footnotes.xml"/><Relationship Id="rId9" Type="http://schemas.openxmlformats.org/officeDocument/2006/relationships/hyperlink" Target="https://doi.org/10.1097/MLR.0000000000001364" TargetMode="External"/><Relationship Id="rId14" Type="http://schemas.openxmlformats.org/officeDocument/2006/relationships/hyperlink" Target="https://doi.org/10.1155/2021/5524676"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2055</Words>
  <Characters>11715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2023-12-08T11:18:00Z</dcterms:created>
  <dcterms:modified xsi:type="dcterms:W3CDTF">2023-12-08T11:19:00Z</dcterms:modified>
</cp:coreProperties>
</file>