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Pr="00431D42" w:rsidRDefault="00431D42" w:rsidP="00431D42">
      <w:pPr>
        <w:shd w:val="clear" w:color="auto" w:fill="F4F4F4"/>
        <w:spacing w:line="240" w:lineRule="auto"/>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Respond to two classmates' posts. Be sure to respond to any direct comments or questions initiated by the instructor or a classmate. Responses to your classmates should:</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Build on something interesting that your classmate wrote.</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Explain why and how you see things differently.</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Ask a probing or clarifying question.</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Share your understanding of your classmate's posting in your words.</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Offer and support an opinion with peer-reviewed sources or industry best practices.</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sidRPr="00431D42">
        <w:rPr>
          <w:rFonts w:ascii="Arial" w:eastAsia="Times New Roman" w:hAnsi="Arial" w:cs="Arial"/>
          <w:b/>
          <w:color w:val="000000"/>
          <w:sz w:val="20"/>
          <w:szCs w:val="20"/>
          <w:highlight w:val="yellow"/>
        </w:rPr>
        <w:t>Expand on your classmate's posting by providing constructive feedback</w:t>
      </w:r>
      <w:r w:rsidRPr="00431D42">
        <w:rPr>
          <w:rFonts w:ascii="Arial" w:eastAsia="Times New Roman" w:hAnsi="Arial" w:cs="Arial"/>
          <w:b/>
          <w:bCs/>
          <w:color w:val="000000"/>
          <w:sz w:val="20"/>
          <w:szCs w:val="20"/>
          <w:highlight w:val="yellow"/>
          <w:bdr w:val="none" w:sz="0" w:space="0" w:color="auto" w:frame="1"/>
        </w:rPr>
        <w:t>.</w:t>
      </w:r>
    </w:p>
    <w:p w:rsidR="00431D42" w:rsidRPr="00431D42" w:rsidRDefault="00431D42" w:rsidP="00431D42">
      <w:pPr>
        <w:numPr>
          <w:ilvl w:val="0"/>
          <w:numId w:val="1"/>
        </w:numPr>
        <w:shd w:val="clear" w:color="auto" w:fill="F4F4F4"/>
        <w:spacing w:after="0" w:line="240" w:lineRule="auto"/>
        <w:ind w:left="0"/>
        <w:rPr>
          <w:rFonts w:ascii="Arial" w:eastAsia="Times New Roman" w:hAnsi="Arial" w:cs="Arial"/>
          <w:b/>
          <w:color w:val="000000"/>
          <w:sz w:val="20"/>
          <w:szCs w:val="20"/>
          <w:highlight w:val="yellow"/>
        </w:rPr>
      </w:pPr>
      <w:r>
        <w:rPr>
          <w:rFonts w:ascii="Arial" w:eastAsia="Times New Roman" w:hAnsi="Arial" w:cs="Arial"/>
          <w:b/>
          <w:bCs/>
          <w:color w:val="000000"/>
          <w:sz w:val="20"/>
          <w:szCs w:val="20"/>
          <w:highlight w:val="yellow"/>
          <w:bdr w:val="none" w:sz="0" w:space="0" w:color="auto" w:frame="1"/>
        </w:rPr>
        <w:t xml:space="preserve">About 150 words, excluding the references and salutations </w:t>
      </w: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bdr w:val="none" w:sz="0" w:space="0" w:color="auto" w:frame="1"/>
        </w:rPr>
        <w:t>INITIAL INSTRUCTIONS</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Case Study #1</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 </w:t>
      </w:r>
    </w:p>
    <w:p w:rsidR="00201F66" w:rsidRPr="00201F66" w:rsidRDefault="00201F66" w:rsidP="00201F66">
      <w:pPr>
        <w:shd w:val="clear" w:color="auto" w:fill="F4F4F4"/>
        <w:spacing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 xml:space="preserve">Rebecca, a 54-year-old woman, was discharged from the emergency department (ED) 3 days ago and is being seen in your office for a follow-up visit. Rebecca is 12 </w:t>
      </w:r>
      <w:proofErr w:type="gramStart"/>
      <w:r w:rsidRPr="00201F66">
        <w:rPr>
          <w:rFonts w:ascii="Arial" w:eastAsia="Times New Roman" w:hAnsi="Arial" w:cs="Arial"/>
          <w:color w:val="000000"/>
          <w:sz w:val="20"/>
          <w:szCs w:val="20"/>
        </w:rPr>
        <w:t>weeks</w:t>
      </w:r>
      <w:proofErr w:type="gramEnd"/>
      <w:r w:rsidRPr="00201F66">
        <w:rPr>
          <w:rFonts w:ascii="Arial" w:eastAsia="Times New Roman" w:hAnsi="Arial" w:cs="Arial"/>
          <w:color w:val="000000"/>
          <w:sz w:val="20"/>
          <w:szCs w:val="20"/>
        </w:rPr>
        <w:t xml:space="preserve"> post-hysterectomy and transported herself to the ED with complaints of abdominal pain and chills. Test results from the ED were negative for infection or postsurgical complications. Rebecca was given morphine in the hospital to manage her postsurgical pain and was given prescription of #30 Percocet 5mg/325mg at discharge. When this prescription is exhausted, she now attempts to manage the pain with over-the-counter painkillers (e.g., Tylenol, Advil), but they have been ineffective in managing her pain. The ED health-care provider refused to write another pain management prescription until she could be seen by her primary-care provider. Rebecca noted on today’s intake form that she has trouble sleeping and flu-like symptoms (e.g., muscle pain, bone pain, and chills). </w:t>
      </w:r>
    </w:p>
    <w:p w:rsidR="00201F66" w:rsidRPr="00201F66" w:rsidRDefault="00201F66" w:rsidP="00201F66">
      <w:pPr>
        <w:shd w:val="clear" w:color="auto" w:fill="F4F4F4"/>
        <w:spacing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You suspect that Rebecca may be experiencing opioid withdrawal symptoms due to her abrupt cessation of Percocet. You review her medical history and find that she has no history of substance use disorder or mental health issues. She is married and has two adult children who live nearby. She works as an accountant and enjoys gardening and reading in her spare time. She has no known allergies and takes a multivitamin daily. </w:t>
      </w:r>
    </w:p>
    <w:p w:rsidR="00201F66" w:rsidRPr="00201F66" w:rsidRDefault="00201F66" w:rsidP="00201F66">
      <w:pPr>
        <w:shd w:val="clear" w:color="auto" w:fill="F4F4F4"/>
        <w:spacing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 xml:space="preserve">You perform a physical exam and find that Rebecca has a blood pressure of 150/90 mmHg, a pulse of 110 beats per minute, a respiratory rate of 20 breaths per minute, and a temperature of 37.8°C (100°F). She appears restless and anxious, and has dilated pupils, goosebumps, tremors, and sweating. She rates her abdominal pain as 8 out of 10 on a numerical rating scale. She denies any nausea, vomiting, diarrhea, or constipation. Her abdomen is soft and non-tender, with no masses or </w:t>
      </w:r>
      <w:proofErr w:type="spellStart"/>
      <w:r w:rsidRPr="00201F66">
        <w:rPr>
          <w:rFonts w:ascii="Arial" w:eastAsia="Times New Roman" w:hAnsi="Arial" w:cs="Arial"/>
          <w:color w:val="000000"/>
          <w:sz w:val="20"/>
          <w:szCs w:val="20"/>
        </w:rPr>
        <w:t>organomegaly</w:t>
      </w:r>
      <w:proofErr w:type="spellEnd"/>
      <w:r w:rsidRPr="00201F66">
        <w:rPr>
          <w:rFonts w:ascii="Arial" w:eastAsia="Times New Roman" w:hAnsi="Arial" w:cs="Arial"/>
          <w:color w:val="000000"/>
          <w:sz w:val="20"/>
          <w:szCs w:val="20"/>
        </w:rPr>
        <w:t>. Her surgical incision is well-healed and without signs of infection. Her pelvic exam is normal.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Case Questions</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the signs and symptoms of opioid withdrawal?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the risk factors for developing opioid dependence or addiction?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How would you assess Rebecca's pain level and quality?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some non-pharmacological interventions for managing chronic pain?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some pharmacological options for treating opioid withdrawal?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lastRenderedPageBreak/>
        <w:t>How would you educate Rebecca about the risks and benefits of opioid therapy? </w:t>
      </w:r>
    </w:p>
    <w:p w:rsidR="00201F66" w:rsidRPr="00201F66" w:rsidRDefault="00201F66" w:rsidP="00201F66">
      <w:pPr>
        <w:numPr>
          <w:ilvl w:val="0"/>
          <w:numId w:val="2"/>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How would you monitor Rebecca's progress and adherence to the treatment plan?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Case Study #2</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 </w:t>
      </w:r>
    </w:p>
    <w:p w:rsidR="00201F66" w:rsidRPr="00201F66" w:rsidRDefault="00201F66" w:rsidP="00201F66">
      <w:pPr>
        <w:shd w:val="clear" w:color="auto" w:fill="F4F4F4"/>
        <w:spacing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Mr. Brown, a beloved former science teacher and long-standing patient of your practice, is grappling with a challenging diagnosis. After years of valiantly battling cancer, he recently received the disheartening news that his condition has become refractory to treatments and is now terminal. As the prognosis sinks in, Mr. Brown, his wife, and daughter schedule an appointment to explore the prospect of transitioning to palliative care. </w:t>
      </w:r>
    </w:p>
    <w:p w:rsidR="00201F66" w:rsidRPr="00201F66" w:rsidRDefault="00201F66" w:rsidP="00201F66">
      <w:pPr>
        <w:shd w:val="clear" w:color="auto" w:fill="F4F4F4"/>
        <w:spacing w:line="240" w:lineRule="auto"/>
        <w:rPr>
          <w:rFonts w:ascii="Arial" w:eastAsia="Times New Roman" w:hAnsi="Arial" w:cs="Arial"/>
          <w:color w:val="000000"/>
          <w:sz w:val="20"/>
          <w:szCs w:val="20"/>
        </w:rPr>
      </w:pPr>
      <w:r w:rsidRPr="00201F66">
        <w:rPr>
          <w:rFonts w:ascii="Arial" w:eastAsia="Times New Roman" w:hAnsi="Arial" w:cs="Arial"/>
          <w:color w:val="000000"/>
          <w:sz w:val="20"/>
          <w:szCs w:val="20"/>
        </w:rPr>
        <w:t>Though Mr. Brown's passing is not immediate, it is anticipated that his care needs will progressively escalate. This trajectory is characteristic of his disease process and will persist until his eventual departure. Central to Mr. Brown's and his family's concerns is the potential for escalating pain associated with the cancer progression.  The forthcoming meeting, while emotionally charged, holds crucial importance. The discussion aims to provide clarity around palliative care's potential benefits, address the family's concerns, and ultimately discern whether this pathway aligns with Mr. Brown's preferences and needs.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 </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Case Study Questions</w:t>
      </w:r>
    </w:p>
    <w:p w:rsidR="00201F66" w:rsidRPr="00201F66" w:rsidRDefault="00201F66" w:rsidP="00201F66">
      <w:pPr>
        <w:shd w:val="clear" w:color="auto" w:fill="F4F4F4"/>
        <w:spacing w:after="0" w:line="240" w:lineRule="auto"/>
        <w:rPr>
          <w:rFonts w:ascii="Arial" w:eastAsia="Times New Roman" w:hAnsi="Arial" w:cs="Arial"/>
          <w:color w:val="000000"/>
          <w:sz w:val="20"/>
          <w:szCs w:val="20"/>
        </w:rPr>
      </w:pPr>
      <w:r w:rsidRPr="00201F66">
        <w:rPr>
          <w:rFonts w:ascii="Arial" w:eastAsia="Times New Roman" w:hAnsi="Arial" w:cs="Arial"/>
          <w:b/>
          <w:bCs/>
          <w:color w:val="000000"/>
          <w:sz w:val="20"/>
          <w:szCs w:val="20"/>
          <w:bdr w:val="none" w:sz="0" w:space="0" w:color="auto" w:frame="1"/>
        </w:rPr>
        <w:t>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the key components of palliative care, and how might they benefit Mr. Brown at this stage of his illness?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How would you address Mr. Brown's and his family's concerns about increasing pain as his disease progresses?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are the common misconceptions about palliative care, and how might they affect Mr. Brown's and his family's decision?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How would you facilitate the difficult conversation about the transition to palliative care with Mr. Brown and his family?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resources and supports are typically available to patients and families in palliative care?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How can a patient's wishes be incorporated into their palliative care plan, and what steps can be taken if these wishes change over time?  </w:t>
      </w:r>
    </w:p>
    <w:p w:rsidR="00201F66" w:rsidRPr="00201F66" w:rsidRDefault="00201F66" w:rsidP="00201F66">
      <w:pPr>
        <w:numPr>
          <w:ilvl w:val="0"/>
          <w:numId w:val="3"/>
        </w:numPr>
        <w:shd w:val="clear" w:color="auto" w:fill="F4F4F4"/>
        <w:spacing w:after="0" w:line="240" w:lineRule="auto"/>
        <w:ind w:left="0"/>
        <w:rPr>
          <w:rFonts w:ascii="Arial" w:eastAsia="Times New Roman" w:hAnsi="Arial" w:cs="Arial"/>
          <w:color w:val="000000"/>
          <w:sz w:val="20"/>
          <w:szCs w:val="20"/>
        </w:rPr>
      </w:pPr>
      <w:r w:rsidRPr="00201F66">
        <w:rPr>
          <w:rFonts w:ascii="Arial" w:eastAsia="Times New Roman" w:hAnsi="Arial" w:cs="Arial"/>
          <w:color w:val="000000"/>
          <w:sz w:val="20"/>
          <w:szCs w:val="20"/>
        </w:rPr>
        <w:t>What considerations need to be made regarding professional boundaries given Mr. Brown was your former teacher?</w:t>
      </w:r>
    </w:p>
    <w:p w:rsidR="00431D42" w:rsidRDefault="00431D42" w:rsidP="00431D42">
      <w:pPr>
        <w:shd w:val="clear" w:color="auto" w:fill="E6E6E6"/>
        <w:spacing w:after="0" w:line="240" w:lineRule="auto"/>
        <w:rPr>
          <w:rFonts w:ascii="inherit" w:eastAsia="Times New Roman" w:hAnsi="inherit" w:cs="Arial"/>
          <w:color w:val="666666"/>
          <w:sz w:val="18"/>
          <w:szCs w:val="18"/>
          <w:bdr w:val="none" w:sz="0" w:space="0" w:color="auto" w:frame="1"/>
        </w:rPr>
      </w:pPr>
    </w:p>
    <w:p w:rsidR="00431D42" w:rsidRPr="00431D42" w:rsidRDefault="00431D42" w:rsidP="00431D42">
      <w:pPr>
        <w:shd w:val="clear" w:color="auto" w:fill="E6E6E6"/>
        <w:spacing w:after="0" w:line="240" w:lineRule="auto"/>
        <w:rPr>
          <w:rFonts w:ascii="Arial" w:eastAsia="Times New Roman" w:hAnsi="Arial" w:cs="Arial"/>
          <w:b/>
          <w:color w:val="666666"/>
          <w:sz w:val="18"/>
          <w:szCs w:val="18"/>
        </w:rPr>
      </w:pPr>
      <w:r w:rsidRPr="00431D42">
        <w:rPr>
          <w:rFonts w:ascii="inherit" w:eastAsia="Times New Roman" w:hAnsi="inherit" w:cs="Arial"/>
          <w:color w:val="666666"/>
          <w:sz w:val="18"/>
          <w:szCs w:val="18"/>
          <w:bdr w:val="none" w:sz="0" w:space="0" w:color="auto" w:frame="1"/>
        </w:rPr>
        <w:br/>
      </w:r>
      <w:bookmarkStart w:id="0" w:name="_GoBack"/>
      <w:bookmarkEnd w:id="0"/>
      <w:r w:rsidR="00201F66" w:rsidRPr="00201F66">
        <w:rPr>
          <w:rFonts w:ascii="inherit" w:eastAsia="Times New Roman" w:hAnsi="inherit" w:cs="Arial"/>
          <w:b/>
          <w:color w:val="666666"/>
          <w:sz w:val="18"/>
          <w:szCs w:val="18"/>
          <w:highlight w:val="yellow"/>
          <w:bdr w:val="none" w:sz="0" w:space="0" w:color="auto" w:frame="1"/>
        </w:rPr>
        <w:t>POSTS TO RESPOND TO 1</w:t>
      </w:r>
      <w:r w:rsidR="00201F66" w:rsidRPr="00201F66">
        <w:rPr>
          <w:rFonts w:ascii="inherit" w:eastAsia="Times New Roman" w:hAnsi="inherit" w:cs="Arial"/>
          <w:b/>
          <w:color w:val="666666"/>
          <w:sz w:val="18"/>
          <w:szCs w:val="18"/>
          <w:bdr w:val="none" w:sz="0" w:space="0" w:color="auto" w:frame="1"/>
        </w:rPr>
        <w:t xml:space="preserve"> </w:t>
      </w:r>
    </w:p>
    <w:p w:rsidR="00431D42" w:rsidRPr="00431D42" w:rsidRDefault="00431D42" w:rsidP="00431D42">
      <w:pPr>
        <w:shd w:val="clear" w:color="auto" w:fill="E6E6E6"/>
        <w:spacing w:after="90" w:line="240" w:lineRule="auto"/>
        <w:rPr>
          <w:rFonts w:ascii="Arial" w:eastAsia="Times New Roman" w:hAnsi="Arial" w:cs="Arial"/>
          <w:color w:val="000000"/>
          <w:sz w:val="19"/>
          <w:szCs w:val="19"/>
        </w:rPr>
      </w:pPr>
      <w:r w:rsidRPr="00431D42">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1" name="Rectangle 1"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D2D8A" id="Rectangle 1"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3SyA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DLt0s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31D42">
        <w:rPr>
          <w:rFonts w:ascii="inherit" w:eastAsia="Times New Roman" w:hAnsi="inherit" w:cs="Arial"/>
          <w:b/>
          <w:bCs/>
          <w:color w:val="000000"/>
          <w:sz w:val="21"/>
          <w:szCs w:val="21"/>
          <w:bdr w:val="none" w:sz="0" w:space="0" w:color="auto" w:frame="1"/>
        </w:rPr>
        <w:t>Spencer Fey </w:t>
      </w:r>
    </w:p>
    <w:p w:rsidR="00431D42" w:rsidRPr="00431D42" w:rsidRDefault="00431D42" w:rsidP="00431D42">
      <w:pPr>
        <w:shd w:val="clear" w:color="auto" w:fill="E6E6E6"/>
        <w:spacing w:after="0" w:line="240" w:lineRule="auto"/>
        <w:rPr>
          <w:rFonts w:ascii="Arial" w:eastAsia="Times New Roman" w:hAnsi="Arial" w:cs="Arial"/>
          <w:b/>
          <w:bCs/>
          <w:color w:val="000000"/>
          <w:sz w:val="21"/>
          <w:szCs w:val="21"/>
        </w:rPr>
      </w:pPr>
      <w:r w:rsidRPr="00431D42">
        <w:rPr>
          <w:rFonts w:ascii="inherit" w:eastAsia="Times New Roman" w:hAnsi="inherit" w:cs="Arial"/>
          <w:b/>
          <w:bCs/>
          <w:color w:val="000000"/>
          <w:sz w:val="21"/>
          <w:szCs w:val="21"/>
          <w:bdr w:val="none" w:sz="0" w:space="0" w:color="auto" w:frame="1"/>
        </w:rPr>
        <w:t>case 1 opioid</w:t>
      </w:r>
    </w:p>
    <w:p w:rsidR="00431D42" w:rsidRPr="00431D42" w:rsidRDefault="00431D42" w:rsidP="00431D42">
      <w:pPr>
        <w:spacing w:after="0" w:line="240" w:lineRule="auto"/>
        <w:jc w:val="center"/>
        <w:rPr>
          <w:rFonts w:ascii="Arial" w:eastAsia="Times New Roman" w:hAnsi="Arial" w:cs="Arial"/>
          <w:color w:val="000000"/>
          <w:sz w:val="19"/>
          <w:szCs w:val="19"/>
        </w:rPr>
      </w:pPr>
      <w:hyperlink r:id="rId5" w:history="1">
        <w:r w:rsidRPr="00431D42">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431D42" w:rsidRPr="00431D42" w:rsidRDefault="00431D42" w:rsidP="00431D42">
      <w:pPr>
        <w:pBdr>
          <w:bottom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t>Top of Form</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Case Study #1</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Rebecca, a 54-year-old woman, was discharged from the emergency department (ED) 3 days ago and is being seen in your office for a follow-up visit. Rebecca is 12 </w:t>
      </w:r>
      <w:proofErr w:type="gramStart"/>
      <w:r w:rsidRPr="00431D42">
        <w:rPr>
          <w:rFonts w:ascii="Times New Roman" w:eastAsia="Times New Roman" w:hAnsi="Times New Roman" w:cs="Times New Roman"/>
          <w:color w:val="000000"/>
          <w:sz w:val="24"/>
          <w:szCs w:val="24"/>
          <w:bdr w:val="none" w:sz="0" w:space="0" w:color="auto" w:frame="1"/>
        </w:rPr>
        <w:t>weeks</w:t>
      </w:r>
      <w:proofErr w:type="gramEnd"/>
      <w:r w:rsidRPr="00431D42">
        <w:rPr>
          <w:rFonts w:ascii="Times New Roman" w:eastAsia="Times New Roman" w:hAnsi="Times New Roman" w:cs="Times New Roman"/>
          <w:color w:val="000000"/>
          <w:sz w:val="24"/>
          <w:szCs w:val="24"/>
          <w:bdr w:val="none" w:sz="0" w:space="0" w:color="auto" w:frame="1"/>
        </w:rPr>
        <w:t xml:space="preserve"> post-hysterectomy and transported herself to the ED with complaints of abdominal pain and chills. Test results from the ED were negative for infection or postsurgical complications. Rebecca was given morphine in the hospital to manage her postsurgical pain and was given prescription of #30 Percocet 5mg/325mg at discharge. When this prescription is exhausted, she now attempts to manage the pain with over-the-counter painkillers (e.g., Tylenol, Advil), but they have been ineffective in managing her pain. The ED health-care provider refused to write another pain management prescription until she could be seen by her primary-care provider. Rebecca noted on today’s </w:t>
      </w:r>
      <w:r w:rsidRPr="00431D42">
        <w:rPr>
          <w:rFonts w:ascii="Times New Roman" w:eastAsia="Times New Roman" w:hAnsi="Times New Roman" w:cs="Times New Roman"/>
          <w:color w:val="000000"/>
          <w:sz w:val="24"/>
          <w:szCs w:val="24"/>
          <w:bdr w:val="none" w:sz="0" w:space="0" w:color="auto" w:frame="1"/>
        </w:rPr>
        <w:lastRenderedPageBreak/>
        <w:t>intake form that she has trouble sleeping and flu-like symptoms (e.g., muscle pain, bone pain, and chills).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You suspect that Rebecca may be experiencing opioid withdrawal symptoms due to her abrupt cessation of Percocet. You review her medical history and find that she has no history of substance use disorder or mental health issues. She is married and has two adult children who live nearby. She works as an accountant and enjoys gardening and reading in her spare time. She has no known allergies and takes a multivitamin daily.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You perform a physical exam and find that Rebecca has a blood pressure of 150/90 mmHg, a pulse of 110 beats per minute, a respiratory rate of 20 breaths per minute, and a temperature of 37.8°C (100°F). She appears restless and anxious, and has dilated pupils, goosebumps, tremors, and sweating. She rates her abdominal pain as 8 out of 10 on a numerical rating scale. She denies any nausea, vomiting, diarrhea, or constipation. Her abdomen is soft and non-tender, with no masses or </w:t>
      </w:r>
      <w:proofErr w:type="spellStart"/>
      <w:r w:rsidRPr="00431D42">
        <w:rPr>
          <w:rFonts w:ascii="Times New Roman" w:eastAsia="Times New Roman" w:hAnsi="Times New Roman" w:cs="Times New Roman"/>
          <w:color w:val="000000"/>
          <w:sz w:val="24"/>
          <w:szCs w:val="24"/>
          <w:bdr w:val="none" w:sz="0" w:space="0" w:color="auto" w:frame="1"/>
        </w:rPr>
        <w:t>organomegaly</w:t>
      </w:r>
      <w:proofErr w:type="spellEnd"/>
      <w:r w:rsidRPr="00431D42">
        <w:rPr>
          <w:rFonts w:ascii="Times New Roman" w:eastAsia="Times New Roman" w:hAnsi="Times New Roman" w:cs="Times New Roman"/>
          <w:color w:val="000000"/>
          <w:sz w:val="24"/>
          <w:szCs w:val="24"/>
          <w:bdr w:val="none" w:sz="0" w:space="0" w:color="auto" w:frame="1"/>
        </w:rPr>
        <w:t>. Her surgical incision is well-healed and without signs of infection. Her pelvic exam is normal.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Case Questions</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What are the signs and symptoms of opioid withdrawal?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The signs and symptoms to look for when a patient is going through opioid withdrawal are lacrimation or rhinorrhea, </w:t>
      </w:r>
      <w:proofErr w:type="spellStart"/>
      <w:r w:rsidRPr="00431D42">
        <w:rPr>
          <w:rFonts w:ascii="Times New Roman" w:eastAsia="Times New Roman" w:hAnsi="Times New Roman" w:cs="Times New Roman"/>
          <w:color w:val="000000"/>
          <w:sz w:val="24"/>
          <w:szCs w:val="24"/>
          <w:bdr w:val="none" w:sz="0" w:space="0" w:color="auto" w:frame="1"/>
        </w:rPr>
        <w:t>piloerection</w:t>
      </w:r>
      <w:proofErr w:type="spellEnd"/>
      <w:r w:rsidRPr="00431D42">
        <w:rPr>
          <w:rFonts w:ascii="Times New Roman" w:eastAsia="Times New Roman" w:hAnsi="Times New Roman" w:cs="Times New Roman"/>
          <w:color w:val="000000"/>
          <w:sz w:val="24"/>
          <w:szCs w:val="24"/>
          <w:bdr w:val="none" w:sz="0" w:space="0" w:color="auto" w:frame="1"/>
        </w:rPr>
        <w:t xml:space="preserve"> "goose flesh," myalgia “muscle aches and pain”, diarrhea, nausea/vomiting, pupillary dilation, photophobia, insomnia, autonomic hyperactivity to include tachypnea, hyperreflexia, tachycardia, sweating, hypertension, hyperthermia, and </w:t>
      </w:r>
      <w:proofErr w:type="gramStart"/>
      <w:r w:rsidRPr="00431D42">
        <w:rPr>
          <w:rFonts w:ascii="Times New Roman" w:eastAsia="Times New Roman" w:hAnsi="Times New Roman" w:cs="Times New Roman"/>
          <w:color w:val="000000"/>
          <w:sz w:val="24"/>
          <w:szCs w:val="24"/>
          <w:bdr w:val="none" w:sz="0" w:space="0" w:color="auto" w:frame="1"/>
        </w:rPr>
        <w:t>yawning  (</w:t>
      </w:r>
      <w:proofErr w:type="gramEnd"/>
      <w:r w:rsidRPr="00431D42">
        <w:rPr>
          <w:rFonts w:ascii="Times New Roman" w:eastAsia="Times New Roman" w:hAnsi="Times New Roman" w:cs="Times New Roman"/>
          <w:color w:val="000000"/>
          <w:sz w:val="24"/>
          <w:szCs w:val="24"/>
          <w:bdr w:val="none" w:sz="0" w:space="0" w:color="auto" w:frame="1"/>
        </w:rPr>
        <w:t xml:space="preserve">Shah &amp; </w:t>
      </w:r>
      <w:proofErr w:type="spellStart"/>
      <w:r w:rsidRPr="00431D42">
        <w:rPr>
          <w:rFonts w:ascii="Times New Roman" w:eastAsia="Times New Roman" w:hAnsi="Times New Roman" w:cs="Times New Roman"/>
          <w:color w:val="000000"/>
          <w:sz w:val="24"/>
          <w:szCs w:val="24"/>
          <w:bdr w:val="none" w:sz="0" w:space="0" w:color="auto" w:frame="1"/>
        </w:rPr>
        <w:t>Huecker</w:t>
      </w:r>
      <w:proofErr w:type="spellEnd"/>
      <w:r w:rsidRPr="00431D42">
        <w:rPr>
          <w:rFonts w:ascii="Times New Roman" w:eastAsia="Times New Roman" w:hAnsi="Times New Roman" w:cs="Times New Roman"/>
          <w:color w:val="000000"/>
          <w:sz w:val="24"/>
          <w:szCs w:val="24"/>
          <w:bdr w:val="none" w:sz="0" w:space="0" w:color="auto" w:frame="1"/>
        </w:rPr>
        <w:t>, 2021).</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What are the risk factors for developing opioid dependence or addiction?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There are many factors to consider as risk factors for developing opioid addiction. Some of the factors to consider are family history of abuse as well as personal history. Another thing to consider is how long they have been taking opioids, which plays a role in dependence and addiction. Patients with higher stress, legal issues, a history of physical or sexual abuse and heavy tobacco use or drinkers (Mayo, 2023).</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How would you assess Rebecca's pain level and quality?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Pain continues to be subjective and personal and each patient should be evaluated on how they feel pain by rating as well as characteristically (</w:t>
      </w: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et al., 2019).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What are some non-pharmacological interventions for managing chronic pain?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Non-pharmacological treatment for chronic pain can be anything that helps the patient get their mind off the pain. Some of these items can be exercise, watching TV or listening to movies as well as spiritual healing electro muscle stimulators, and needle therapy (acupuncture).</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What are some pharmacological options for treating opioid withdrawal?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lastRenderedPageBreak/>
        <w:t>Medically supervised withdrawal includes treatment with μ-opioid receptor agonists, (</w:t>
      </w:r>
      <w:proofErr w:type="spellStart"/>
      <w:r w:rsidRPr="00431D42">
        <w:rPr>
          <w:rFonts w:ascii="Times New Roman" w:eastAsia="Times New Roman" w:hAnsi="Times New Roman" w:cs="Times New Roman"/>
          <w:color w:val="000000"/>
          <w:sz w:val="24"/>
          <w:szCs w:val="24"/>
          <w:bdr w:val="none" w:sz="0" w:space="0" w:color="auto" w:frame="1"/>
        </w:rPr>
        <w:t>eg</w:t>
      </w:r>
      <w:proofErr w:type="spellEnd"/>
      <w:r w:rsidRPr="00431D42">
        <w:rPr>
          <w:rFonts w:ascii="Times New Roman" w:eastAsia="Times New Roman" w:hAnsi="Times New Roman" w:cs="Times New Roman"/>
          <w:color w:val="000000"/>
          <w:sz w:val="24"/>
          <w:szCs w:val="24"/>
          <w:bdr w:val="none" w:sz="0" w:space="0" w:color="auto" w:frame="1"/>
        </w:rPr>
        <w:t>, methadone), partial agonists (</w:t>
      </w:r>
      <w:proofErr w:type="spellStart"/>
      <w:r w:rsidRPr="00431D42">
        <w:rPr>
          <w:rFonts w:ascii="Times New Roman" w:eastAsia="Times New Roman" w:hAnsi="Times New Roman" w:cs="Times New Roman"/>
          <w:color w:val="000000"/>
          <w:sz w:val="24"/>
          <w:szCs w:val="24"/>
          <w:bdr w:val="none" w:sz="0" w:space="0" w:color="auto" w:frame="1"/>
        </w:rPr>
        <w:t>eg</w:t>
      </w:r>
      <w:proofErr w:type="spellEnd"/>
      <w:r w:rsidRPr="00431D42">
        <w:rPr>
          <w:rFonts w:ascii="Times New Roman" w:eastAsia="Times New Roman" w:hAnsi="Times New Roman" w:cs="Times New Roman"/>
          <w:color w:val="000000"/>
          <w:sz w:val="24"/>
          <w:szCs w:val="24"/>
          <w:bdr w:val="none" w:sz="0" w:space="0" w:color="auto" w:frame="1"/>
        </w:rPr>
        <w:t>, buprenorphine), and α2-adrenergic receptor agonists (</w:t>
      </w:r>
      <w:proofErr w:type="spellStart"/>
      <w:r w:rsidRPr="00431D42">
        <w:rPr>
          <w:rFonts w:ascii="Times New Roman" w:eastAsia="Times New Roman" w:hAnsi="Times New Roman" w:cs="Times New Roman"/>
          <w:color w:val="000000"/>
          <w:sz w:val="24"/>
          <w:szCs w:val="24"/>
          <w:bdr w:val="none" w:sz="0" w:space="0" w:color="auto" w:frame="1"/>
        </w:rPr>
        <w:t>eg</w:t>
      </w:r>
      <w:proofErr w:type="spellEnd"/>
      <w:r w:rsidRPr="00431D42">
        <w:rPr>
          <w:rFonts w:ascii="Times New Roman" w:eastAsia="Times New Roman" w:hAnsi="Times New Roman" w:cs="Times New Roman"/>
          <w:color w:val="000000"/>
          <w:sz w:val="24"/>
          <w:szCs w:val="24"/>
          <w:bdr w:val="none" w:sz="0" w:space="0" w:color="auto" w:frame="1"/>
        </w:rPr>
        <w:t xml:space="preserve">, clonidine and </w:t>
      </w:r>
      <w:proofErr w:type="spellStart"/>
      <w:r w:rsidRPr="00431D42">
        <w:rPr>
          <w:rFonts w:ascii="Times New Roman" w:eastAsia="Times New Roman" w:hAnsi="Times New Roman" w:cs="Times New Roman"/>
          <w:color w:val="000000"/>
          <w:sz w:val="24"/>
          <w:szCs w:val="24"/>
          <w:bdr w:val="none" w:sz="0" w:space="0" w:color="auto" w:frame="1"/>
        </w:rPr>
        <w:t>lofexidine</w:t>
      </w:r>
      <w:proofErr w:type="spellEnd"/>
      <w:r w:rsidRPr="00431D42">
        <w:rPr>
          <w:rFonts w:ascii="Times New Roman" w:eastAsia="Times New Roman" w:hAnsi="Times New Roman" w:cs="Times New Roman"/>
          <w:color w:val="000000"/>
          <w:sz w:val="24"/>
          <w:szCs w:val="24"/>
          <w:bdr w:val="none" w:sz="0" w:space="0" w:color="auto" w:frame="1"/>
        </w:rPr>
        <w:t xml:space="preserve">) but there are also newer agents to consider such as tramadol (μ-opioid receptor </w:t>
      </w:r>
      <w:proofErr w:type="spellStart"/>
      <w:r w:rsidRPr="00431D42">
        <w:rPr>
          <w:rFonts w:ascii="Times New Roman" w:eastAsia="Times New Roman" w:hAnsi="Times New Roman" w:cs="Times New Roman"/>
          <w:color w:val="000000"/>
          <w:sz w:val="24"/>
          <w:szCs w:val="24"/>
          <w:bdr w:val="none" w:sz="0" w:space="0" w:color="auto" w:frame="1"/>
        </w:rPr>
        <w:t>agonism</w:t>
      </w:r>
      <w:proofErr w:type="spellEnd"/>
      <w:r w:rsidRPr="00431D42">
        <w:rPr>
          <w:rFonts w:ascii="Times New Roman" w:eastAsia="Times New Roman" w:hAnsi="Times New Roman" w:cs="Times New Roman"/>
          <w:color w:val="000000"/>
          <w:sz w:val="24"/>
          <w:szCs w:val="24"/>
          <w:bdr w:val="none" w:sz="0" w:space="0" w:color="auto" w:frame="1"/>
        </w:rPr>
        <w:t xml:space="preserve">) and </w:t>
      </w:r>
      <w:proofErr w:type="spellStart"/>
      <w:r w:rsidRPr="00431D42">
        <w:rPr>
          <w:rFonts w:ascii="Times New Roman" w:eastAsia="Times New Roman" w:hAnsi="Times New Roman" w:cs="Times New Roman"/>
          <w:color w:val="000000"/>
          <w:sz w:val="24"/>
          <w:szCs w:val="24"/>
          <w:bdr w:val="none" w:sz="0" w:space="0" w:color="auto" w:frame="1"/>
        </w:rPr>
        <w:t>tizanidine</w:t>
      </w:r>
      <w:proofErr w:type="spellEnd"/>
      <w:r w:rsidRPr="00431D42">
        <w:rPr>
          <w:rFonts w:ascii="Times New Roman" w:eastAsia="Times New Roman" w:hAnsi="Times New Roman" w:cs="Times New Roman"/>
          <w:color w:val="000000"/>
          <w:sz w:val="24"/>
          <w:szCs w:val="24"/>
          <w:bdr w:val="none" w:sz="0" w:space="0" w:color="auto" w:frame="1"/>
        </w:rPr>
        <w:t xml:space="preserve"> (α2 </w:t>
      </w:r>
      <w:proofErr w:type="spellStart"/>
      <w:r w:rsidRPr="00431D42">
        <w:rPr>
          <w:rFonts w:ascii="Times New Roman" w:eastAsia="Times New Roman" w:hAnsi="Times New Roman" w:cs="Times New Roman"/>
          <w:color w:val="000000"/>
          <w:sz w:val="24"/>
          <w:szCs w:val="24"/>
          <w:bdr w:val="none" w:sz="0" w:space="0" w:color="auto" w:frame="1"/>
        </w:rPr>
        <w:t>agonism</w:t>
      </w:r>
      <w:proofErr w:type="spellEnd"/>
      <w:r w:rsidRPr="00431D42">
        <w:rPr>
          <w:rFonts w:ascii="Times New Roman" w:eastAsia="Times New Roman" w:hAnsi="Times New Roman" w:cs="Times New Roman"/>
          <w:color w:val="000000"/>
          <w:sz w:val="24"/>
          <w:szCs w:val="24"/>
          <w:bdr w:val="none" w:sz="0" w:space="0" w:color="auto" w:frame="1"/>
        </w:rPr>
        <w:t>) (</w:t>
      </w:r>
      <w:proofErr w:type="spellStart"/>
      <w:r w:rsidRPr="00431D42">
        <w:rPr>
          <w:rFonts w:ascii="Times New Roman" w:eastAsia="Times New Roman" w:hAnsi="Times New Roman" w:cs="Times New Roman"/>
          <w:color w:val="000000"/>
          <w:sz w:val="24"/>
          <w:szCs w:val="24"/>
          <w:bdr w:val="none" w:sz="0" w:space="0" w:color="auto" w:frame="1"/>
        </w:rPr>
        <w:t>Srivastave</w:t>
      </w:r>
      <w:proofErr w:type="spellEnd"/>
      <w:r w:rsidRPr="00431D42">
        <w:rPr>
          <w:rFonts w:ascii="Times New Roman" w:eastAsia="Times New Roman" w:hAnsi="Times New Roman" w:cs="Times New Roman"/>
          <w:color w:val="000000"/>
          <w:sz w:val="24"/>
          <w:szCs w:val="24"/>
          <w:bdr w:val="none" w:sz="0" w:space="0" w:color="auto" w:frame="1"/>
        </w:rPr>
        <w:t xml:space="preserve"> et al., 2020).</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How would you educate Rebecca about the risks and benefits of opioid therapy?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Being direct is key. It can be helpful yet risk of dependency and overuse is high. Lay out the plan and add in stipulations such as drug tests pain contracts early on Patient needs to have realistic goals for the medication as well does the provider. Let them know there your thoughts and feelings on early refills to help cut down on future potential abuse.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How would you monitor Rebecca's progress and adherence to the treatment plan?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New script </w:t>
      </w:r>
      <w:proofErr w:type="gramStart"/>
      <w:r w:rsidRPr="00431D42">
        <w:rPr>
          <w:rFonts w:ascii="Times New Roman" w:eastAsia="Times New Roman" w:hAnsi="Times New Roman" w:cs="Times New Roman"/>
          <w:color w:val="000000"/>
          <w:sz w:val="24"/>
          <w:szCs w:val="24"/>
          <w:bdr w:val="none" w:sz="0" w:space="0" w:color="auto" w:frame="1"/>
        </w:rPr>
        <w:t>follow</w:t>
      </w:r>
      <w:proofErr w:type="gramEnd"/>
      <w:r w:rsidRPr="00431D42">
        <w:rPr>
          <w:rFonts w:ascii="Times New Roman" w:eastAsia="Times New Roman" w:hAnsi="Times New Roman" w:cs="Times New Roman"/>
          <w:color w:val="000000"/>
          <w:sz w:val="24"/>
          <w:szCs w:val="24"/>
          <w:bdr w:val="none" w:sz="0" w:space="0" w:color="auto" w:frame="1"/>
        </w:rPr>
        <w:t xml:space="preserve"> up in one week to one month to verify effectiveness and to check for possible unwanted effects of new medication. If a working dose is decided upon then the appointments can be farther apart. UDS used to verify if medication is being used with no other abuse of other medication. Databases used to verify refill time and if another placed is used to get prescription.</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References</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L. M., </w:t>
      </w:r>
      <w:proofErr w:type="spellStart"/>
      <w:r w:rsidRPr="00431D42">
        <w:rPr>
          <w:rFonts w:ascii="Times New Roman" w:eastAsia="Times New Roman" w:hAnsi="Times New Roman" w:cs="Times New Roman"/>
          <w:color w:val="000000"/>
          <w:sz w:val="24"/>
          <w:szCs w:val="24"/>
          <w:bdr w:val="none" w:sz="0" w:space="0" w:color="auto" w:frame="1"/>
        </w:rPr>
        <w:t>Winland</w:t>
      </w:r>
      <w:proofErr w:type="spellEnd"/>
      <w:r w:rsidRPr="00431D42">
        <w:rPr>
          <w:rFonts w:ascii="Times New Roman" w:eastAsia="Times New Roman" w:hAnsi="Times New Roman" w:cs="Times New Roman"/>
          <w:color w:val="000000"/>
          <w:sz w:val="24"/>
          <w:szCs w:val="24"/>
          <w:bdr w:val="none" w:sz="0" w:space="0" w:color="auto" w:frame="1"/>
        </w:rPr>
        <w:t>-Brown, J. E., Porter, B. O., &amp; Thomas, D. J. (2019). Primary care: The art and science of advanced practice nursing. F.A. Davis Company.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Mayo. (2023, November 29). Am I at risk of opioid </w:t>
      </w:r>
      <w:proofErr w:type="gramStart"/>
      <w:r w:rsidRPr="00431D42">
        <w:rPr>
          <w:rFonts w:ascii="Times New Roman" w:eastAsia="Times New Roman" w:hAnsi="Times New Roman" w:cs="Times New Roman"/>
          <w:color w:val="000000"/>
          <w:sz w:val="24"/>
          <w:szCs w:val="24"/>
          <w:bdr w:val="none" w:sz="0" w:space="0" w:color="auto" w:frame="1"/>
        </w:rPr>
        <w:t>addiction?.</w:t>
      </w:r>
      <w:proofErr w:type="gramEnd"/>
      <w:r w:rsidRPr="00431D42">
        <w:rPr>
          <w:rFonts w:ascii="Times New Roman" w:eastAsia="Times New Roman" w:hAnsi="Times New Roman" w:cs="Times New Roman"/>
          <w:color w:val="000000"/>
          <w:sz w:val="24"/>
          <w:szCs w:val="24"/>
          <w:bdr w:val="none" w:sz="0" w:space="0" w:color="auto" w:frame="1"/>
        </w:rPr>
        <w:t xml:space="preserve"> Mayo Clinic. https://www.mayoclinic.org/diseases-conditions/prescription-drug-abuse/in-depth/how-opioid-addiction-occurs/art-20360372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Shah, M., &amp; </w:t>
      </w:r>
      <w:proofErr w:type="spellStart"/>
      <w:r w:rsidRPr="00431D42">
        <w:rPr>
          <w:rFonts w:ascii="Times New Roman" w:eastAsia="Times New Roman" w:hAnsi="Times New Roman" w:cs="Times New Roman"/>
          <w:color w:val="000000"/>
          <w:sz w:val="24"/>
          <w:szCs w:val="24"/>
          <w:bdr w:val="none" w:sz="0" w:space="0" w:color="auto" w:frame="1"/>
        </w:rPr>
        <w:t>Huecker</w:t>
      </w:r>
      <w:proofErr w:type="spellEnd"/>
      <w:r w:rsidRPr="00431D42">
        <w:rPr>
          <w:rFonts w:ascii="Times New Roman" w:eastAsia="Times New Roman" w:hAnsi="Times New Roman" w:cs="Times New Roman"/>
          <w:color w:val="000000"/>
          <w:sz w:val="24"/>
          <w:szCs w:val="24"/>
          <w:bdr w:val="none" w:sz="0" w:space="0" w:color="auto" w:frame="1"/>
        </w:rPr>
        <w:t xml:space="preserve">, M. (2021). Opioid withdrawal - </w:t>
      </w:r>
      <w:proofErr w:type="spellStart"/>
      <w:r w:rsidRPr="00431D42">
        <w:rPr>
          <w:rFonts w:ascii="Times New Roman" w:eastAsia="Times New Roman" w:hAnsi="Times New Roman" w:cs="Times New Roman"/>
          <w:color w:val="000000"/>
          <w:sz w:val="24"/>
          <w:szCs w:val="24"/>
          <w:bdr w:val="none" w:sz="0" w:space="0" w:color="auto" w:frame="1"/>
        </w:rPr>
        <w:t>statpearls</w:t>
      </w:r>
      <w:proofErr w:type="spellEnd"/>
      <w:r w:rsidRPr="00431D42">
        <w:rPr>
          <w:rFonts w:ascii="Times New Roman" w:eastAsia="Times New Roman" w:hAnsi="Times New Roman" w:cs="Times New Roman"/>
          <w:color w:val="000000"/>
          <w:sz w:val="24"/>
          <w:szCs w:val="24"/>
          <w:bdr w:val="none" w:sz="0" w:space="0" w:color="auto" w:frame="1"/>
        </w:rPr>
        <w:t xml:space="preserve"> - NCBI bookshelf. Stat Pearls Opioid withdrawal. https://www.ncbi.nlm.nih.gov/books/NBK526012/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xml:space="preserve">Srivastava, A. B., </w:t>
      </w:r>
      <w:proofErr w:type="spellStart"/>
      <w:r w:rsidRPr="00431D42">
        <w:rPr>
          <w:rFonts w:ascii="Times New Roman" w:eastAsia="Times New Roman" w:hAnsi="Times New Roman" w:cs="Times New Roman"/>
          <w:color w:val="000000"/>
          <w:sz w:val="24"/>
          <w:szCs w:val="24"/>
          <w:bdr w:val="none" w:sz="0" w:space="0" w:color="auto" w:frame="1"/>
        </w:rPr>
        <w:t>Mariani</w:t>
      </w:r>
      <w:proofErr w:type="spellEnd"/>
      <w:r w:rsidRPr="00431D42">
        <w:rPr>
          <w:rFonts w:ascii="Times New Roman" w:eastAsia="Times New Roman" w:hAnsi="Times New Roman" w:cs="Times New Roman"/>
          <w:color w:val="000000"/>
          <w:sz w:val="24"/>
          <w:szCs w:val="24"/>
          <w:bdr w:val="none" w:sz="0" w:space="0" w:color="auto" w:frame="1"/>
        </w:rPr>
        <w:t>, J. J., &amp; Levin, F. R. (2020). New Directions in the treatment of opioid withdrawal. The Lancet, 395(10241), 1938–1948. https://doi.org/10.1016/s0140-6736(20)30852-7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240" w:lineRule="auto"/>
        <w:rPr>
          <w:rFonts w:ascii="Calibri" w:eastAsia="Times New Roman" w:hAnsi="Calibri" w:cs="Calibri"/>
          <w:color w:val="000000"/>
          <w:sz w:val="27"/>
          <w:szCs w:val="27"/>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pBdr>
          <w:top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t>Bottom of Form</w:t>
      </w:r>
    </w:p>
    <w:p w:rsidR="00431D42" w:rsidRPr="00431D42" w:rsidRDefault="00431D42" w:rsidP="00431D42">
      <w:pPr>
        <w:shd w:val="clear" w:color="auto" w:fill="E6E6E6"/>
        <w:spacing w:after="0" w:line="240" w:lineRule="auto"/>
        <w:rPr>
          <w:rFonts w:ascii="Arial" w:eastAsia="Times New Roman" w:hAnsi="Arial" w:cs="Arial"/>
          <w:color w:val="666666"/>
          <w:sz w:val="18"/>
          <w:szCs w:val="18"/>
        </w:rPr>
      </w:pPr>
      <w:r w:rsidRPr="00431D42">
        <w:rPr>
          <w:rFonts w:ascii="inherit" w:eastAsia="Times New Roman" w:hAnsi="inherit" w:cs="Arial"/>
          <w:color w:val="666666"/>
          <w:sz w:val="18"/>
          <w:szCs w:val="18"/>
          <w:bdr w:val="none" w:sz="0" w:space="0" w:color="auto" w:frame="1"/>
        </w:rPr>
        <w:br/>
        <w:t>1 day ago</w:t>
      </w:r>
    </w:p>
    <w:p w:rsidR="00431D42" w:rsidRPr="00431D42" w:rsidRDefault="00431D42" w:rsidP="00431D42">
      <w:pPr>
        <w:shd w:val="clear" w:color="auto" w:fill="E6E6E6"/>
        <w:spacing w:after="90" w:line="240" w:lineRule="auto"/>
        <w:rPr>
          <w:rFonts w:ascii="Arial" w:eastAsia="Times New Roman" w:hAnsi="Arial" w:cs="Arial"/>
          <w:color w:val="000000"/>
          <w:sz w:val="19"/>
          <w:szCs w:val="19"/>
        </w:rPr>
      </w:pPr>
      <w:r w:rsidRPr="00431D42">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2" name="Rectangle 2"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6FF3C" id="Rectangle 2"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7TL1I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31D42">
        <w:rPr>
          <w:rFonts w:ascii="inherit" w:eastAsia="Times New Roman" w:hAnsi="inherit" w:cs="Arial"/>
          <w:b/>
          <w:bCs/>
          <w:color w:val="000000"/>
          <w:sz w:val="21"/>
          <w:szCs w:val="21"/>
          <w:bdr w:val="none" w:sz="0" w:space="0" w:color="auto" w:frame="1"/>
        </w:rPr>
        <w:t>Kristine Scott </w:t>
      </w:r>
    </w:p>
    <w:p w:rsidR="00431D42" w:rsidRPr="00431D42" w:rsidRDefault="00431D42" w:rsidP="00431D42">
      <w:pPr>
        <w:shd w:val="clear" w:color="auto" w:fill="E6E6E6"/>
        <w:spacing w:after="0" w:line="240" w:lineRule="auto"/>
        <w:rPr>
          <w:rFonts w:ascii="Arial" w:eastAsia="Times New Roman" w:hAnsi="Arial" w:cs="Arial"/>
          <w:b/>
          <w:bCs/>
          <w:color w:val="000000"/>
          <w:sz w:val="21"/>
          <w:szCs w:val="21"/>
        </w:rPr>
      </w:pPr>
      <w:r w:rsidRPr="00431D42">
        <w:rPr>
          <w:rFonts w:ascii="inherit" w:eastAsia="Times New Roman" w:hAnsi="inherit" w:cs="Arial"/>
          <w:b/>
          <w:bCs/>
          <w:color w:val="000000"/>
          <w:sz w:val="21"/>
          <w:szCs w:val="21"/>
          <w:bdr w:val="none" w:sz="0" w:space="0" w:color="auto" w:frame="1"/>
        </w:rPr>
        <w:t>Case Study 1</w:t>
      </w:r>
    </w:p>
    <w:p w:rsidR="00431D42" w:rsidRPr="00431D42" w:rsidRDefault="00431D42" w:rsidP="00431D42">
      <w:pPr>
        <w:spacing w:after="0" w:line="240" w:lineRule="auto"/>
        <w:jc w:val="center"/>
        <w:rPr>
          <w:rFonts w:ascii="Arial" w:eastAsia="Times New Roman" w:hAnsi="Arial" w:cs="Arial"/>
          <w:color w:val="000000"/>
          <w:sz w:val="19"/>
          <w:szCs w:val="19"/>
        </w:rPr>
      </w:pPr>
      <w:hyperlink r:id="rId6" w:history="1">
        <w:r w:rsidRPr="00431D42">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431D42" w:rsidRPr="00431D42" w:rsidRDefault="00431D42" w:rsidP="00431D42">
      <w:pPr>
        <w:pBdr>
          <w:bottom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t>Top of Form</w:t>
      </w:r>
    </w:p>
    <w:p w:rsidR="00431D42" w:rsidRPr="00431D42" w:rsidRDefault="00431D42" w:rsidP="00431D42">
      <w:pPr>
        <w:spacing w:after="0" w:line="235" w:lineRule="atLeast"/>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Hello Dr. Watters-Burke and Class,</w:t>
      </w:r>
    </w:p>
    <w:p w:rsidR="00431D42" w:rsidRPr="00431D42" w:rsidRDefault="00431D42" w:rsidP="00431D42">
      <w:pPr>
        <w:spacing w:after="0" w:line="235"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According to George and Baxter (2023), flu-like symptoms are a common clinical presentation of opioid withdrawals. Patients can also experience sweating, nausea, vomiting, muscle cramps, depression, hallucinations, and delusions (George &amp; Baxter, 2023). A major risk factor for opioid dependence is related to how long a patient uses the medication, and their body's ability to adapt to the medication (</w:t>
      </w: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et al., 2019). Factors such as family environment, socioeconomic status, access to drugs, and social and biological causes place patients at risk for opioid addiction (</w:t>
      </w: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et al., 2019).  </w:t>
      </w:r>
    </w:p>
    <w:p w:rsidR="00431D42" w:rsidRPr="00431D42" w:rsidRDefault="00431D42" w:rsidP="00431D42">
      <w:pPr>
        <w:spacing w:after="0" w:line="235"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lastRenderedPageBreak/>
        <w:t xml:space="preserve"> I would assess Rebecca's pain by asking what type of pain she is experiencing, whether is it sharp, aching, dull, or spasms. Is it worse with movement, after meals, or at certain times during the day? Is there anything that helps relieve the pain, or is there anything that makes the pain worse? Being that she did have surgery I would ask about bowel movements and bowel patterns, to ensure the pain is not related to constipation or diet. </w:t>
      </w:r>
      <w:proofErr w:type="spellStart"/>
      <w:r w:rsidRPr="00431D42">
        <w:rPr>
          <w:rFonts w:ascii="Times New Roman" w:eastAsia="Times New Roman" w:hAnsi="Times New Roman" w:cs="Times New Roman"/>
          <w:color w:val="000000"/>
          <w:sz w:val="24"/>
          <w:szCs w:val="24"/>
          <w:bdr w:val="none" w:sz="0" w:space="0" w:color="auto" w:frame="1"/>
        </w:rPr>
        <w:t>Nonpharmacological</w:t>
      </w:r>
      <w:proofErr w:type="spellEnd"/>
      <w:r w:rsidRPr="00431D42">
        <w:rPr>
          <w:rFonts w:ascii="Times New Roman" w:eastAsia="Times New Roman" w:hAnsi="Times New Roman" w:cs="Times New Roman"/>
          <w:color w:val="000000"/>
          <w:sz w:val="24"/>
          <w:szCs w:val="24"/>
          <w:bdr w:val="none" w:sz="0" w:space="0" w:color="auto" w:frame="1"/>
        </w:rPr>
        <w:t xml:space="preserve"> options for pain would include heat and cold therapy, acupuncture, transcutaneous electrical nerve stimulation, massages, exercise, music, rest, relaxation, and meditation (</w:t>
      </w: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et al., 2019).  </w:t>
      </w:r>
    </w:p>
    <w:p w:rsidR="00431D42" w:rsidRPr="00431D42" w:rsidRDefault="00431D42" w:rsidP="00431D42">
      <w:pPr>
        <w:spacing w:after="0" w:line="235"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Buprenorphine an opioid agonist is used to treat opioid dependence and withdrawals. In a study conducted by Rao et al. (2020), patients with opioid withdrawals started on buprenorphine showed improvement in occupational functioning, reduced opioid cravings, and opioid withdrawal. Other medications can be used to treat pain such as Gabapentin and I would even consider a muscle relaxer depending on the patient's symptoms.</w:t>
      </w:r>
    </w:p>
    <w:p w:rsidR="00431D42" w:rsidRDefault="00431D42" w:rsidP="00431D42">
      <w:pPr>
        <w:spacing w:after="0" w:line="235" w:lineRule="atLeast"/>
        <w:ind w:firstLine="720"/>
        <w:rPr>
          <w:rFonts w:ascii="Times New Roman" w:eastAsia="Times New Roman" w:hAnsi="Times New Roman" w:cs="Times New Roman"/>
          <w:color w:val="000000"/>
          <w:sz w:val="24"/>
          <w:szCs w:val="24"/>
          <w:bdr w:val="none" w:sz="0" w:space="0" w:color="auto" w:frame="1"/>
        </w:rPr>
      </w:pPr>
      <w:r w:rsidRPr="00431D42">
        <w:rPr>
          <w:rFonts w:ascii="Times New Roman" w:eastAsia="Times New Roman" w:hAnsi="Times New Roman" w:cs="Times New Roman"/>
          <w:color w:val="000000"/>
          <w:sz w:val="24"/>
          <w:szCs w:val="24"/>
          <w:bdr w:val="none" w:sz="0" w:space="0" w:color="auto" w:frame="1"/>
        </w:rPr>
        <w:t>I would educate Rebecca on the risks of opioid use such as constipation, opioid dependence, and withdrawals. It is important to establish a treatment plan which would include Rebecca following up every 4 weeks to assess the risk of substance abuse and to ensure she is adhering to the treatment plan (</w:t>
      </w:r>
      <w:proofErr w:type="spellStart"/>
      <w:r w:rsidRPr="00431D42">
        <w:rPr>
          <w:rFonts w:ascii="Times New Roman" w:eastAsia="Times New Roman" w:hAnsi="Times New Roman" w:cs="Times New Roman"/>
          <w:color w:val="000000"/>
          <w:sz w:val="24"/>
          <w:szCs w:val="24"/>
          <w:bdr w:val="none" w:sz="0" w:space="0" w:color="auto" w:frame="1"/>
        </w:rPr>
        <w:t>Dunphy</w:t>
      </w:r>
      <w:proofErr w:type="spellEnd"/>
      <w:r w:rsidRPr="00431D42">
        <w:rPr>
          <w:rFonts w:ascii="Times New Roman" w:eastAsia="Times New Roman" w:hAnsi="Times New Roman" w:cs="Times New Roman"/>
          <w:color w:val="000000"/>
          <w:sz w:val="24"/>
          <w:szCs w:val="24"/>
          <w:bdr w:val="none" w:sz="0" w:space="0" w:color="auto" w:frame="1"/>
        </w:rPr>
        <w:t xml:space="preserve"> et al., 2019). I would encourage both pharmacological and non-pharmacological practices to help reduce that pain.</w:t>
      </w:r>
    </w:p>
    <w:p w:rsidR="00431D42" w:rsidRPr="00431D42" w:rsidRDefault="00431D42" w:rsidP="00431D42">
      <w:pPr>
        <w:spacing w:after="0" w:line="235" w:lineRule="atLeast"/>
        <w:ind w:firstLine="720"/>
        <w:jc w:val="center"/>
        <w:rPr>
          <w:rFonts w:ascii="Calibri" w:eastAsia="Times New Roman" w:hAnsi="Calibri" w:cs="Calibri"/>
          <w:color w:val="000000"/>
        </w:rPr>
      </w:pPr>
      <w:r>
        <w:rPr>
          <w:rFonts w:ascii="Times New Roman" w:eastAsia="Times New Roman" w:hAnsi="Times New Roman" w:cs="Times New Roman"/>
          <w:color w:val="000000"/>
          <w:sz w:val="24"/>
          <w:szCs w:val="24"/>
          <w:bdr w:val="none" w:sz="0" w:space="0" w:color="auto" w:frame="1"/>
        </w:rPr>
        <w:t>References</w:t>
      </w:r>
    </w:p>
    <w:p w:rsidR="00431D42" w:rsidRPr="00431D42" w:rsidRDefault="00431D42" w:rsidP="00431D42">
      <w:pPr>
        <w:spacing w:after="0" w:line="235" w:lineRule="atLeast"/>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pBdr>
          <w:top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t>Bottom of Form</w:t>
      </w:r>
    </w:p>
    <w:p w:rsidR="00431D42" w:rsidRDefault="00431D42" w:rsidP="00431D42">
      <w:pPr>
        <w:pStyle w:val="NormalWeb"/>
        <w:shd w:val="clear" w:color="auto" w:fill="E6E6E6"/>
        <w:spacing w:before="0" w:beforeAutospacing="0" w:after="0" w:afterAutospacing="0"/>
        <w:ind w:left="720" w:hanging="720"/>
        <w:rPr>
          <w:rFonts w:ascii="Calibri" w:hAnsi="Calibri" w:cs="Calibri"/>
          <w:color w:val="000000"/>
          <w:sz w:val="22"/>
          <w:szCs w:val="22"/>
        </w:rPr>
      </w:pPr>
      <w:proofErr w:type="spellStart"/>
      <w:r>
        <w:rPr>
          <w:color w:val="000000"/>
          <w:bdr w:val="none" w:sz="0" w:space="0" w:color="auto" w:frame="1"/>
        </w:rPr>
        <w:t>Dunphy</w:t>
      </w:r>
      <w:proofErr w:type="spellEnd"/>
      <w:r>
        <w:rPr>
          <w:color w:val="000000"/>
          <w:bdr w:val="none" w:sz="0" w:space="0" w:color="auto" w:frame="1"/>
        </w:rPr>
        <w:t xml:space="preserve">, L., </w:t>
      </w:r>
      <w:proofErr w:type="spellStart"/>
      <w:r>
        <w:rPr>
          <w:color w:val="000000"/>
          <w:bdr w:val="none" w:sz="0" w:space="0" w:color="auto" w:frame="1"/>
        </w:rPr>
        <w:t>Winland</w:t>
      </w:r>
      <w:proofErr w:type="spellEnd"/>
      <w:r>
        <w:rPr>
          <w:color w:val="000000"/>
          <w:bdr w:val="none" w:sz="0" w:space="0" w:color="auto" w:frame="1"/>
        </w:rPr>
        <w:t>-Brown, J., Porter, B., Thomas, D. (2019).</w:t>
      </w:r>
      <w:r>
        <w:rPr>
          <w:rFonts w:ascii="Arial" w:hAnsi="Arial" w:cs="Arial"/>
          <w:i/>
          <w:iCs/>
          <w:color w:val="000000"/>
          <w:bdr w:val="none" w:sz="0" w:space="0" w:color="auto" w:frame="1"/>
        </w:rPr>
        <w:t> Primary care: The art and science of advanced practice nursing</w:t>
      </w:r>
      <w:r>
        <w:rPr>
          <w:color w:val="000000"/>
          <w:bdr w:val="none" w:sz="0" w:space="0" w:color="auto" w:frame="1"/>
        </w:rPr>
        <w:t> (5</w:t>
      </w:r>
      <w:r>
        <w:rPr>
          <w:rFonts w:ascii="Arial" w:hAnsi="Arial" w:cs="Arial"/>
          <w:color w:val="000000"/>
          <w:bdr w:val="none" w:sz="0" w:space="0" w:color="auto" w:frame="1"/>
          <w:vertAlign w:val="superscript"/>
        </w:rPr>
        <w:t>th</w:t>
      </w:r>
      <w:r>
        <w:rPr>
          <w:color w:val="000000"/>
          <w:bdr w:val="none" w:sz="0" w:space="0" w:color="auto" w:frame="1"/>
        </w:rPr>
        <w:t> ed.). F.A. Davis Company.  </w:t>
      </w:r>
    </w:p>
    <w:p w:rsidR="00431D42" w:rsidRDefault="00431D42" w:rsidP="00431D42">
      <w:pPr>
        <w:pStyle w:val="NormalWeb"/>
        <w:shd w:val="clear" w:color="auto" w:fill="E6E6E6"/>
        <w:spacing w:before="0" w:beforeAutospacing="0" w:after="0" w:afterAutospacing="0"/>
        <w:ind w:left="720" w:hanging="720"/>
        <w:rPr>
          <w:rFonts w:ascii="Calibri" w:hAnsi="Calibri" w:cs="Calibri"/>
          <w:color w:val="000000"/>
          <w:sz w:val="22"/>
          <w:szCs w:val="22"/>
        </w:rPr>
      </w:pPr>
      <w:r>
        <w:rPr>
          <w:color w:val="000000"/>
          <w:bdr w:val="none" w:sz="0" w:space="0" w:color="auto" w:frame="1"/>
        </w:rPr>
        <w:t>George, A., &amp; Baxter, M. (2023). Decreasing Length of Stay in Opioid Withdrawal. </w:t>
      </w:r>
      <w:r>
        <w:rPr>
          <w:rFonts w:ascii="Arial" w:hAnsi="Arial" w:cs="Arial"/>
          <w:i/>
          <w:iCs/>
          <w:color w:val="000000"/>
          <w:bdr w:val="none" w:sz="0" w:space="0" w:color="auto" w:frame="1"/>
        </w:rPr>
        <w:t>Journal of the American Psychiatric Nurses Association</w:t>
      </w:r>
      <w:r>
        <w:rPr>
          <w:color w:val="000000"/>
          <w:bdr w:val="none" w:sz="0" w:space="0" w:color="auto" w:frame="1"/>
        </w:rPr>
        <w:t>, </w:t>
      </w:r>
      <w:r>
        <w:rPr>
          <w:rFonts w:ascii="Arial" w:hAnsi="Arial" w:cs="Arial"/>
          <w:i/>
          <w:iCs/>
          <w:color w:val="000000"/>
          <w:bdr w:val="none" w:sz="0" w:space="0" w:color="auto" w:frame="1"/>
        </w:rPr>
        <w:t>29</w:t>
      </w:r>
      <w:r>
        <w:rPr>
          <w:color w:val="000000"/>
          <w:bdr w:val="none" w:sz="0" w:space="0" w:color="auto" w:frame="1"/>
        </w:rPr>
        <w:t>(6), 483–486. </w:t>
      </w:r>
      <w:hyperlink r:id="rId7" w:history="1">
        <w:r>
          <w:rPr>
            <w:rStyle w:val="Hyperlink"/>
            <w:rFonts w:ascii="Arial" w:hAnsi="Arial" w:cs="Arial"/>
            <w:color w:val="auto"/>
            <w:bdr w:val="none" w:sz="0" w:space="0" w:color="auto" w:frame="1"/>
          </w:rPr>
          <w:t>https://doi.org/10.1177/10783903211059565</w:t>
        </w:r>
      </w:hyperlink>
      <w:r>
        <w:rPr>
          <w:color w:val="000000"/>
          <w:bdr w:val="none" w:sz="0" w:space="0" w:color="auto" w:frame="1"/>
        </w:rPr>
        <w:t>.</w:t>
      </w:r>
    </w:p>
    <w:p w:rsidR="00431D42" w:rsidRDefault="00431D42" w:rsidP="00431D42">
      <w:pPr>
        <w:pStyle w:val="NormalWeb"/>
        <w:shd w:val="clear" w:color="auto" w:fill="E6E6E6"/>
        <w:spacing w:before="0" w:beforeAutospacing="0" w:after="0" w:afterAutospacing="0"/>
        <w:ind w:left="720" w:hanging="720"/>
        <w:rPr>
          <w:rFonts w:ascii="Calibri" w:hAnsi="Calibri" w:cs="Calibri"/>
          <w:color w:val="000000"/>
          <w:sz w:val="22"/>
          <w:szCs w:val="22"/>
        </w:rPr>
      </w:pPr>
      <w:r>
        <w:rPr>
          <w:color w:val="000000"/>
          <w:bdr w:val="none" w:sz="0" w:space="0" w:color="auto" w:frame="1"/>
        </w:rPr>
        <w:t xml:space="preserve">Rao, R., </w:t>
      </w:r>
      <w:proofErr w:type="spellStart"/>
      <w:r>
        <w:rPr>
          <w:color w:val="000000"/>
          <w:bdr w:val="none" w:sz="0" w:space="0" w:color="auto" w:frame="1"/>
        </w:rPr>
        <w:t>Kedia</w:t>
      </w:r>
      <w:proofErr w:type="spellEnd"/>
      <w:r>
        <w:rPr>
          <w:color w:val="000000"/>
          <w:bdr w:val="none" w:sz="0" w:space="0" w:color="auto" w:frame="1"/>
        </w:rPr>
        <w:t xml:space="preserve"> Gupta, S., </w:t>
      </w:r>
      <w:proofErr w:type="spellStart"/>
      <w:r>
        <w:rPr>
          <w:color w:val="000000"/>
          <w:bdr w:val="none" w:sz="0" w:space="0" w:color="auto" w:frame="1"/>
        </w:rPr>
        <w:t>Swaminathan</w:t>
      </w:r>
      <w:proofErr w:type="spellEnd"/>
      <w:r>
        <w:rPr>
          <w:color w:val="000000"/>
          <w:bdr w:val="none" w:sz="0" w:space="0" w:color="auto" w:frame="1"/>
        </w:rPr>
        <w:t xml:space="preserve">, P., Gupta, V., </w:t>
      </w:r>
      <w:proofErr w:type="spellStart"/>
      <w:r>
        <w:rPr>
          <w:color w:val="000000"/>
          <w:bdr w:val="none" w:sz="0" w:space="0" w:color="auto" w:frame="1"/>
        </w:rPr>
        <w:t>Dhawan</w:t>
      </w:r>
      <w:proofErr w:type="spellEnd"/>
      <w:r>
        <w:rPr>
          <w:color w:val="000000"/>
          <w:bdr w:val="none" w:sz="0" w:space="0" w:color="auto" w:frame="1"/>
        </w:rPr>
        <w:t xml:space="preserve">, A., Agrawal, A., &amp; </w:t>
      </w:r>
      <w:proofErr w:type="spellStart"/>
      <w:r>
        <w:rPr>
          <w:color w:val="000000"/>
          <w:bdr w:val="none" w:sz="0" w:space="0" w:color="auto" w:frame="1"/>
        </w:rPr>
        <w:t>Ambekar</w:t>
      </w:r>
      <w:proofErr w:type="spellEnd"/>
      <w:r>
        <w:rPr>
          <w:color w:val="000000"/>
          <w:bdr w:val="none" w:sz="0" w:space="0" w:color="auto" w:frame="1"/>
        </w:rPr>
        <w:t>, A. (2020). Predictors of long-term retention on opioid agonist treatment with buprenorphine: a 6-year, community-based retrospective cohort study in India. </w:t>
      </w:r>
      <w:r>
        <w:rPr>
          <w:rFonts w:ascii="Arial" w:hAnsi="Arial" w:cs="Arial"/>
          <w:i/>
          <w:iCs/>
          <w:color w:val="000000"/>
          <w:bdr w:val="none" w:sz="0" w:space="0" w:color="auto" w:frame="1"/>
        </w:rPr>
        <w:t>Journal of Substance Use</w:t>
      </w:r>
      <w:r>
        <w:rPr>
          <w:color w:val="000000"/>
          <w:bdr w:val="none" w:sz="0" w:space="0" w:color="auto" w:frame="1"/>
        </w:rPr>
        <w:t>, </w:t>
      </w:r>
      <w:r>
        <w:rPr>
          <w:rFonts w:ascii="Arial" w:hAnsi="Arial" w:cs="Arial"/>
          <w:i/>
          <w:iCs/>
          <w:color w:val="000000"/>
          <w:bdr w:val="none" w:sz="0" w:space="0" w:color="auto" w:frame="1"/>
        </w:rPr>
        <w:t>25</w:t>
      </w:r>
      <w:r>
        <w:rPr>
          <w:color w:val="000000"/>
          <w:bdr w:val="none" w:sz="0" w:space="0" w:color="auto" w:frame="1"/>
        </w:rPr>
        <w:t>(5), 489–494. </w:t>
      </w:r>
      <w:hyperlink r:id="rId8" w:history="1">
        <w:r>
          <w:rPr>
            <w:rStyle w:val="Hyperlink"/>
            <w:rFonts w:ascii="Arial" w:hAnsi="Arial" w:cs="Arial"/>
            <w:color w:val="auto"/>
            <w:bdr w:val="none" w:sz="0" w:space="0" w:color="auto" w:frame="1"/>
          </w:rPr>
          <w:t>https://doi.org/10.1080/14659891.2020.1736666</w:t>
        </w:r>
      </w:hyperlink>
      <w:r>
        <w:rPr>
          <w:color w:val="000000"/>
          <w:bdr w:val="none" w:sz="0" w:space="0" w:color="auto" w:frame="1"/>
        </w:rPr>
        <w:t>.</w:t>
      </w:r>
    </w:p>
    <w:p w:rsidR="00431D42" w:rsidRPr="00431D42" w:rsidRDefault="00431D42" w:rsidP="00431D42">
      <w:pPr>
        <w:shd w:val="clear" w:color="auto" w:fill="E6E6E6"/>
        <w:spacing w:after="0" w:line="240" w:lineRule="auto"/>
        <w:rPr>
          <w:rFonts w:ascii="Arial" w:eastAsia="Times New Roman" w:hAnsi="Arial" w:cs="Arial"/>
          <w:color w:val="666666"/>
          <w:sz w:val="18"/>
          <w:szCs w:val="18"/>
        </w:rPr>
      </w:pPr>
      <w:r w:rsidRPr="00431D42">
        <w:rPr>
          <w:rFonts w:ascii="inherit" w:eastAsia="Times New Roman" w:hAnsi="inherit" w:cs="Arial"/>
          <w:color w:val="666666"/>
          <w:sz w:val="18"/>
          <w:szCs w:val="18"/>
          <w:bdr w:val="none" w:sz="0" w:space="0" w:color="auto" w:frame="1"/>
        </w:rPr>
        <w:br/>
        <w:t>2 days ago</w:t>
      </w:r>
    </w:p>
    <w:p w:rsidR="00431D42" w:rsidRPr="00431D42" w:rsidRDefault="00431D42" w:rsidP="00431D42">
      <w:pPr>
        <w:shd w:val="clear" w:color="auto" w:fill="E6E6E6"/>
        <w:spacing w:after="90" w:line="240" w:lineRule="auto"/>
        <w:rPr>
          <w:rFonts w:ascii="Arial" w:eastAsia="Times New Roman" w:hAnsi="Arial" w:cs="Arial"/>
          <w:color w:val="000000"/>
          <w:sz w:val="19"/>
          <w:szCs w:val="19"/>
        </w:rPr>
      </w:pPr>
      <w:r w:rsidRPr="00431D42">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3" name="Rectangle 3"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FBD2C" id="Rectangle 3"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0+yg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2Zo0+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31D42">
        <w:rPr>
          <w:rFonts w:ascii="inherit" w:eastAsia="Times New Roman" w:hAnsi="inherit" w:cs="Arial"/>
          <w:b/>
          <w:bCs/>
          <w:color w:val="000000"/>
          <w:sz w:val="21"/>
          <w:szCs w:val="21"/>
          <w:bdr w:val="none" w:sz="0" w:space="0" w:color="auto" w:frame="1"/>
        </w:rPr>
        <w:t>Christina Daly </w:t>
      </w:r>
    </w:p>
    <w:p w:rsidR="00431D42" w:rsidRPr="00431D42" w:rsidRDefault="00431D42" w:rsidP="00431D42">
      <w:pPr>
        <w:shd w:val="clear" w:color="auto" w:fill="E6E6E6"/>
        <w:spacing w:after="0" w:line="240" w:lineRule="auto"/>
        <w:rPr>
          <w:rFonts w:ascii="Arial" w:eastAsia="Times New Roman" w:hAnsi="Arial" w:cs="Arial"/>
          <w:b/>
          <w:bCs/>
          <w:color w:val="000000"/>
          <w:sz w:val="21"/>
          <w:szCs w:val="21"/>
        </w:rPr>
      </w:pPr>
      <w:r w:rsidRPr="00431D42">
        <w:rPr>
          <w:rFonts w:ascii="inherit" w:eastAsia="Times New Roman" w:hAnsi="inherit" w:cs="Arial"/>
          <w:b/>
          <w:bCs/>
          <w:color w:val="000000"/>
          <w:sz w:val="21"/>
          <w:szCs w:val="21"/>
          <w:bdr w:val="none" w:sz="0" w:space="0" w:color="auto" w:frame="1"/>
        </w:rPr>
        <w:t>Case Study 1</w:t>
      </w:r>
    </w:p>
    <w:p w:rsidR="00431D42" w:rsidRPr="00431D42" w:rsidRDefault="00431D42" w:rsidP="00431D42">
      <w:pPr>
        <w:spacing w:after="0" w:line="240" w:lineRule="auto"/>
        <w:jc w:val="center"/>
        <w:rPr>
          <w:rFonts w:ascii="Arial" w:eastAsia="Times New Roman" w:hAnsi="Arial" w:cs="Arial"/>
          <w:color w:val="000000"/>
          <w:sz w:val="19"/>
          <w:szCs w:val="19"/>
        </w:rPr>
      </w:pPr>
      <w:hyperlink r:id="rId9" w:history="1">
        <w:r w:rsidRPr="00431D42">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431D42" w:rsidRPr="00431D42" w:rsidRDefault="00431D42" w:rsidP="00431D42">
      <w:pPr>
        <w:pBdr>
          <w:bottom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t>Top of Form</w:t>
      </w:r>
    </w:p>
    <w:p w:rsidR="00431D42" w:rsidRPr="00431D42" w:rsidRDefault="00431D42" w:rsidP="00431D42">
      <w:pPr>
        <w:spacing w:after="0" w:line="440" w:lineRule="atLeast"/>
        <w:jc w:val="center"/>
        <w:rPr>
          <w:rFonts w:ascii="Calibri" w:eastAsia="Times New Roman" w:hAnsi="Calibri" w:cs="Calibri"/>
          <w:color w:val="000000"/>
        </w:rPr>
      </w:pPr>
      <w:r w:rsidRPr="00431D42">
        <w:rPr>
          <w:rFonts w:ascii="Times New Roman" w:eastAsia="Times New Roman" w:hAnsi="Times New Roman" w:cs="Times New Roman"/>
          <w:b/>
          <w:bCs/>
          <w:color w:val="000000"/>
          <w:sz w:val="24"/>
          <w:szCs w:val="24"/>
          <w:bdr w:val="none" w:sz="0" w:space="0" w:color="auto" w:frame="1"/>
        </w:rPr>
        <w:t>Week 7 Discussion</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The surge in opioid dependence and overdose cases has prompted restrictions on opioid prescribing. 12 million Americans misuse opioids and 17% of these parties qualify for an opioid use disorder diagnosis (</w:t>
      </w:r>
      <w:proofErr w:type="spellStart"/>
      <w:r w:rsidRPr="00431D42">
        <w:rPr>
          <w:rFonts w:ascii="Times New Roman" w:eastAsia="Times New Roman" w:hAnsi="Times New Roman" w:cs="Times New Roman"/>
          <w:color w:val="000000"/>
          <w:sz w:val="24"/>
          <w:szCs w:val="24"/>
          <w:bdr w:val="none" w:sz="0" w:space="0" w:color="auto" w:frame="1"/>
        </w:rPr>
        <w:t>Kosten</w:t>
      </w:r>
      <w:proofErr w:type="spellEnd"/>
      <w:r w:rsidRPr="00431D42">
        <w:rPr>
          <w:rFonts w:ascii="Times New Roman" w:eastAsia="Times New Roman" w:hAnsi="Times New Roman" w:cs="Times New Roman"/>
          <w:color w:val="000000"/>
          <w:sz w:val="24"/>
          <w:szCs w:val="24"/>
          <w:bdr w:val="none" w:sz="0" w:space="0" w:color="auto" w:frame="1"/>
        </w:rPr>
        <w:t xml:space="preserve"> &amp; Baxter, 2019). This discussion is about a 54-year-old woman suspected of experiencing opioid withdrawal symptoms due to the abrupt cessation of Percocet.</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There are numerous signs and symptoms of opioid withdrawal. These symptoms depend on the patient’s characteristics, the half-life of the opioid, and the duration of opioid use (</w:t>
      </w:r>
      <w:proofErr w:type="spellStart"/>
      <w:r w:rsidRPr="00431D42">
        <w:rPr>
          <w:rFonts w:ascii="Times New Roman" w:eastAsia="Times New Roman" w:hAnsi="Times New Roman" w:cs="Times New Roman"/>
          <w:color w:val="000000"/>
          <w:sz w:val="24"/>
          <w:szCs w:val="24"/>
          <w:bdr w:val="none" w:sz="0" w:space="0" w:color="auto" w:frame="1"/>
        </w:rPr>
        <w:t>Kosten</w:t>
      </w:r>
      <w:proofErr w:type="spellEnd"/>
      <w:r w:rsidRPr="00431D42">
        <w:rPr>
          <w:rFonts w:ascii="Times New Roman" w:eastAsia="Times New Roman" w:hAnsi="Times New Roman" w:cs="Times New Roman"/>
          <w:color w:val="000000"/>
          <w:sz w:val="24"/>
          <w:szCs w:val="24"/>
          <w:bdr w:val="none" w:sz="0" w:space="0" w:color="auto" w:frame="1"/>
        </w:rPr>
        <w:t xml:space="preserve"> </w:t>
      </w:r>
      <w:r w:rsidRPr="00431D42">
        <w:rPr>
          <w:rFonts w:ascii="Times New Roman" w:eastAsia="Times New Roman" w:hAnsi="Times New Roman" w:cs="Times New Roman"/>
          <w:color w:val="000000"/>
          <w:sz w:val="24"/>
          <w:szCs w:val="24"/>
          <w:bdr w:val="none" w:sz="0" w:space="0" w:color="auto" w:frame="1"/>
        </w:rPr>
        <w:lastRenderedPageBreak/>
        <w:t>&amp; Baxter, 2019). Common symptoms associated with short-term and long-term opioid use include aches and pains; muscle spasms and twitches; tremors; abdominal cramps; anxiety and restlessness; nausea, vomiting, and diarrhea; anxiety and restlessness; irritability; insomnia; hot flashes and chills; heart pounding; lacrimation or tear production, sweating, rhinorrhea, or runny nose; papillary dilation; yawning; and goose flesh (</w:t>
      </w:r>
      <w:proofErr w:type="spellStart"/>
      <w:r w:rsidRPr="00431D42">
        <w:rPr>
          <w:rFonts w:ascii="Times New Roman" w:eastAsia="Times New Roman" w:hAnsi="Times New Roman" w:cs="Times New Roman"/>
          <w:color w:val="000000"/>
          <w:sz w:val="24"/>
          <w:szCs w:val="24"/>
          <w:bdr w:val="none" w:sz="0" w:space="0" w:color="auto" w:frame="1"/>
        </w:rPr>
        <w:t>Kosten</w:t>
      </w:r>
      <w:proofErr w:type="spellEnd"/>
      <w:r w:rsidRPr="00431D42">
        <w:rPr>
          <w:rFonts w:ascii="Times New Roman" w:eastAsia="Times New Roman" w:hAnsi="Times New Roman" w:cs="Times New Roman"/>
          <w:color w:val="000000"/>
          <w:sz w:val="24"/>
          <w:szCs w:val="24"/>
          <w:bdr w:val="none" w:sz="0" w:space="0" w:color="auto" w:frame="1"/>
        </w:rPr>
        <w:t xml:space="preserve"> &amp; Baxter, 2019). These symptoms, which can last for more than two weeks, impede opioid discontinuation and recovery.</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There are also several risk factors for developing opioid dependence or addiction. The risk factors for opioid dependence and opioid use disorders include past or current substance use, including alcohol use disorders; social or family environments that enable and motivate opioid misuse; and untreated mental disorders like depression and anxiety (Webster, 2017). The risk for opioid dependence is also higher in younger individuals between 18 and 25 years old. Equally important are older adults above 65 years old and individuals with respiratory conditions, wasting syndrome, and impaired energy (United States Department of Labor, 2023).</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xml:space="preserve">Furthermore, over-the-counter painkillers like Tylenol are ineffective in managing Rebecca’s pain. Pain is subjective. I would, therefore, ask the patient to rate her pain on a </w:t>
      </w:r>
      <w:proofErr w:type="spellStart"/>
      <w:r w:rsidRPr="00431D42">
        <w:rPr>
          <w:rFonts w:ascii="Times New Roman" w:eastAsia="Times New Roman" w:hAnsi="Times New Roman" w:cs="Times New Roman"/>
          <w:color w:val="000000"/>
          <w:sz w:val="24"/>
          <w:szCs w:val="24"/>
          <w:bdr w:val="none" w:sz="0" w:space="0" w:color="auto" w:frame="1"/>
        </w:rPr>
        <w:t>uni</w:t>
      </w:r>
      <w:proofErr w:type="spellEnd"/>
      <w:r w:rsidRPr="00431D42">
        <w:rPr>
          <w:rFonts w:ascii="Times New Roman" w:eastAsia="Times New Roman" w:hAnsi="Times New Roman" w:cs="Times New Roman"/>
          <w:color w:val="000000"/>
          <w:sz w:val="24"/>
          <w:szCs w:val="24"/>
          <w:bdr w:val="none" w:sz="0" w:space="0" w:color="auto" w:frame="1"/>
        </w:rPr>
        <w:t>-dimensional scale such as the Numeric Rating Scale (NRS) or the Pain, Enjoyment of Life, and General Activity (PEG) scale (Meissner et al., 2018). Scholars, however, recognize that zero pain intensity is not a meaningful outcome and should, therefore, be replaced by functional endpoints like improved physical function and psychosocial outcomes (Meissner et al., 2018). The Revised American Pain Society Patient Outcomes Questionnaire (APS-POQ-R) sheds light on pain severity, pain interference with physical function, pain interference with affect, adverse effects, perceptions of care, and non-pharmacological interventions.</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Moreover, there are numerous non-pharmacological interventions for managing chronic pain. These interventions are part of the recommended multi-modal strategy for treating chronic pain. Evidence-based non-pharmacological interventions include physical therapy, cognitive behavioral therapy, yoga, mindfulness-based stress reduction, and chiropractic treatment (Becker et al., 2017). Equally important are patient education, meditation, exercise, spinal cord stimulation, surgery, massage, and interdisciplinary rehabilitation (Edmond et al., 2018).</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lastRenderedPageBreak/>
        <w:t>Additionally, I would educate Rebecca about the risks and benefits of opioid therapy. Scholars recommend using different educational methods, including face-to-face follow-up, pre-discharge counseling, multimedia tools, and written information complementing verbal information (</w:t>
      </w:r>
      <w:proofErr w:type="spellStart"/>
      <w:r w:rsidRPr="00431D42">
        <w:rPr>
          <w:rFonts w:ascii="Times New Roman" w:eastAsia="Times New Roman" w:hAnsi="Times New Roman" w:cs="Times New Roman"/>
          <w:color w:val="000000"/>
          <w:sz w:val="24"/>
          <w:szCs w:val="24"/>
          <w:bdr w:val="none" w:sz="0" w:space="0" w:color="auto" w:frame="1"/>
        </w:rPr>
        <w:t>Kadakia</w:t>
      </w:r>
      <w:proofErr w:type="spellEnd"/>
      <w:r w:rsidRPr="00431D42">
        <w:rPr>
          <w:rFonts w:ascii="Times New Roman" w:eastAsia="Times New Roman" w:hAnsi="Times New Roman" w:cs="Times New Roman"/>
          <w:color w:val="000000"/>
          <w:sz w:val="24"/>
          <w:szCs w:val="24"/>
          <w:bdr w:val="none" w:sz="0" w:space="0" w:color="auto" w:frame="1"/>
        </w:rPr>
        <w:t xml:space="preserve"> et al., 2020). I would teach the patient about the optimal management of pain using opioids, including the safe and effective use of opioids and the use of slow tapering to discontinue opioid therapy and prevent opioid withdrawal (Feng et al., 2021). An additional focus should be on the potential effects of misusing opioids, including the development of opioid dependence; the signs and symptoms of opioid dependence and withdrawal; and the management of opioid dependence and withdrawal.</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Lastly, I would monitor Rebecca's progress and adherence to the treatment plan. Failure to recognize and manage the opioid withdrawal symptoms may lead Rebecca to abandon the recovery attempt (</w:t>
      </w:r>
      <w:proofErr w:type="spellStart"/>
      <w:r w:rsidRPr="00431D42">
        <w:rPr>
          <w:rFonts w:ascii="Times New Roman" w:eastAsia="Times New Roman" w:hAnsi="Times New Roman" w:cs="Times New Roman"/>
          <w:color w:val="000000"/>
          <w:sz w:val="24"/>
          <w:szCs w:val="24"/>
          <w:bdr w:val="none" w:sz="0" w:space="0" w:color="auto" w:frame="1"/>
        </w:rPr>
        <w:t>Kosten</w:t>
      </w:r>
      <w:proofErr w:type="spellEnd"/>
      <w:r w:rsidRPr="00431D42">
        <w:rPr>
          <w:rFonts w:ascii="Times New Roman" w:eastAsia="Times New Roman" w:hAnsi="Times New Roman" w:cs="Times New Roman"/>
          <w:color w:val="000000"/>
          <w:sz w:val="24"/>
          <w:szCs w:val="24"/>
          <w:bdr w:val="none" w:sz="0" w:space="0" w:color="auto" w:frame="1"/>
        </w:rPr>
        <w:t xml:space="preserve"> &amp; Baxter, 2019). Opioid agonist therapy using a drug like methadone or buprenorphine is recommended during early moderate or severe opioid withdrawal. Rebecca should also engage in calming practices like meditation. I would also provide the patient with accurate information to alleviate fear and anxiety. Furthermore, I would monitor Rebecca three to four times daily for symptoms and complications. The Short Opioid Withdrawal Scale can be used to monitor opioid withdrawal symptoms, one to two times daily (Srivastava et al., 2020). The opioid agonist should resolve Percocet withdrawal symptoms. I would also provide psychosocial follow-up care for up to six months. The focus should be on preventing relapse and tapering the opioid agonist.</w:t>
      </w:r>
    </w:p>
    <w:p w:rsidR="00431D42" w:rsidRPr="00431D42" w:rsidRDefault="00431D42" w:rsidP="00431D42">
      <w:pPr>
        <w:spacing w:after="0" w:line="440" w:lineRule="atLeast"/>
        <w:ind w:firstLine="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In conclusion, opioid withdrawal is a major issue in patients with chronic pain. Opioid withdrawal symptoms occur because of opioid discontinuation in opioid use disorder or after opioid agonist therapy. These symptoms can cause patients to relapse. Scholars recommend slowly tapering opioid analgesics as the patient transitions to non-opioid pain management. An additional focus should be on providing patient education, using non-opioid medications to ease opioid withdrawal symptoms, and using psychosocial interventions to prevent relapse.</w:t>
      </w:r>
    </w:p>
    <w:p w:rsidR="00431D42" w:rsidRPr="00431D42" w:rsidRDefault="00431D42" w:rsidP="00431D42">
      <w:pPr>
        <w:spacing w:after="0" w:line="440" w:lineRule="atLeast"/>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w:t>
      </w:r>
    </w:p>
    <w:p w:rsidR="00431D42" w:rsidRPr="00431D42" w:rsidRDefault="00431D42" w:rsidP="00431D42">
      <w:pPr>
        <w:spacing w:after="0" w:line="440" w:lineRule="atLeast"/>
        <w:jc w:val="center"/>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References</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lastRenderedPageBreak/>
        <w:t xml:space="preserve">Becker, W., </w:t>
      </w:r>
      <w:proofErr w:type="spellStart"/>
      <w:r w:rsidRPr="00431D42">
        <w:rPr>
          <w:rFonts w:ascii="Times New Roman" w:eastAsia="Times New Roman" w:hAnsi="Times New Roman" w:cs="Times New Roman"/>
          <w:color w:val="000000"/>
          <w:sz w:val="24"/>
          <w:szCs w:val="24"/>
          <w:bdr w:val="none" w:sz="0" w:space="0" w:color="auto" w:frame="1"/>
        </w:rPr>
        <w:t>Dorflinger</w:t>
      </w:r>
      <w:proofErr w:type="spellEnd"/>
      <w:r w:rsidRPr="00431D42">
        <w:rPr>
          <w:rFonts w:ascii="Times New Roman" w:eastAsia="Times New Roman" w:hAnsi="Times New Roman" w:cs="Times New Roman"/>
          <w:color w:val="000000"/>
          <w:sz w:val="24"/>
          <w:szCs w:val="24"/>
          <w:bdr w:val="none" w:sz="0" w:space="0" w:color="auto" w:frame="1"/>
        </w:rPr>
        <w:t xml:space="preserve">, L., Edmond, S., Islam, L., </w:t>
      </w:r>
      <w:proofErr w:type="spellStart"/>
      <w:r w:rsidRPr="00431D42">
        <w:rPr>
          <w:rFonts w:ascii="Times New Roman" w:eastAsia="Times New Roman" w:hAnsi="Times New Roman" w:cs="Times New Roman"/>
          <w:color w:val="000000"/>
          <w:sz w:val="24"/>
          <w:szCs w:val="24"/>
          <w:bdr w:val="none" w:sz="0" w:space="0" w:color="auto" w:frame="1"/>
        </w:rPr>
        <w:t>Heapy</w:t>
      </w:r>
      <w:proofErr w:type="spellEnd"/>
      <w:r w:rsidRPr="00431D42">
        <w:rPr>
          <w:rFonts w:ascii="Times New Roman" w:eastAsia="Times New Roman" w:hAnsi="Times New Roman" w:cs="Times New Roman"/>
          <w:color w:val="000000"/>
          <w:sz w:val="24"/>
          <w:szCs w:val="24"/>
          <w:bdr w:val="none" w:sz="0" w:space="0" w:color="auto" w:frame="1"/>
        </w:rPr>
        <w:t xml:space="preserve">, A., &amp; </w:t>
      </w:r>
      <w:proofErr w:type="spellStart"/>
      <w:r w:rsidRPr="00431D42">
        <w:rPr>
          <w:rFonts w:ascii="Times New Roman" w:eastAsia="Times New Roman" w:hAnsi="Times New Roman" w:cs="Times New Roman"/>
          <w:color w:val="000000"/>
          <w:sz w:val="24"/>
          <w:szCs w:val="24"/>
          <w:bdr w:val="none" w:sz="0" w:space="0" w:color="auto" w:frame="1"/>
        </w:rPr>
        <w:t>Fraenkel</w:t>
      </w:r>
      <w:proofErr w:type="spellEnd"/>
      <w:r w:rsidRPr="00431D42">
        <w:rPr>
          <w:rFonts w:ascii="Times New Roman" w:eastAsia="Times New Roman" w:hAnsi="Times New Roman" w:cs="Times New Roman"/>
          <w:color w:val="000000"/>
          <w:sz w:val="24"/>
          <w:szCs w:val="24"/>
          <w:bdr w:val="none" w:sz="0" w:space="0" w:color="auto" w:frame="1"/>
        </w:rPr>
        <w:t>, L. (2017). Barriers and facilitators to use of non-pharmacological treatments in chronic pain. </w:t>
      </w:r>
      <w:r w:rsidRPr="00431D42">
        <w:rPr>
          <w:rFonts w:ascii="Arial" w:eastAsia="Times New Roman" w:hAnsi="Arial" w:cs="Arial"/>
          <w:i/>
          <w:iCs/>
          <w:color w:val="000000"/>
          <w:sz w:val="24"/>
          <w:szCs w:val="24"/>
          <w:bdr w:val="none" w:sz="0" w:space="0" w:color="auto" w:frame="1"/>
        </w:rPr>
        <w:t>BMC Family Practice, 18</w:t>
      </w:r>
      <w:r w:rsidRPr="00431D42">
        <w:rPr>
          <w:rFonts w:ascii="Times New Roman" w:eastAsia="Times New Roman" w:hAnsi="Times New Roman" w:cs="Times New Roman"/>
          <w:color w:val="000000"/>
          <w:sz w:val="24"/>
          <w:szCs w:val="24"/>
          <w:bdr w:val="none" w:sz="0" w:space="0" w:color="auto" w:frame="1"/>
        </w:rPr>
        <w:t>, 1-8. https://doi.org/10.1186/s12875-017-0608-2</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Edmond, S., Becker, W., Driscoll, M., Decker, S., Higgins, D., Mattocks, K., Kerns, R., &amp; Haskell, S. (2018). Use of non-pharmacological pain treatment modalities among veterans with chronic pain: Results from a cross-sectional survey. </w:t>
      </w:r>
      <w:r w:rsidRPr="00431D42">
        <w:rPr>
          <w:rFonts w:ascii="Arial" w:eastAsia="Times New Roman" w:hAnsi="Arial" w:cs="Arial"/>
          <w:i/>
          <w:iCs/>
          <w:color w:val="000000"/>
          <w:sz w:val="24"/>
          <w:szCs w:val="24"/>
          <w:bdr w:val="none" w:sz="0" w:space="0" w:color="auto" w:frame="1"/>
        </w:rPr>
        <w:t>Journal of General Internal Medicine, 33</w:t>
      </w:r>
      <w:r w:rsidRPr="00431D42">
        <w:rPr>
          <w:rFonts w:ascii="Times New Roman" w:eastAsia="Times New Roman" w:hAnsi="Times New Roman" w:cs="Times New Roman"/>
          <w:color w:val="000000"/>
          <w:sz w:val="24"/>
          <w:szCs w:val="24"/>
          <w:bdr w:val="none" w:sz="0" w:space="0" w:color="auto" w:frame="1"/>
        </w:rPr>
        <w:t>(1), 54-60. https://doi.org/10.1007/s11606-018-4322-0</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xml:space="preserve">Feng, B., </w:t>
      </w:r>
      <w:proofErr w:type="spellStart"/>
      <w:r w:rsidRPr="00431D42">
        <w:rPr>
          <w:rFonts w:ascii="Times New Roman" w:eastAsia="Times New Roman" w:hAnsi="Times New Roman" w:cs="Times New Roman"/>
          <w:color w:val="000000"/>
          <w:sz w:val="24"/>
          <w:szCs w:val="24"/>
          <w:bdr w:val="none" w:sz="0" w:space="0" w:color="auto" w:frame="1"/>
        </w:rPr>
        <w:t>Malloch</w:t>
      </w:r>
      <w:proofErr w:type="spellEnd"/>
      <w:r w:rsidRPr="00431D42">
        <w:rPr>
          <w:rFonts w:ascii="Times New Roman" w:eastAsia="Times New Roman" w:hAnsi="Times New Roman" w:cs="Times New Roman"/>
          <w:color w:val="000000"/>
          <w:sz w:val="24"/>
          <w:szCs w:val="24"/>
          <w:bdr w:val="none" w:sz="0" w:space="0" w:color="auto" w:frame="1"/>
        </w:rPr>
        <w:t xml:space="preserve">, Y., </w:t>
      </w:r>
      <w:proofErr w:type="spellStart"/>
      <w:r w:rsidRPr="00431D42">
        <w:rPr>
          <w:rFonts w:ascii="Times New Roman" w:eastAsia="Times New Roman" w:hAnsi="Times New Roman" w:cs="Times New Roman"/>
          <w:color w:val="000000"/>
          <w:sz w:val="24"/>
          <w:szCs w:val="24"/>
          <w:bdr w:val="none" w:sz="0" w:space="0" w:color="auto" w:frame="1"/>
        </w:rPr>
        <w:t>Kravitz</w:t>
      </w:r>
      <w:proofErr w:type="spellEnd"/>
      <w:r w:rsidRPr="00431D42">
        <w:rPr>
          <w:rFonts w:ascii="Times New Roman" w:eastAsia="Times New Roman" w:hAnsi="Times New Roman" w:cs="Times New Roman"/>
          <w:color w:val="000000"/>
          <w:sz w:val="24"/>
          <w:szCs w:val="24"/>
          <w:bdr w:val="none" w:sz="0" w:space="0" w:color="auto" w:frame="1"/>
        </w:rPr>
        <w:t xml:space="preserve">, R., </w:t>
      </w:r>
      <w:proofErr w:type="spellStart"/>
      <w:r w:rsidRPr="00431D42">
        <w:rPr>
          <w:rFonts w:ascii="Times New Roman" w:eastAsia="Times New Roman" w:hAnsi="Times New Roman" w:cs="Times New Roman"/>
          <w:color w:val="000000"/>
          <w:sz w:val="24"/>
          <w:szCs w:val="24"/>
          <w:bdr w:val="none" w:sz="0" w:space="0" w:color="auto" w:frame="1"/>
        </w:rPr>
        <w:t>Verba</w:t>
      </w:r>
      <w:proofErr w:type="spellEnd"/>
      <w:r w:rsidRPr="00431D42">
        <w:rPr>
          <w:rFonts w:ascii="Times New Roman" w:eastAsia="Times New Roman" w:hAnsi="Times New Roman" w:cs="Times New Roman"/>
          <w:color w:val="000000"/>
          <w:sz w:val="24"/>
          <w:szCs w:val="24"/>
          <w:bdr w:val="none" w:sz="0" w:space="0" w:color="auto" w:frame="1"/>
        </w:rPr>
        <w:t xml:space="preserve">, S., </w:t>
      </w:r>
      <w:proofErr w:type="spellStart"/>
      <w:r w:rsidRPr="00431D42">
        <w:rPr>
          <w:rFonts w:ascii="Times New Roman" w:eastAsia="Times New Roman" w:hAnsi="Times New Roman" w:cs="Times New Roman"/>
          <w:color w:val="000000"/>
          <w:sz w:val="24"/>
          <w:szCs w:val="24"/>
          <w:bdr w:val="none" w:sz="0" w:space="0" w:color="auto" w:frame="1"/>
        </w:rPr>
        <w:t>Iosif</w:t>
      </w:r>
      <w:proofErr w:type="spellEnd"/>
      <w:r w:rsidRPr="00431D42">
        <w:rPr>
          <w:rFonts w:ascii="Times New Roman" w:eastAsia="Times New Roman" w:hAnsi="Times New Roman" w:cs="Times New Roman"/>
          <w:color w:val="000000"/>
          <w:sz w:val="24"/>
          <w:szCs w:val="24"/>
          <w:bdr w:val="none" w:sz="0" w:space="0" w:color="auto" w:frame="1"/>
        </w:rPr>
        <w:t xml:space="preserve">, A., </w:t>
      </w:r>
      <w:proofErr w:type="spellStart"/>
      <w:r w:rsidRPr="00431D42">
        <w:rPr>
          <w:rFonts w:ascii="Times New Roman" w:eastAsia="Times New Roman" w:hAnsi="Times New Roman" w:cs="Times New Roman"/>
          <w:color w:val="000000"/>
          <w:sz w:val="24"/>
          <w:szCs w:val="24"/>
          <w:bdr w:val="none" w:sz="0" w:space="0" w:color="auto" w:frame="1"/>
        </w:rPr>
        <w:t>Slavik</w:t>
      </w:r>
      <w:proofErr w:type="spellEnd"/>
      <w:r w:rsidRPr="00431D42">
        <w:rPr>
          <w:rFonts w:ascii="Times New Roman" w:eastAsia="Times New Roman" w:hAnsi="Times New Roman" w:cs="Times New Roman"/>
          <w:color w:val="000000"/>
          <w:sz w:val="24"/>
          <w:szCs w:val="24"/>
          <w:bdr w:val="none" w:sz="0" w:space="0" w:color="auto" w:frame="1"/>
        </w:rPr>
        <w:t>, G., &amp; Henry, G. (2021). Assessing the effectiveness of a narrative-based patient education video for promoting opioid tapering. </w:t>
      </w:r>
      <w:r w:rsidRPr="00431D42">
        <w:rPr>
          <w:rFonts w:ascii="Times New Roman" w:eastAsia="Times New Roman" w:hAnsi="Times New Roman" w:cs="Times New Roman"/>
          <w:i/>
          <w:iCs/>
          <w:color w:val="000000"/>
          <w:sz w:val="24"/>
          <w:szCs w:val="24"/>
          <w:bdr w:val="none" w:sz="0" w:space="0" w:color="auto" w:frame="1"/>
        </w:rPr>
        <w:t>Patient Education and Counseling, 104</w:t>
      </w:r>
      <w:r w:rsidRPr="00431D42">
        <w:rPr>
          <w:rFonts w:ascii="Times New Roman" w:eastAsia="Times New Roman" w:hAnsi="Times New Roman" w:cs="Times New Roman"/>
          <w:color w:val="000000"/>
          <w:sz w:val="24"/>
          <w:szCs w:val="24"/>
          <w:bdr w:val="none" w:sz="0" w:space="0" w:color="auto" w:frame="1"/>
        </w:rPr>
        <w:t>(2), 329-336. https://doi.org/10.1016/j.pec.2020.08.019</w:t>
      </w:r>
    </w:p>
    <w:p w:rsidR="00431D42" w:rsidRPr="00431D42" w:rsidRDefault="00431D42" w:rsidP="00431D42">
      <w:pPr>
        <w:spacing w:after="0" w:line="440" w:lineRule="atLeast"/>
        <w:ind w:left="720" w:hanging="720"/>
        <w:rPr>
          <w:rFonts w:ascii="Calibri" w:eastAsia="Times New Roman" w:hAnsi="Calibri" w:cs="Calibri"/>
          <w:color w:val="000000"/>
        </w:rPr>
      </w:pPr>
      <w:proofErr w:type="spellStart"/>
      <w:r w:rsidRPr="00431D42">
        <w:rPr>
          <w:rFonts w:ascii="Times New Roman" w:eastAsia="Times New Roman" w:hAnsi="Times New Roman" w:cs="Times New Roman"/>
          <w:color w:val="000000"/>
          <w:sz w:val="24"/>
          <w:szCs w:val="24"/>
          <w:bdr w:val="none" w:sz="0" w:space="0" w:color="auto" w:frame="1"/>
        </w:rPr>
        <w:t>Kadakia</w:t>
      </w:r>
      <w:proofErr w:type="spellEnd"/>
      <w:r w:rsidRPr="00431D42">
        <w:rPr>
          <w:rFonts w:ascii="Times New Roman" w:eastAsia="Times New Roman" w:hAnsi="Times New Roman" w:cs="Times New Roman"/>
          <w:color w:val="000000"/>
          <w:sz w:val="24"/>
          <w:szCs w:val="24"/>
          <w:bdr w:val="none" w:sz="0" w:space="0" w:color="auto" w:frame="1"/>
        </w:rPr>
        <w:t xml:space="preserve">, N., Rogers, R., Reed, J., Dark, E., &amp; </w:t>
      </w:r>
      <w:proofErr w:type="spellStart"/>
      <w:r w:rsidRPr="00431D42">
        <w:rPr>
          <w:rFonts w:ascii="Times New Roman" w:eastAsia="Times New Roman" w:hAnsi="Times New Roman" w:cs="Times New Roman"/>
          <w:color w:val="000000"/>
          <w:sz w:val="24"/>
          <w:szCs w:val="24"/>
          <w:bdr w:val="none" w:sz="0" w:space="0" w:color="auto" w:frame="1"/>
        </w:rPr>
        <w:t>Plake</w:t>
      </w:r>
      <w:proofErr w:type="spellEnd"/>
      <w:r w:rsidRPr="00431D42">
        <w:rPr>
          <w:rFonts w:ascii="Times New Roman" w:eastAsia="Times New Roman" w:hAnsi="Times New Roman" w:cs="Times New Roman"/>
          <w:color w:val="000000"/>
          <w:sz w:val="24"/>
          <w:szCs w:val="24"/>
          <w:bdr w:val="none" w:sz="0" w:space="0" w:color="auto" w:frame="1"/>
        </w:rPr>
        <w:t>, K. (2020). Patient education interventions for prescription opioids: A systematic review. </w:t>
      </w:r>
      <w:r w:rsidRPr="00431D42">
        <w:rPr>
          <w:rFonts w:ascii="Times New Roman" w:eastAsia="Times New Roman" w:hAnsi="Times New Roman" w:cs="Times New Roman"/>
          <w:i/>
          <w:iCs/>
          <w:color w:val="000000"/>
          <w:sz w:val="24"/>
          <w:szCs w:val="24"/>
          <w:bdr w:val="none" w:sz="0" w:space="0" w:color="auto" w:frame="1"/>
        </w:rPr>
        <w:t>Journal of the American Pharmacists Association, 60</w:t>
      </w:r>
      <w:r w:rsidRPr="00431D42">
        <w:rPr>
          <w:rFonts w:ascii="Times New Roman" w:eastAsia="Times New Roman" w:hAnsi="Times New Roman" w:cs="Times New Roman"/>
          <w:color w:val="000000"/>
          <w:sz w:val="24"/>
          <w:szCs w:val="24"/>
          <w:bdr w:val="none" w:sz="0" w:space="0" w:color="auto" w:frame="1"/>
        </w:rPr>
        <w:t>(4), 31-42. https://doi.org/10.1016/j.japh.2020.02.013</w:t>
      </w:r>
    </w:p>
    <w:p w:rsidR="00431D42" w:rsidRPr="00431D42" w:rsidRDefault="00431D42" w:rsidP="00431D42">
      <w:pPr>
        <w:spacing w:after="0" w:line="440" w:lineRule="atLeast"/>
        <w:ind w:left="720" w:hanging="720"/>
        <w:rPr>
          <w:rFonts w:ascii="Calibri" w:eastAsia="Times New Roman" w:hAnsi="Calibri" w:cs="Calibri"/>
          <w:color w:val="000000"/>
        </w:rPr>
      </w:pPr>
      <w:proofErr w:type="spellStart"/>
      <w:r w:rsidRPr="00431D42">
        <w:rPr>
          <w:rFonts w:ascii="Times New Roman" w:eastAsia="Times New Roman" w:hAnsi="Times New Roman" w:cs="Times New Roman"/>
          <w:color w:val="000000"/>
          <w:sz w:val="24"/>
          <w:szCs w:val="24"/>
          <w:bdr w:val="none" w:sz="0" w:space="0" w:color="auto" w:frame="1"/>
        </w:rPr>
        <w:t>Kosten</w:t>
      </w:r>
      <w:proofErr w:type="spellEnd"/>
      <w:r w:rsidRPr="00431D42">
        <w:rPr>
          <w:rFonts w:ascii="Times New Roman" w:eastAsia="Times New Roman" w:hAnsi="Times New Roman" w:cs="Times New Roman"/>
          <w:color w:val="000000"/>
          <w:sz w:val="24"/>
          <w:szCs w:val="24"/>
          <w:bdr w:val="none" w:sz="0" w:space="0" w:color="auto" w:frame="1"/>
        </w:rPr>
        <w:t>, T., &amp; Baxter, L. (2019). Review article: Effective management of opioid withdrawal symptoms: A gateway to opioid dependence treatment. </w:t>
      </w:r>
      <w:r w:rsidRPr="00431D42">
        <w:rPr>
          <w:rFonts w:ascii="Arial" w:eastAsia="Times New Roman" w:hAnsi="Arial" w:cs="Arial"/>
          <w:i/>
          <w:iCs/>
          <w:color w:val="000000"/>
          <w:sz w:val="24"/>
          <w:szCs w:val="24"/>
          <w:bdr w:val="none" w:sz="0" w:space="0" w:color="auto" w:frame="1"/>
        </w:rPr>
        <w:t>The American Journal on Addictions, 28,</w:t>
      </w:r>
      <w:r w:rsidRPr="00431D42">
        <w:rPr>
          <w:rFonts w:ascii="Times New Roman" w:eastAsia="Times New Roman" w:hAnsi="Times New Roman" w:cs="Times New Roman"/>
          <w:color w:val="000000"/>
          <w:sz w:val="24"/>
          <w:szCs w:val="24"/>
          <w:bdr w:val="none" w:sz="0" w:space="0" w:color="auto" w:frame="1"/>
        </w:rPr>
        <w:t> 55-62. https://doi.org/10.1111/ajad.12862</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xml:space="preserve">Meissner, W., </w:t>
      </w:r>
      <w:proofErr w:type="spellStart"/>
      <w:r w:rsidRPr="00431D42">
        <w:rPr>
          <w:rFonts w:ascii="Times New Roman" w:eastAsia="Times New Roman" w:hAnsi="Times New Roman" w:cs="Times New Roman"/>
          <w:color w:val="000000"/>
          <w:sz w:val="24"/>
          <w:szCs w:val="24"/>
          <w:bdr w:val="none" w:sz="0" w:space="0" w:color="auto" w:frame="1"/>
        </w:rPr>
        <w:t>Huygen</w:t>
      </w:r>
      <w:proofErr w:type="spellEnd"/>
      <w:r w:rsidRPr="00431D42">
        <w:rPr>
          <w:rFonts w:ascii="Times New Roman" w:eastAsia="Times New Roman" w:hAnsi="Times New Roman" w:cs="Times New Roman"/>
          <w:color w:val="000000"/>
          <w:sz w:val="24"/>
          <w:szCs w:val="24"/>
          <w:bdr w:val="none" w:sz="0" w:space="0" w:color="auto" w:frame="1"/>
        </w:rPr>
        <w:t xml:space="preserve">, F., </w:t>
      </w:r>
      <w:proofErr w:type="spellStart"/>
      <w:r w:rsidRPr="00431D42">
        <w:rPr>
          <w:rFonts w:ascii="Times New Roman" w:eastAsia="Times New Roman" w:hAnsi="Times New Roman" w:cs="Times New Roman"/>
          <w:color w:val="000000"/>
          <w:sz w:val="24"/>
          <w:szCs w:val="24"/>
          <w:bdr w:val="none" w:sz="0" w:space="0" w:color="auto" w:frame="1"/>
        </w:rPr>
        <w:t>Neugebauer</w:t>
      </w:r>
      <w:proofErr w:type="spellEnd"/>
      <w:r w:rsidRPr="00431D42">
        <w:rPr>
          <w:rFonts w:ascii="Times New Roman" w:eastAsia="Times New Roman" w:hAnsi="Times New Roman" w:cs="Times New Roman"/>
          <w:color w:val="000000"/>
          <w:sz w:val="24"/>
          <w:szCs w:val="24"/>
          <w:bdr w:val="none" w:sz="0" w:space="0" w:color="auto" w:frame="1"/>
        </w:rPr>
        <w:t xml:space="preserve">, E., </w:t>
      </w:r>
      <w:proofErr w:type="spellStart"/>
      <w:r w:rsidRPr="00431D42">
        <w:rPr>
          <w:rFonts w:ascii="Times New Roman" w:eastAsia="Times New Roman" w:hAnsi="Times New Roman" w:cs="Times New Roman"/>
          <w:color w:val="000000"/>
          <w:sz w:val="24"/>
          <w:szCs w:val="24"/>
          <w:bdr w:val="none" w:sz="0" w:space="0" w:color="auto" w:frame="1"/>
        </w:rPr>
        <w:t>Osterbrink</w:t>
      </w:r>
      <w:proofErr w:type="spellEnd"/>
      <w:r w:rsidRPr="00431D42">
        <w:rPr>
          <w:rFonts w:ascii="Times New Roman" w:eastAsia="Times New Roman" w:hAnsi="Times New Roman" w:cs="Times New Roman"/>
          <w:color w:val="000000"/>
          <w:sz w:val="24"/>
          <w:szCs w:val="24"/>
          <w:bdr w:val="none" w:sz="0" w:space="0" w:color="auto" w:frame="1"/>
        </w:rPr>
        <w:t xml:space="preserve">, J., </w:t>
      </w:r>
      <w:proofErr w:type="spellStart"/>
      <w:r w:rsidRPr="00431D42">
        <w:rPr>
          <w:rFonts w:ascii="Times New Roman" w:eastAsia="Times New Roman" w:hAnsi="Times New Roman" w:cs="Times New Roman"/>
          <w:color w:val="000000"/>
          <w:sz w:val="24"/>
          <w:szCs w:val="24"/>
          <w:bdr w:val="none" w:sz="0" w:space="0" w:color="auto" w:frame="1"/>
        </w:rPr>
        <w:t>Benhamou</w:t>
      </w:r>
      <w:proofErr w:type="spellEnd"/>
      <w:r w:rsidRPr="00431D42">
        <w:rPr>
          <w:rFonts w:ascii="Times New Roman" w:eastAsia="Times New Roman" w:hAnsi="Times New Roman" w:cs="Times New Roman"/>
          <w:color w:val="000000"/>
          <w:sz w:val="24"/>
          <w:szCs w:val="24"/>
          <w:bdr w:val="none" w:sz="0" w:space="0" w:color="auto" w:frame="1"/>
        </w:rPr>
        <w:t xml:space="preserve">, D., Betteridge, N., </w:t>
      </w:r>
      <w:proofErr w:type="spellStart"/>
      <w:r w:rsidRPr="00431D42">
        <w:rPr>
          <w:rFonts w:ascii="Times New Roman" w:eastAsia="Times New Roman" w:hAnsi="Times New Roman" w:cs="Times New Roman"/>
          <w:color w:val="000000"/>
          <w:sz w:val="24"/>
          <w:szCs w:val="24"/>
          <w:bdr w:val="none" w:sz="0" w:space="0" w:color="auto" w:frame="1"/>
        </w:rPr>
        <w:t>Coluzzi</w:t>
      </w:r>
      <w:proofErr w:type="spellEnd"/>
      <w:r w:rsidRPr="00431D42">
        <w:rPr>
          <w:rFonts w:ascii="Times New Roman" w:eastAsia="Times New Roman" w:hAnsi="Times New Roman" w:cs="Times New Roman"/>
          <w:color w:val="000000"/>
          <w:sz w:val="24"/>
          <w:szCs w:val="24"/>
          <w:bdr w:val="none" w:sz="0" w:space="0" w:color="auto" w:frame="1"/>
        </w:rPr>
        <w:t xml:space="preserve">, F., Andres, J., Fawcett, W., Fletcher, D., </w:t>
      </w:r>
      <w:proofErr w:type="spellStart"/>
      <w:r w:rsidRPr="00431D42">
        <w:rPr>
          <w:rFonts w:ascii="Times New Roman" w:eastAsia="Times New Roman" w:hAnsi="Times New Roman" w:cs="Times New Roman"/>
          <w:color w:val="000000"/>
          <w:sz w:val="24"/>
          <w:szCs w:val="24"/>
          <w:bdr w:val="none" w:sz="0" w:space="0" w:color="auto" w:frame="1"/>
        </w:rPr>
        <w:t>Kalso</w:t>
      </w:r>
      <w:proofErr w:type="spellEnd"/>
      <w:r w:rsidRPr="00431D42">
        <w:rPr>
          <w:rFonts w:ascii="Times New Roman" w:eastAsia="Times New Roman" w:hAnsi="Times New Roman" w:cs="Times New Roman"/>
          <w:color w:val="000000"/>
          <w:sz w:val="24"/>
          <w:szCs w:val="24"/>
          <w:bdr w:val="none" w:sz="0" w:space="0" w:color="auto" w:frame="1"/>
        </w:rPr>
        <w:t xml:space="preserve">, E., </w:t>
      </w:r>
      <w:proofErr w:type="spellStart"/>
      <w:r w:rsidRPr="00431D42">
        <w:rPr>
          <w:rFonts w:ascii="Times New Roman" w:eastAsia="Times New Roman" w:hAnsi="Times New Roman" w:cs="Times New Roman"/>
          <w:color w:val="000000"/>
          <w:sz w:val="24"/>
          <w:szCs w:val="24"/>
          <w:bdr w:val="none" w:sz="0" w:space="0" w:color="auto" w:frame="1"/>
        </w:rPr>
        <w:t>Kehlet</w:t>
      </w:r>
      <w:proofErr w:type="spellEnd"/>
      <w:r w:rsidRPr="00431D42">
        <w:rPr>
          <w:rFonts w:ascii="Times New Roman" w:eastAsia="Times New Roman" w:hAnsi="Times New Roman" w:cs="Times New Roman"/>
          <w:color w:val="000000"/>
          <w:sz w:val="24"/>
          <w:szCs w:val="24"/>
          <w:bdr w:val="none" w:sz="0" w:space="0" w:color="auto" w:frame="1"/>
        </w:rPr>
        <w:t xml:space="preserve">, H., </w:t>
      </w:r>
      <w:proofErr w:type="spellStart"/>
      <w:r w:rsidRPr="00431D42">
        <w:rPr>
          <w:rFonts w:ascii="Times New Roman" w:eastAsia="Times New Roman" w:hAnsi="Times New Roman" w:cs="Times New Roman"/>
          <w:color w:val="000000"/>
          <w:sz w:val="24"/>
          <w:szCs w:val="24"/>
          <w:bdr w:val="none" w:sz="0" w:space="0" w:color="auto" w:frame="1"/>
        </w:rPr>
        <w:t>Morlion</w:t>
      </w:r>
      <w:proofErr w:type="spellEnd"/>
      <w:r w:rsidRPr="00431D42">
        <w:rPr>
          <w:rFonts w:ascii="Times New Roman" w:eastAsia="Times New Roman" w:hAnsi="Times New Roman" w:cs="Times New Roman"/>
          <w:color w:val="000000"/>
          <w:sz w:val="24"/>
          <w:szCs w:val="24"/>
          <w:bdr w:val="none" w:sz="0" w:space="0" w:color="auto" w:frame="1"/>
        </w:rPr>
        <w:t xml:space="preserve">, B., Pérez, A., </w:t>
      </w:r>
      <w:proofErr w:type="spellStart"/>
      <w:r w:rsidRPr="00431D42">
        <w:rPr>
          <w:rFonts w:ascii="Times New Roman" w:eastAsia="Times New Roman" w:hAnsi="Times New Roman" w:cs="Times New Roman"/>
          <w:color w:val="000000"/>
          <w:sz w:val="24"/>
          <w:szCs w:val="24"/>
          <w:bdr w:val="none" w:sz="0" w:space="0" w:color="auto" w:frame="1"/>
        </w:rPr>
        <w:t>Pergolizzi</w:t>
      </w:r>
      <w:proofErr w:type="spellEnd"/>
      <w:r w:rsidRPr="00431D42">
        <w:rPr>
          <w:rFonts w:ascii="Times New Roman" w:eastAsia="Times New Roman" w:hAnsi="Times New Roman" w:cs="Times New Roman"/>
          <w:color w:val="000000"/>
          <w:sz w:val="24"/>
          <w:szCs w:val="24"/>
          <w:bdr w:val="none" w:sz="0" w:space="0" w:color="auto" w:frame="1"/>
        </w:rPr>
        <w:t xml:space="preserve">, J., &amp; </w:t>
      </w:r>
      <w:proofErr w:type="spellStart"/>
      <w:r w:rsidRPr="00431D42">
        <w:rPr>
          <w:rFonts w:ascii="Times New Roman" w:eastAsia="Times New Roman" w:hAnsi="Times New Roman" w:cs="Times New Roman"/>
          <w:color w:val="000000"/>
          <w:sz w:val="24"/>
          <w:szCs w:val="24"/>
          <w:bdr w:val="none" w:sz="0" w:space="0" w:color="auto" w:frame="1"/>
        </w:rPr>
        <w:t>Schäfer</w:t>
      </w:r>
      <w:proofErr w:type="spellEnd"/>
      <w:r w:rsidRPr="00431D42">
        <w:rPr>
          <w:rFonts w:ascii="Times New Roman" w:eastAsia="Times New Roman" w:hAnsi="Times New Roman" w:cs="Times New Roman"/>
          <w:color w:val="000000"/>
          <w:sz w:val="24"/>
          <w:szCs w:val="24"/>
          <w:bdr w:val="none" w:sz="0" w:space="0" w:color="auto" w:frame="1"/>
        </w:rPr>
        <w:t>, M. (2018). Management of acute pain in the postoperative setting: The importance of quality indicators. </w:t>
      </w:r>
      <w:r w:rsidRPr="00431D42">
        <w:rPr>
          <w:rFonts w:ascii="Arial" w:eastAsia="Times New Roman" w:hAnsi="Arial" w:cs="Arial"/>
          <w:i/>
          <w:iCs/>
          <w:color w:val="000000"/>
          <w:sz w:val="24"/>
          <w:szCs w:val="24"/>
          <w:bdr w:val="none" w:sz="0" w:space="0" w:color="auto" w:frame="1"/>
        </w:rPr>
        <w:t>Current Medical Research and Opinion, 34</w:t>
      </w:r>
      <w:r w:rsidRPr="00431D42">
        <w:rPr>
          <w:rFonts w:ascii="Times New Roman" w:eastAsia="Times New Roman" w:hAnsi="Times New Roman" w:cs="Times New Roman"/>
          <w:color w:val="000000"/>
          <w:sz w:val="24"/>
          <w:szCs w:val="24"/>
          <w:bdr w:val="none" w:sz="0" w:space="0" w:color="auto" w:frame="1"/>
        </w:rPr>
        <w:t>(1), 187-196. https://doi.org/10.1080/03007995.2017.1391081</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 xml:space="preserve">Srivastava, B., </w:t>
      </w:r>
      <w:proofErr w:type="spellStart"/>
      <w:r w:rsidRPr="00431D42">
        <w:rPr>
          <w:rFonts w:ascii="Times New Roman" w:eastAsia="Times New Roman" w:hAnsi="Times New Roman" w:cs="Times New Roman"/>
          <w:color w:val="000000"/>
          <w:sz w:val="24"/>
          <w:szCs w:val="24"/>
          <w:bdr w:val="none" w:sz="0" w:space="0" w:color="auto" w:frame="1"/>
        </w:rPr>
        <w:t>Mariani</w:t>
      </w:r>
      <w:proofErr w:type="spellEnd"/>
      <w:r w:rsidRPr="00431D42">
        <w:rPr>
          <w:rFonts w:ascii="Times New Roman" w:eastAsia="Times New Roman" w:hAnsi="Times New Roman" w:cs="Times New Roman"/>
          <w:color w:val="000000"/>
          <w:sz w:val="24"/>
          <w:szCs w:val="24"/>
          <w:bdr w:val="none" w:sz="0" w:space="0" w:color="auto" w:frame="1"/>
        </w:rPr>
        <w:t>, J., &amp; Levin, F. (2020). New directions in the treatment of opioid withdrawal. </w:t>
      </w:r>
      <w:r w:rsidRPr="00431D42">
        <w:rPr>
          <w:rFonts w:ascii="Arial" w:eastAsia="Times New Roman" w:hAnsi="Arial" w:cs="Arial"/>
          <w:i/>
          <w:iCs/>
          <w:color w:val="000000"/>
          <w:sz w:val="24"/>
          <w:szCs w:val="24"/>
          <w:bdr w:val="none" w:sz="0" w:space="0" w:color="auto" w:frame="1"/>
        </w:rPr>
        <w:t>Lancet, 395</w:t>
      </w:r>
      <w:r w:rsidRPr="00431D42">
        <w:rPr>
          <w:rFonts w:ascii="Times New Roman" w:eastAsia="Times New Roman" w:hAnsi="Times New Roman" w:cs="Times New Roman"/>
          <w:color w:val="000000"/>
          <w:sz w:val="24"/>
          <w:szCs w:val="24"/>
          <w:bdr w:val="none" w:sz="0" w:space="0" w:color="auto" w:frame="1"/>
        </w:rPr>
        <w:t>(10241), 1938-1948. https://doi.org/10.1016/S0140-6736(20)30852-7</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United States Department of Labor. (2023). </w:t>
      </w:r>
      <w:r w:rsidRPr="00431D42">
        <w:rPr>
          <w:rFonts w:ascii="Arial" w:eastAsia="Times New Roman" w:hAnsi="Arial" w:cs="Arial"/>
          <w:i/>
          <w:iCs/>
          <w:color w:val="000000"/>
          <w:sz w:val="24"/>
          <w:szCs w:val="24"/>
          <w:bdr w:val="none" w:sz="0" w:space="0" w:color="auto" w:frame="1"/>
        </w:rPr>
        <w:t>Risk factors for opioid misuse, addiction, and overdose.</w:t>
      </w:r>
      <w:r w:rsidRPr="00431D42">
        <w:rPr>
          <w:rFonts w:ascii="Times New Roman" w:eastAsia="Times New Roman" w:hAnsi="Times New Roman" w:cs="Times New Roman"/>
          <w:color w:val="000000"/>
          <w:sz w:val="24"/>
          <w:szCs w:val="24"/>
          <w:bdr w:val="none" w:sz="0" w:space="0" w:color="auto" w:frame="1"/>
        </w:rPr>
        <w:t> https://www.dol.gov/agencies/owcp/opioids/riskfactors.</w:t>
      </w:r>
    </w:p>
    <w:p w:rsidR="00431D42" w:rsidRPr="00431D42" w:rsidRDefault="00431D42" w:rsidP="00431D42">
      <w:pPr>
        <w:spacing w:after="0" w:line="440" w:lineRule="atLeast"/>
        <w:ind w:left="720" w:hanging="720"/>
        <w:rPr>
          <w:rFonts w:ascii="Calibri" w:eastAsia="Times New Roman" w:hAnsi="Calibri" w:cs="Calibri"/>
          <w:color w:val="000000"/>
        </w:rPr>
      </w:pPr>
      <w:r w:rsidRPr="00431D42">
        <w:rPr>
          <w:rFonts w:ascii="Times New Roman" w:eastAsia="Times New Roman" w:hAnsi="Times New Roman" w:cs="Times New Roman"/>
          <w:color w:val="000000"/>
          <w:sz w:val="24"/>
          <w:szCs w:val="24"/>
          <w:bdr w:val="none" w:sz="0" w:space="0" w:color="auto" w:frame="1"/>
        </w:rPr>
        <w:t>Webster, L. (2017). Risk factors for opioid-use disorder and overdose. </w:t>
      </w:r>
      <w:r w:rsidRPr="00431D42">
        <w:rPr>
          <w:rFonts w:ascii="Arial" w:eastAsia="Times New Roman" w:hAnsi="Arial" w:cs="Arial"/>
          <w:i/>
          <w:iCs/>
          <w:color w:val="000000"/>
          <w:sz w:val="24"/>
          <w:szCs w:val="24"/>
          <w:bdr w:val="none" w:sz="0" w:space="0" w:color="auto" w:frame="1"/>
        </w:rPr>
        <w:t>Anesthesia and Analgesia, 125</w:t>
      </w:r>
      <w:r w:rsidRPr="00431D42">
        <w:rPr>
          <w:rFonts w:ascii="Times New Roman" w:eastAsia="Times New Roman" w:hAnsi="Times New Roman" w:cs="Times New Roman"/>
          <w:color w:val="000000"/>
          <w:sz w:val="24"/>
          <w:szCs w:val="24"/>
          <w:bdr w:val="none" w:sz="0" w:space="0" w:color="auto" w:frame="1"/>
        </w:rPr>
        <w:t>(5), 1741-1748. https://doi.org/10.1213/ANE.0000000000002496</w:t>
      </w:r>
    </w:p>
    <w:p w:rsidR="00431D42" w:rsidRPr="00431D42" w:rsidRDefault="00431D42" w:rsidP="00431D42">
      <w:pPr>
        <w:pBdr>
          <w:top w:val="single" w:sz="6" w:space="1" w:color="auto"/>
        </w:pBdr>
        <w:spacing w:after="0" w:line="240" w:lineRule="auto"/>
        <w:jc w:val="center"/>
        <w:rPr>
          <w:rFonts w:ascii="Arial" w:eastAsia="Times New Roman" w:hAnsi="Arial" w:cs="Arial"/>
          <w:vanish/>
          <w:sz w:val="16"/>
          <w:szCs w:val="16"/>
        </w:rPr>
      </w:pPr>
      <w:r w:rsidRPr="00431D42">
        <w:rPr>
          <w:rFonts w:ascii="Arial" w:eastAsia="Times New Roman" w:hAnsi="Arial" w:cs="Arial"/>
          <w:vanish/>
          <w:sz w:val="16"/>
          <w:szCs w:val="16"/>
        </w:rPr>
        <w:lastRenderedPageBreak/>
        <w:t>Bottom of Form</w:t>
      </w:r>
    </w:p>
    <w:p w:rsidR="00880DEF" w:rsidRDefault="006C42D6"/>
    <w:sectPr w:rsidR="00880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498"/>
    <w:multiLevelType w:val="multilevel"/>
    <w:tmpl w:val="8EC81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93100"/>
    <w:multiLevelType w:val="multilevel"/>
    <w:tmpl w:val="2D1A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D63D8"/>
    <w:multiLevelType w:val="multilevel"/>
    <w:tmpl w:val="5C04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42"/>
    <w:rsid w:val="00201F66"/>
    <w:rsid w:val="0022045F"/>
    <w:rsid w:val="00431D42"/>
    <w:rsid w:val="006C42D6"/>
    <w:rsid w:val="007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9DB3B"/>
  <w15:chartTrackingRefBased/>
  <w15:docId w15:val="{57516372-F7A0-4404-87EF-F4E903F6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431D42"/>
  </w:style>
  <w:style w:type="character" w:customStyle="1" w:styleId="profilecardavatarthumb">
    <w:name w:val="profilecardavatarthumb"/>
    <w:basedOn w:val="DefaultParagraphFont"/>
    <w:rsid w:val="00431D42"/>
  </w:style>
  <w:style w:type="character" w:styleId="Hyperlink">
    <w:name w:val="Hyperlink"/>
    <w:basedOn w:val="DefaultParagraphFont"/>
    <w:uiPriority w:val="99"/>
    <w:semiHidden/>
    <w:unhideWhenUsed/>
    <w:rsid w:val="00431D42"/>
    <w:rPr>
      <w:color w:val="0000FF"/>
      <w:u w:val="single"/>
    </w:rPr>
  </w:style>
  <w:style w:type="paragraph" w:styleId="z-TopofForm">
    <w:name w:val="HTML Top of Form"/>
    <w:basedOn w:val="Normal"/>
    <w:next w:val="Normal"/>
    <w:link w:val="z-TopofFormChar"/>
    <w:hidden/>
    <w:uiPriority w:val="99"/>
    <w:semiHidden/>
    <w:unhideWhenUsed/>
    <w:rsid w:val="00431D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1D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1D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1D42"/>
    <w:rPr>
      <w:rFonts w:ascii="Arial" w:eastAsia="Times New Roman" w:hAnsi="Arial" w:cs="Arial"/>
      <w:vanish/>
      <w:sz w:val="16"/>
      <w:szCs w:val="16"/>
    </w:rPr>
  </w:style>
  <w:style w:type="paragraph" w:styleId="NormalWeb">
    <w:name w:val="Normal (Web)"/>
    <w:basedOn w:val="Normal"/>
    <w:uiPriority w:val="99"/>
    <w:semiHidden/>
    <w:unhideWhenUsed/>
    <w:rsid w:val="00431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584">
      <w:bodyDiv w:val="1"/>
      <w:marLeft w:val="0"/>
      <w:marRight w:val="0"/>
      <w:marTop w:val="0"/>
      <w:marBottom w:val="0"/>
      <w:divBdr>
        <w:top w:val="none" w:sz="0" w:space="0" w:color="auto"/>
        <w:left w:val="none" w:sz="0" w:space="0" w:color="auto"/>
        <w:bottom w:val="none" w:sz="0" w:space="0" w:color="auto"/>
        <w:right w:val="none" w:sz="0" w:space="0" w:color="auto"/>
      </w:divBdr>
    </w:div>
    <w:div w:id="681129578">
      <w:bodyDiv w:val="1"/>
      <w:marLeft w:val="0"/>
      <w:marRight w:val="0"/>
      <w:marTop w:val="0"/>
      <w:marBottom w:val="0"/>
      <w:divBdr>
        <w:top w:val="none" w:sz="0" w:space="0" w:color="auto"/>
        <w:left w:val="none" w:sz="0" w:space="0" w:color="auto"/>
        <w:bottom w:val="none" w:sz="0" w:space="0" w:color="auto"/>
        <w:right w:val="none" w:sz="0" w:space="0" w:color="auto"/>
      </w:divBdr>
      <w:divsChild>
        <w:div w:id="732512173">
          <w:marLeft w:val="0"/>
          <w:marRight w:val="0"/>
          <w:marTop w:val="0"/>
          <w:marBottom w:val="240"/>
          <w:divBdr>
            <w:top w:val="none" w:sz="0" w:space="0" w:color="auto"/>
            <w:left w:val="none" w:sz="0" w:space="0" w:color="auto"/>
            <w:bottom w:val="none" w:sz="0" w:space="0" w:color="auto"/>
            <w:right w:val="none" w:sz="0" w:space="0" w:color="auto"/>
          </w:divBdr>
        </w:div>
        <w:div w:id="1517575028">
          <w:marLeft w:val="0"/>
          <w:marRight w:val="0"/>
          <w:marTop w:val="0"/>
          <w:marBottom w:val="240"/>
          <w:divBdr>
            <w:top w:val="none" w:sz="0" w:space="0" w:color="auto"/>
            <w:left w:val="none" w:sz="0" w:space="0" w:color="auto"/>
            <w:bottom w:val="none" w:sz="0" w:space="0" w:color="auto"/>
            <w:right w:val="none" w:sz="0" w:space="0" w:color="auto"/>
          </w:divBdr>
        </w:div>
        <w:div w:id="566066812">
          <w:marLeft w:val="0"/>
          <w:marRight w:val="0"/>
          <w:marTop w:val="0"/>
          <w:marBottom w:val="240"/>
          <w:divBdr>
            <w:top w:val="none" w:sz="0" w:space="0" w:color="auto"/>
            <w:left w:val="none" w:sz="0" w:space="0" w:color="auto"/>
            <w:bottom w:val="none" w:sz="0" w:space="0" w:color="auto"/>
            <w:right w:val="none" w:sz="0" w:space="0" w:color="auto"/>
          </w:divBdr>
        </w:div>
        <w:div w:id="1376857779">
          <w:marLeft w:val="0"/>
          <w:marRight w:val="0"/>
          <w:marTop w:val="0"/>
          <w:marBottom w:val="240"/>
          <w:divBdr>
            <w:top w:val="none" w:sz="0" w:space="0" w:color="auto"/>
            <w:left w:val="none" w:sz="0" w:space="0" w:color="auto"/>
            <w:bottom w:val="none" w:sz="0" w:space="0" w:color="auto"/>
            <w:right w:val="none" w:sz="0" w:space="0" w:color="auto"/>
          </w:divBdr>
        </w:div>
        <w:div w:id="805124130">
          <w:marLeft w:val="0"/>
          <w:marRight w:val="0"/>
          <w:marTop w:val="0"/>
          <w:marBottom w:val="240"/>
          <w:divBdr>
            <w:top w:val="none" w:sz="0" w:space="0" w:color="auto"/>
            <w:left w:val="none" w:sz="0" w:space="0" w:color="auto"/>
            <w:bottom w:val="none" w:sz="0" w:space="0" w:color="auto"/>
            <w:right w:val="none" w:sz="0" w:space="0" w:color="auto"/>
          </w:divBdr>
        </w:div>
      </w:divsChild>
    </w:div>
    <w:div w:id="1108157526">
      <w:bodyDiv w:val="1"/>
      <w:marLeft w:val="0"/>
      <w:marRight w:val="0"/>
      <w:marTop w:val="0"/>
      <w:marBottom w:val="0"/>
      <w:divBdr>
        <w:top w:val="none" w:sz="0" w:space="0" w:color="auto"/>
        <w:left w:val="none" w:sz="0" w:space="0" w:color="auto"/>
        <w:bottom w:val="none" w:sz="0" w:space="0" w:color="auto"/>
        <w:right w:val="none" w:sz="0" w:space="0" w:color="auto"/>
      </w:divBdr>
      <w:divsChild>
        <w:div w:id="1365248068">
          <w:marLeft w:val="0"/>
          <w:marRight w:val="0"/>
          <w:marTop w:val="0"/>
          <w:marBottom w:val="0"/>
          <w:divBdr>
            <w:top w:val="none" w:sz="0" w:space="0" w:color="auto"/>
            <w:left w:val="none" w:sz="0" w:space="0" w:color="auto"/>
            <w:bottom w:val="none" w:sz="0" w:space="0" w:color="auto"/>
            <w:right w:val="none" w:sz="0" w:space="0" w:color="auto"/>
          </w:divBdr>
          <w:divsChild>
            <w:div w:id="1307054397">
              <w:marLeft w:val="0"/>
              <w:marRight w:val="0"/>
              <w:marTop w:val="0"/>
              <w:marBottom w:val="0"/>
              <w:divBdr>
                <w:top w:val="none" w:sz="0" w:space="0" w:color="auto"/>
                <w:left w:val="none" w:sz="0" w:space="0" w:color="auto"/>
                <w:bottom w:val="none" w:sz="0" w:space="0" w:color="auto"/>
                <w:right w:val="none" w:sz="0" w:space="0" w:color="auto"/>
              </w:divBdr>
              <w:divsChild>
                <w:div w:id="605698548">
                  <w:marLeft w:val="0"/>
                  <w:marRight w:val="0"/>
                  <w:marTop w:val="0"/>
                  <w:marBottom w:val="0"/>
                  <w:divBdr>
                    <w:top w:val="none" w:sz="0" w:space="0" w:color="auto"/>
                    <w:left w:val="none" w:sz="0" w:space="0" w:color="auto"/>
                    <w:bottom w:val="none" w:sz="0" w:space="0" w:color="auto"/>
                    <w:right w:val="none" w:sz="0" w:space="0" w:color="auto"/>
                  </w:divBdr>
                </w:div>
                <w:div w:id="1698970026">
                  <w:marLeft w:val="0"/>
                  <w:marRight w:val="0"/>
                  <w:marTop w:val="0"/>
                  <w:marBottom w:val="90"/>
                  <w:divBdr>
                    <w:top w:val="none" w:sz="0" w:space="0" w:color="auto"/>
                    <w:left w:val="none" w:sz="0" w:space="0" w:color="auto"/>
                    <w:bottom w:val="none" w:sz="0" w:space="0" w:color="auto"/>
                    <w:right w:val="none" w:sz="0" w:space="0" w:color="auto"/>
                  </w:divBdr>
                </w:div>
              </w:divsChild>
            </w:div>
            <w:div w:id="787897673">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6077">
          <w:marLeft w:val="0"/>
          <w:marRight w:val="0"/>
          <w:marTop w:val="0"/>
          <w:marBottom w:val="0"/>
          <w:divBdr>
            <w:top w:val="none" w:sz="0" w:space="0" w:color="auto"/>
            <w:left w:val="none" w:sz="0" w:space="0" w:color="auto"/>
            <w:bottom w:val="none" w:sz="0" w:space="0" w:color="auto"/>
            <w:right w:val="none" w:sz="0" w:space="0" w:color="auto"/>
          </w:divBdr>
          <w:divsChild>
            <w:div w:id="290138091">
              <w:marLeft w:val="0"/>
              <w:marRight w:val="0"/>
              <w:marTop w:val="0"/>
              <w:marBottom w:val="0"/>
              <w:divBdr>
                <w:top w:val="none" w:sz="0" w:space="0" w:color="auto"/>
                <w:left w:val="none" w:sz="0" w:space="0" w:color="auto"/>
                <w:bottom w:val="none" w:sz="0" w:space="0" w:color="auto"/>
                <w:right w:val="none" w:sz="0" w:space="0" w:color="auto"/>
              </w:divBdr>
              <w:divsChild>
                <w:div w:id="1252545696">
                  <w:marLeft w:val="0"/>
                  <w:marRight w:val="0"/>
                  <w:marTop w:val="0"/>
                  <w:marBottom w:val="0"/>
                  <w:divBdr>
                    <w:top w:val="none" w:sz="0" w:space="0" w:color="auto"/>
                    <w:left w:val="none" w:sz="0" w:space="0" w:color="auto"/>
                    <w:bottom w:val="none" w:sz="0" w:space="0" w:color="auto"/>
                    <w:right w:val="none" w:sz="0" w:space="0" w:color="auto"/>
                  </w:divBdr>
                  <w:divsChild>
                    <w:div w:id="4061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07738">
      <w:bodyDiv w:val="1"/>
      <w:marLeft w:val="0"/>
      <w:marRight w:val="0"/>
      <w:marTop w:val="0"/>
      <w:marBottom w:val="0"/>
      <w:divBdr>
        <w:top w:val="none" w:sz="0" w:space="0" w:color="auto"/>
        <w:left w:val="none" w:sz="0" w:space="0" w:color="auto"/>
        <w:bottom w:val="none" w:sz="0" w:space="0" w:color="auto"/>
        <w:right w:val="none" w:sz="0" w:space="0" w:color="auto"/>
      </w:divBdr>
      <w:divsChild>
        <w:div w:id="1573852151">
          <w:marLeft w:val="0"/>
          <w:marRight w:val="0"/>
          <w:marTop w:val="0"/>
          <w:marBottom w:val="0"/>
          <w:divBdr>
            <w:top w:val="none" w:sz="0" w:space="0" w:color="auto"/>
            <w:left w:val="none" w:sz="0" w:space="0" w:color="auto"/>
            <w:bottom w:val="none" w:sz="0" w:space="0" w:color="auto"/>
            <w:right w:val="none" w:sz="0" w:space="0" w:color="auto"/>
          </w:divBdr>
          <w:divsChild>
            <w:div w:id="770394703">
              <w:marLeft w:val="0"/>
              <w:marRight w:val="0"/>
              <w:marTop w:val="0"/>
              <w:marBottom w:val="0"/>
              <w:divBdr>
                <w:top w:val="none" w:sz="0" w:space="0" w:color="auto"/>
                <w:left w:val="none" w:sz="0" w:space="0" w:color="auto"/>
                <w:bottom w:val="none" w:sz="0" w:space="0" w:color="auto"/>
                <w:right w:val="none" w:sz="0" w:space="0" w:color="auto"/>
              </w:divBdr>
              <w:divsChild>
                <w:div w:id="1564559909">
                  <w:marLeft w:val="0"/>
                  <w:marRight w:val="0"/>
                  <w:marTop w:val="0"/>
                  <w:marBottom w:val="0"/>
                  <w:divBdr>
                    <w:top w:val="none" w:sz="0" w:space="0" w:color="auto"/>
                    <w:left w:val="none" w:sz="0" w:space="0" w:color="auto"/>
                    <w:bottom w:val="none" w:sz="0" w:space="0" w:color="auto"/>
                    <w:right w:val="none" w:sz="0" w:space="0" w:color="auto"/>
                  </w:divBdr>
                </w:div>
                <w:div w:id="446897669">
                  <w:marLeft w:val="0"/>
                  <w:marRight w:val="0"/>
                  <w:marTop w:val="0"/>
                  <w:marBottom w:val="90"/>
                  <w:divBdr>
                    <w:top w:val="none" w:sz="0" w:space="0" w:color="auto"/>
                    <w:left w:val="none" w:sz="0" w:space="0" w:color="auto"/>
                    <w:bottom w:val="none" w:sz="0" w:space="0" w:color="auto"/>
                    <w:right w:val="none" w:sz="0" w:space="0" w:color="auto"/>
                  </w:divBdr>
                </w:div>
              </w:divsChild>
            </w:div>
            <w:div w:id="726073637">
              <w:marLeft w:val="0"/>
              <w:marRight w:val="0"/>
              <w:marTop w:val="0"/>
              <w:marBottom w:val="0"/>
              <w:divBdr>
                <w:top w:val="none" w:sz="0" w:space="0" w:color="auto"/>
                <w:left w:val="none" w:sz="0" w:space="0" w:color="auto"/>
                <w:bottom w:val="none" w:sz="0" w:space="0" w:color="auto"/>
                <w:right w:val="none" w:sz="0" w:space="0" w:color="auto"/>
              </w:divBdr>
              <w:divsChild>
                <w:div w:id="17438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5917">
          <w:marLeft w:val="0"/>
          <w:marRight w:val="0"/>
          <w:marTop w:val="0"/>
          <w:marBottom w:val="0"/>
          <w:divBdr>
            <w:top w:val="none" w:sz="0" w:space="0" w:color="auto"/>
            <w:left w:val="none" w:sz="0" w:space="0" w:color="auto"/>
            <w:bottom w:val="none" w:sz="0" w:space="0" w:color="auto"/>
            <w:right w:val="none" w:sz="0" w:space="0" w:color="auto"/>
          </w:divBdr>
          <w:divsChild>
            <w:div w:id="721296660">
              <w:marLeft w:val="0"/>
              <w:marRight w:val="0"/>
              <w:marTop w:val="0"/>
              <w:marBottom w:val="0"/>
              <w:divBdr>
                <w:top w:val="none" w:sz="0" w:space="0" w:color="auto"/>
                <w:left w:val="none" w:sz="0" w:space="0" w:color="auto"/>
                <w:bottom w:val="none" w:sz="0" w:space="0" w:color="auto"/>
                <w:right w:val="none" w:sz="0" w:space="0" w:color="auto"/>
              </w:divBdr>
              <w:divsChild>
                <w:div w:id="491995388">
                  <w:marLeft w:val="0"/>
                  <w:marRight w:val="0"/>
                  <w:marTop w:val="0"/>
                  <w:marBottom w:val="0"/>
                  <w:divBdr>
                    <w:top w:val="none" w:sz="0" w:space="0" w:color="auto"/>
                    <w:left w:val="none" w:sz="0" w:space="0" w:color="auto"/>
                    <w:bottom w:val="none" w:sz="0" w:space="0" w:color="auto"/>
                    <w:right w:val="none" w:sz="0" w:space="0" w:color="auto"/>
                  </w:divBdr>
                  <w:divsChild>
                    <w:div w:id="172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80847">
      <w:bodyDiv w:val="1"/>
      <w:marLeft w:val="0"/>
      <w:marRight w:val="0"/>
      <w:marTop w:val="0"/>
      <w:marBottom w:val="0"/>
      <w:divBdr>
        <w:top w:val="none" w:sz="0" w:space="0" w:color="auto"/>
        <w:left w:val="none" w:sz="0" w:space="0" w:color="auto"/>
        <w:bottom w:val="none" w:sz="0" w:space="0" w:color="auto"/>
        <w:right w:val="none" w:sz="0" w:space="0" w:color="auto"/>
      </w:divBdr>
      <w:divsChild>
        <w:div w:id="948438229">
          <w:marLeft w:val="0"/>
          <w:marRight w:val="0"/>
          <w:marTop w:val="0"/>
          <w:marBottom w:val="0"/>
          <w:divBdr>
            <w:top w:val="none" w:sz="0" w:space="0" w:color="auto"/>
            <w:left w:val="none" w:sz="0" w:space="0" w:color="auto"/>
            <w:bottom w:val="none" w:sz="0" w:space="0" w:color="auto"/>
            <w:right w:val="none" w:sz="0" w:space="0" w:color="auto"/>
          </w:divBdr>
          <w:divsChild>
            <w:div w:id="1952087340">
              <w:marLeft w:val="0"/>
              <w:marRight w:val="0"/>
              <w:marTop w:val="0"/>
              <w:marBottom w:val="0"/>
              <w:divBdr>
                <w:top w:val="none" w:sz="0" w:space="0" w:color="auto"/>
                <w:left w:val="none" w:sz="0" w:space="0" w:color="auto"/>
                <w:bottom w:val="none" w:sz="0" w:space="0" w:color="auto"/>
                <w:right w:val="none" w:sz="0" w:space="0" w:color="auto"/>
              </w:divBdr>
              <w:divsChild>
                <w:div w:id="284889050">
                  <w:marLeft w:val="0"/>
                  <w:marRight w:val="0"/>
                  <w:marTop w:val="0"/>
                  <w:marBottom w:val="0"/>
                  <w:divBdr>
                    <w:top w:val="none" w:sz="0" w:space="0" w:color="auto"/>
                    <w:left w:val="none" w:sz="0" w:space="0" w:color="auto"/>
                    <w:bottom w:val="none" w:sz="0" w:space="0" w:color="auto"/>
                    <w:right w:val="none" w:sz="0" w:space="0" w:color="auto"/>
                  </w:divBdr>
                </w:div>
                <w:div w:id="870724358">
                  <w:marLeft w:val="0"/>
                  <w:marRight w:val="0"/>
                  <w:marTop w:val="0"/>
                  <w:marBottom w:val="90"/>
                  <w:divBdr>
                    <w:top w:val="none" w:sz="0" w:space="0" w:color="auto"/>
                    <w:left w:val="none" w:sz="0" w:space="0" w:color="auto"/>
                    <w:bottom w:val="none" w:sz="0" w:space="0" w:color="auto"/>
                    <w:right w:val="none" w:sz="0" w:space="0" w:color="auto"/>
                  </w:divBdr>
                </w:div>
              </w:divsChild>
            </w:div>
            <w:div w:id="108933258">
              <w:marLeft w:val="0"/>
              <w:marRight w:val="0"/>
              <w:marTop w:val="0"/>
              <w:marBottom w:val="0"/>
              <w:divBdr>
                <w:top w:val="none" w:sz="0" w:space="0" w:color="auto"/>
                <w:left w:val="none" w:sz="0" w:space="0" w:color="auto"/>
                <w:bottom w:val="none" w:sz="0" w:space="0" w:color="auto"/>
                <w:right w:val="none" w:sz="0" w:space="0" w:color="auto"/>
              </w:divBdr>
              <w:divsChild>
                <w:div w:id="556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7097">
          <w:marLeft w:val="0"/>
          <w:marRight w:val="0"/>
          <w:marTop w:val="0"/>
          <w:marBottom w:val="0"/>
          <w:divBdr>
            <w:top w:val="none" w:sz="0" w:space="0" w:color="auto"/>
            <w:left w:val="none" w:sz="0" w:space="0" w:color="auto"/>
            <w:bottom w:val="none" w:sz="0" w:space="0" w:color="auto"/>
            <w:right w:val="none" w:sz="0" w:space="0" w:color="auto"/>
          </w:divBdr>
          <w:divsChild>
            <w:div w:id="397049599">
              <w:marLeft w:val="0"/>
              <w:marRight w:val="0"/>
              <w:marTop w:val="0"/>
              <w:marBottom w:val="0"/>
              <w:divBdr>
                <w:top w:val="none" w:sz="0" w:space="0" w:color="auto"/>
                <w:left w:val="none" w:sz="0" w:space="0" w:color="auto"/>
                <w:bottom w:val="none" w:sz="0" w:space="0" w:color="auto"/>
                <w:right w:val="none" w:sz="0" w:space="0" w:color="auto"/>
              </w:divBdr>
              <w:divsChild>
                <w:div w:id="360741183">
                  <w:marLeft w:val="0"/>
                  <w:marRight w:val="0"/>
                  <w:marTop w:val="0"/>
                  <w:marBottom w:val="0"/>
                  <w:divBdr>
                    <w:top w:val="none" w:sz="0" w:space="0" w:color="auto"/>
                    <w:left w:val="none" w:sz="0" w:space="0" w:color="auto"/>
                    <w:bottom w:val="none" w:sz="0" w:space="0" w:color="auto"/>
                    <w:right w:val="none" w:sz="0" w:space="0" w:color="auto"/>
                  </w:divBdr>
                  <w:divsChild>
                    <w:div w:id="14443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85030">
      <w:bodyDiv w:val="1"/>
      <w:marLeft w:val="0"/>
      <w:marRight w:val="0"/>
      <w:marTop w:val="0"/>
      <w:marBottom w:val="0"/>
      <w:divBdr>
        <w:top w:val="none" w:sz="0" w:space="0" w:color="auto"/>
        <w:left w:val="none" w:sz="0" w:space="0" w:color="auto"/>
        <w:bottom w:val="none" w:sz="0" w:space="0" w:color="auto"/>
        <w:right w:val="none" w:sz="0" w:space="0" w:color="auto"/>
      </w:divBdr>
      <w:divsChild>
        <w:div w:id="67996480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59891.2020.1736666" TargetMode="External"/><Relationship Id="rId3" Type="http://schemas.openxmlformats.org/officeDocument/2006/relationships/settings" Target="settings.xml"/><Relationship Id="rId7" Type="http://schemas.openxmlformats.org/officeDocument/2006/relationships/hyperlink" Target="https://doi.org/10.1177/10783903211059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iseruniversity.blackboard.com/webapps/discussionboard/do/message?action=list_messages&amp;course_id=_490370_1&amp;nav=discussion_board&amp;conf_id=_410049_1&amp;forum_id=_2147246_1&amp;message_id=_23895497_1&amp;switch=next" TargetMode="External"/><Relationship Id="rId11" Type="http://schemas.openxmlformats.org/officeDocument/2006/relationships/theme" Target="theme/theme1.xml"/><Relationship Id="rId5" Type="http://schemas.openxmlformats.org/officeDocument/2006/relationships/hyperlink" Target="https://keiseruniversity.blackboard.com/webapps/discussionboard/do/message?action=list_messages&amp;course_id=_490370_1&amp;nav=discussion_board&amp;conf_id=_410049_1&amp;forum_id=_2147246_1&amp;message_id=_23891902_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eiseruniversity.blackboard.com/webapps/discussionboard/do/message?action=list_messages&amp;course_id=_490370_1&amp;nav=discussion_board&amp;conf_id=_410049_1&amp;forum_id=_2147246_1&amp;message_id=_23886769_1&amp;switch=p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3115</Words>
  <Characters>18123</Characters>
  <Application>Microsoft Office Word</Application>
  <DocSecurity>0</DocSecurity>
  <Lines>322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2023-12-08T16:14:00Z</dcterms:created>
  <dcterms:modified xsi:type="dcterms:W3CDTF">2023-12-08T16:25:00Z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472f7222c5ce5b2e1c82bc23a2aa2bfd9d09a05321649d5ab7d45bd51cb01146</vt:lpwstr>
  </property>
</Properties>
</file>