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2A59C2" w:rsidRPr="00412358" w:rsidP="0041235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358">
        <w:rPr>
          <w:rFonts w:ascii="Times New Roman" w:hAnsi="Times New Roman" w:cs="Times New Roman"/>
          <w:b/>
          <w:sz w:val="24"/>
          <w:szCs w:val="24"/>
        </w:rPr>
        <w:t xml:space="preserve">Pediatric Clinical Tool: </w:t>
      </w:r>
      <w:r w:rsidRPr="00412358" w:rsidR="00DE12D1">
        <w:rPr>
          <w:rFonts w:ascii="Times New Roman" w:hAnsi="Times New Roman" w:cs="Times New Roman"/>
          <w:b/>
          <w:sz w:val="24"/>
          <w:szCs w:val="24"/>
        </w:rPr>
        <w:t>Bipolar Disorder</w:t>
      </w:r>
    </w:p>
    <w:tbl>
      <w:tblPr>
        <w:tblStyle w:val="TableGrid"/>
        <w:tblW w:w="0" w:type="auto"/>
        <w:tblLook w:val="04A0"/>
      </w:tblPr>
      <w:tblGrid>
        <w:gridCol w:w="2254"/>
        <w:gridCol w:w="2254"/>
        <w:gridCol w:w="2254"/>
        <w:gridCol w:w="2254"/>
      </w:tblGrid>
      <w:tr w:rsidTr="005C5FEF">
        <w:tblPrEx>
          <w:tblW w:w="0" w:type="auto"/>
          <w:tblLook w:val="04A0"/>
        </w:tblPrEx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Child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b/>
                <w:sz w:val="24"/>
                <w:szCs w:val="24"/>
              </w:rPr>
              <w:t>Adolescent (Ok to type “same as child” if appropriate)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b/>
                <w:sz w:val="24"/>
                <w:szCs w:val="24"/>
              </w:rPr>
              <w:t>Notable differences from adults (if applicable)</w:t>
            </w:r>
          </w:p>
        </w:tc>
      </w:tr>
      <w:tr w:rsidTr="005C5FEF">
        <w:tblPrEx>
          <w:tblW w:w="0" w:type="auto"/>
          <w:tblLook w:val="04A0"/>
        </w:tblPrEx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Description of the disorder in pediatric Populations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>Bipolar disorder is a mental health condition that makes children experience significant mood swings, irritability and other symptoms</w:t>
            </w:r>
            <w:r w:rsidRPr="00412358" w:rsidR="00FB2191">
              <w:rPr>
                <w:rFonts w:ascii="Times New Roman" w:hAnsi="Times New Roman" w:cs="Times New Roman"/>
                <w:sz w:val="24"/>
                <w:szCs w:val="24"/>
              </w:rPr>
              <w:t xml:space="preserve"> (National Institute of Mental Health, 2019)</w:t>
            </w: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2358" w:rsidR="002346FF">
              <w:rPr>
                <w:rFonts w:ascii="Times New Roman" w:hAnsi="Times New Roman" w:cs="Times New Roman"/>
                <w:sz w:val="24"/>
                <w:szCs w:val="24"/>
              </w:rPr>
              <w:t>This may make them experience outbursts mak</w:t>
            </w:r>
            <w:r w:rsidRPr="00412358" w:rsidR="00C50336">
              <w:rPr>
                <w:rFonts w:ascii="Times New Roman" w:hAnsi="Times New Roman" w:cs="Times New Roman"/>
                <w:sz w:val="24"/>
                <w:szCs w:val="24"/>
              </w:rPr>
              <w:t xml:space="preserve">ing it challenging to maintain </w:t>
            </w:r>
            <w:r w:rsidRPr="00412358" w:rsidR="00F36C62">
              <w:rPr>
                <w:rFonts w:ascii="Times New Roman" w:hAnsi="Times New Roman" w:cs="Times New Roman"/>
                <w:sz w:val="24"/>
                <w:szCs w:val="24"/>
              </w:rPr>
              <w:t xml:space="preserve">relationships. </w:t>
            </w:r>
            <w:r w:rsidRPr="00412358" w:rsidR="0060178B">
              <w:rPr>
                <w:rFonts w:ascii="Times New Roman" w:hAnsi="Times New Roman" w:cs="Times New Roman"/>
                <w:sz w:val="24"/>
                <w:szCs w:val="24"/>
              </w:rPr>
              <w:t xml:space="preserve">Also, it is associated with </w:t>
            </w:r>
            <w:r w:rsidRPr="00412358" w:rsidR="00AE68CC">
              <w:rPr>
                <w:rFonts w:ascii="Times New Roman" w:hAnsi="Times New Roman" w:cs="Times New Roman"/>
                <w:sz w:val="24"/>
                <w:szCs w:val="24"/>
              </w:rPr>
              <w:t xml:space="preserve">symptoms such as </w:t>
            </w:r>
            <w:r w:rsidRPr="00412358" w:rsidR="00AE68CC">
              <w:rPr>
                <w:rFonts w:ascii="Times New Roman" w:hAnsi="Times New Roman" w:cs="Times New Roman"/>
                <w:sz w:val="24"/>
                <w:szCs w:val="24"/>
              </w:rPr>
              <w:t xml:space="preserve">hyperactivity, impulsivity and a reduced need for sleep.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>They may experience the same symptoms as a child. However, they may have more depressive symptoms, such as hopelessness, worthlessness and suicide ideation</w:t>
            </w:r>
            <w:r w:rsidRPr="00412358" w:rsidR="00C361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12358" w:rsidR="00C36127">
              <w:rPr>
                <w:rFonts w:ascii="Times New Roman" w:hAnsi="Times New Roman" w:cs="Times New Roman"/>
                <w:sz w:val="24"/>
                <w:szCs w:val="24"/>
              </w:rPr>
              <w:t>Scaccia</w:t>
            </w:r>
            <w:r w:rsidRPr="00412358" w:rsidR="00C36127">
              <w:rPr>
                <w:rFonts w:ascii="Times New Roman" w:hAnsi="Times New Roman" w:cs="Times New Roman"/>
                <w:sz w:val="24"/>
                <w:szCs w:val="24"/>
              </w:rPr>
              <w:t>, 2018)</w:t>
            </w: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12358" w:rsidR="00F37989">
              <w:rPr>
                <w:rFonts w:ascii="Times New Roman" w:hAnsi="Times New Roman" w:cs="Times New Roman"/>
                <w:sz w:val="24"/>
                <w:szCs w:val="24"/>
              </w:rPr>
              <w:t xml:space="preserve">t is associated with episodes of </w:t>
            </w:r>
            <w:r w:rsidRPr="00412358" w:rsidR="00C604D9">
              <w:rPr>
                <w:rFonts w:ascii="Times New Roman" w:hAnsi="Times New Roman" w:cs="Times New Roman"/>
                <w:sz w:val="24"/>
                <w:szCs w:val="24"/>
              </w:rPr>
              <w:t>hypomania</w:t>
            </w:r>
            <w:r w:rsidRPr="00412358" w:rsidR="00F37989">
              <w:rPr>
                <w:rFonts w:ascii="Times New Roman" w:hAnsi="Times New Roman" w:cs="Times New Roman"/>
                <w:sz w:val="24"/>
                <w:szCs w:val="24"/>
              </w:rPr>
              <w:t xml:space="preserve"> and mania in adults, which are periods of increased energy, grandiosity and mood. </w:t>
            </w:r>
            <w:r w:rsidRPr="00412358" w:rsidR="00014A4E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412358" w:rsidR="0050723B">
              <w:rPr>
                <w:rFonts w:ascii="Times New Roman" w:hAnsi="Times New Roman" w:cs="Times New Roman"/>
                <w:sz w:val="24"/>
                <w:szCs w:val="24"/>
              </w:rPr>
              <w:t>e episodes are then followed by feelings of sadness, fatigue and suicidal ideatio</w:t>
            </w:r>
            <w:r w:rsidRPr="00412358" w:rsidR="00067E0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12358" w:rsidR="00644F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12358" w:rsidR="00644FAA">
              <w:rPr>
                <w:rFonts w:ascii="Times New Roman" w:hAnsi="Times New Roman" w:cs="Times New Roman"/>
                <w:sz w:val="24"/>
                <w:szCs w:val="24"/>
              </w:rPr>
              <w:t>Suppes</w:t>
            </w:r>
            <w:r w:rsidRPr="00412358" w:rsidR="00644FAA">
              <w:rPr>
                <w:rFonts w:ascii="Times New Roman" w:hAnsi="Times New Roman" w:cs="Times New Roman"/>
                <w:sz w:val="24"/>
                <w:szCs w:val="24"/>
              </w:rPr>
              <w:t>, 2019)</w:t>
            </w:r>
            <w:r w:rsidRPr="00412358" w:rsidR="00067E09">
              <w:rPr>
                <w:rFonts w:ascii="Times New Roman" w:hAnsi="Times New Roman" w:cs="Times New Roman"/>
                <w:sz w:val="24"/>
                <w:szCs w:val="24"/>
              </w:rPr>
              <w:t xml:space="preserve">. Furthermore, they may experience psychotic symptoms like hallucinations and delusions. </w:t>
            </w:r>
          </w:p>
        </w:tc>
      </w:tr>
      <w:tr w:rsidTr="005C5FEF">
        <w:tblPrEx>
          <w:tblW w:w="0" w:type="auto"/>
          <w:tblLook w:val="04A0"/>
        </w:tblPrEx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Treatment recommendations (Place asterisk next to treatments that are FDA approved)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Based on the American Academy of Child and adolescent </w:t>
            </w:r>
            <w:r w:rsidRPr="00412358" w:rsidR="0023618F">
              <w:rPr>
                <w:rFonts w:ascii="Times New Roman" w:hAnsi="Times New Roman" w:cs="Times New Roman"/>
                <w:sz w:val="24"/>
                <w:szCs w:val="24"/>
              </w:rPr>
              <w:t xml:space="preserve">psychiatry, a combination of medication and psychotherapy should be used. </w:t>
            </w:r>
            <w:r w:rsidRPr="00412358" w:rsidR="001F50D6">
              <w:rPr>
                <w:rFonts w:ascii="Times New Roman" w:hAnsi="Times New Roman" w:cs="Times New Roman"/>
                <w:sz w:val="24"/>
                <w:szCs w:val="24"/>
              </w:rPr>
              <w:t>Mood stabilizers* such as lithium, valproate, and carbamazepine are used to stabilize kids so they can participate effectively in psychotherapy</w:t>
            </w:r>
            <w:r w:rsidRPr="00412358" w:rsidR="00735C3D">
              <w:rPr>
                <w:rFonts w:ascii="Times New Roman" w:hAnsi="Times New Roman" w:cs="Times New Roman"/>
                <w:sz w:val="24"/>
                <w:szCs w:val="24"/>
              </w:rPr>
              <w:t xml:space="preserve"> (American Psychological Association, 2020)</w:t>
            </w:r>
            <w:r w:rsidRPr="00412358" w:rsidR="001F5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2358" w:rsidR="00910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358" w:rsidR="00660146">
              <w:rPr>
                <w:rFonts w:ascii="Times New Roman" w:hAnsi="Times New Roman" w:cs="Times New Roman"/>
                <w:sz w:val="24"/>
                <w:szCs w:val="24"/>
              </w:rPr>
              <w:t>Antipsychotics</w:t>
            </w:r>
            <w:r w:rsidRPr="00412358" w:rsidR="001709CA">
              <w:rPr>
                <w:rFonts w:ascii="Times New Roman" w:hAnsi="Times New Roman" w:cs="Times New Roman"/>
                <w:sz w:val="24"/>
                <w:szCs w:val="24"/>
              </w:rPr>
              <w:t xml:space="preserve"> like</w:t>
            </w:r>
            <w:r w:rsidRPr="00412358" w:rsidR="00EC0EF7">
              <w:rPr>
                <w:rFonts w:ascii="Times New Roman" w:hAnsi="Times New Roman" w:cs="Times New Roman"/>
                <w:sz w:val="24"/>
                <w:szCs w:val="24"/>
              </w:rPr>
              <w:t xml:space="preserve"> risperidone, olanzapine, </w:t>
            </w:r>
            <w:r w:rsidRPr="00412358" w:rsidR="00F744AB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  <w:r w:rsidRPr="00412358" w:rsidR="001709CA">
              <w:rPr>
                <w:rFonts w:ascii="Times New Roman" w:hAnsi="Times New Roman" w:cs="Times New Roman"/>
                <w:sz w:val="24"/>
                <w:szCs w:val="24"/>
              </w:rPr>
              <w:t>* and aripiprazole*</w:t>
            </w:r>
            <w:r w:rsidRPr="00412358" w:rsidR="00F744AB">
              <w:rPr>
                <w:rFonts w:ascii="Times New Roman" w:hAnsi="Times New Roman" w:cs="Times New Roman"/>
                <w:sz w:val="24"/>
                <w:szCs w:val="24"/>
              </w:rPr>
              <w:t xml:space="preserve"> are used to treat ac</w:t>
            </w:r>
            <w:r w:rsidRPr="00412358" w:rsidR="00EC0EF7">
              <w:rPr>
                <w:rFonts w:ascii="Times New Roman" w:hAnsi="Times New Roman" w:cs="Times New Roman"/>
                <w:sz w:val="24"/>
                <w:szCs w:val="24"/>
              </w:rPr>
              <w:t>ute mania.</w:t>
            </w:r>
            <w:r w:rsidRPr="00412358" w:rsidR="00B47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358" w:rsidR="000370F2">
              <w:rPr>
                <w:rFonts w:ascii="Times New Roman" w:hAnsi="Times New Roman" w:cs="Times New Roman"/>
                <w:sz w:val="24"/>
                <w:szCs w:val="24"/>
              </w:rPr>
              <w:t>Antidepressants are</w:t>
            </w:r>
            <w:r w:rsidRPr="00412358" w:rsidR="00B47D5E">
              <w:rPr>
                <w:rFonts w:ascii="Times New Roman" w:hAnsi="Times New Roman" w:cs="Times New Roman"/>
                <w:sz w:val="24"/>
                <w:szCs w:val="24"/>
              </w:rPr>
              <w:t xml:space="preserve"> used to treat depressive episodes.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Same as child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Treatment of bipolar disorder in adults usually involves </w:t>
            </w:r>
            <w:r w:rsidRPr="00412358" w:rsidR="00872B28">
              <w:rPr>
                <w:rFonts w:ascii="Times New Roman" w:hAnsi="Times New Roman" w:cs="Times New Roman"/>
                <w:sz w:val="24"/>
                <w:szCs w:val="24"/>
              </w:rPr>
              <w:t xml:space="preserve">a combination of </w:t>
            </w:r>
            <w:r w:rsidRPr="00412358" w:rsidR="00CE145F">
              <w:rPr>
                <w:rFonts w:ascii="Times New Roman" w:hAnsi="Times New Roman" w:cs="Times New Roman"/>
                <w:sz w:val="24"/>
                <w:szCs w:val="24"/>
              </w:rPr>
              <w:t xml:space="preserve">medication and therapy. </w:t>
            </w:r>
            <w:r w:rsidRPr="00412358" w:rsidR="0062667D">
              <w:rPr>
                <w:rFonts w:ascii="Times New Roman" w:hAnsi="Times New Roman" w:cs="Times New Roman"/>
                <w:sz w:val="24"/>
                <w:szCs w:val="24"/>
              </w:rPr>
              <w:t xml:space="preserve">The standard medication used </w:t>
            </w:r>
            <w:r w:rsidRPr="00412358" w:rsidR="008E3A7B">
              <w:rPr>
                <w:rFonts w:ascii="Times New Roman" w:hAnsi="Times New Roman" w:cs="Times New Roman"/>
                <w:sz w:val="24"/>
                <w:szCs w:val="24"/>
              </w:rPr>
              <w:t xml:space="preserve">to treat </w:t>
            </w:r>
            <w:r w:rsidRPr="00412358" w:rsidR="00DA58E9">
              <w:rPr>
                <w:rFonts w:ascii="Times New Roman" w:hAnsi="Times New Roman" w:cs="Times New Roman"/>
                <w:sz w:val="24"/>
                <w:szCs w:val="24"/>
              </w:rPr>
              <w:t xml:space="preserve">bipolar disorder include mood stabilizers such as lithium*, </w:t>
            </w:r>
            <w:r w:rsidRPr="00412358" w:rsidR="00730E20">
              <w:rPr>
                <w:rFonts w:ascii="Times New Roman" w:hAnsi="Times New Roman" w:cs="Times New Roman"/>
                <w:sz w:val="24"/>
                <w:szCs w:val="24"/>
              </w:rPr>
              <w:t>antipsychotics like olanzapine</w:t>
            </w:r>
            <w:r w:rsidRPr="00412358" w:rsidR="00937B1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12358" w:rsidR="00730E20">
              <w:rPr>
                <w:rFonts w:ascii="Times New Roman" w:hAnsi="Times New Roman" w:cs="Times New Roman"/>
                <w:sz w:val="24"/>
                <w:szCs w:val="24"/>
              </w:rPr>
              <w:t xml:space="preserve"> and antidepressants</w:t>
            </w:r>
            <w:r w:rsidRPr="00412358" w:rsidR="00BD7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358" w:rsidR="00730E20">
              <w:rPr>
                <w:rFonts w:ascii="Times New Roman" w:hAnsi="Times New Roman" w:cs="Times New Roman"/>
                <w:sz w:val="24"/>
                <w:szCs w:val="24"/>
              </w:rPr>
              <w:t>such as fluoxetine</w:t>
            </w:r>
            <w:r w:rsidRPr="00412358" w:rsidR="00937B1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12358" w:rsidR="000B7E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12358" w:rsidR="000B7E16">
              <w:rPr>
                <w:rFonts w:ascii="Times New Roman" w:hAnsi="Times New Roman" w:cs="Times New Roman"/>
                <w:sz w:val="24"/>
                <w:szCs w:val="24"/>
              </w:rPr>
              <w:t>Jann</w:t>
            </w:r>
            <w:r w:rsidRPr="00412358" w:rsidR="000B7E16">
              <w:rPr>
                <w:rFonts w:ascii="Times New Roman" w:hAnsi="Times New Roman" w:cs="Times New Roman"/>
                <w:sz w:val="24"/>
                <w:szCs w:val="24"/>
              </w:rPr>
              <w:t>, 2014)</w:t>
            </w:r>
            <w:r w:rsidRPr="00412358" w:rsidR="00730E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2358" w:rsidR="00996407">
              <w:rPr>
                <w:rFonts w:ascii="Times New Roman" w:hAnsi="Times New Roman" w:cs="Times New Roman"/>
                <w:sz w:val="24"/>
                <w:szCs w:val="24"/>
              </w:rPr>
              <w:t xml:space="preserve">Furthermore, psychotherapy provides support </w:t>
            </w:r>
            <w:r w:rsidRPr="00412358" w:rsidR="002769BF">
              <w:rPr>
                <w:rFonts w:ascii="Times New Roman" w:hAnsi="Times New Roman" w:cs="Times New Roman"/>
                <w:sz w:val="24"/>
                <w:szCs w:val="24"/>
              </w:rPr>
              <w:t>and educat</w:t>
            </w:r>
            <w:r w:rsidRPr="00412358" w:rsidR="00FF520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12358" w:rsidR="002769B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12358" w:rsidR="00FF5204">
              <w:rPr>
                <w:rFonts w:ascii="Times New Roman" w:hAnsi="Times New Roman" w:cs="Times New Roman"/>
                <w:sz w:val="24"/>
                <w:szCs w:val="24"/>
              </w:rPr>
              <w:t xml:space="preserve">n about </w:t>
            </w:r>
            <w:r w:rsidRPr="00412358" w:rsidR="00FF5204">
              <w:rPr>
                <w:rFonts w:ascii="Times New Roman" w:hAnsi="Times New Roman" w:cs="Times New Roman"/>
                <w:sz w:val="24"/>
                <w:szCs w:val="24"/>
              </w:rPr>
              <w:t>living wi</w:t>
            </w:r>
            <w:r w:rsidRPr="00412358" w:rsidR="00A1556A">
              <w:rPr>
                <w:rFonts w:ascii="Times New Roman" w:hAnsi="Times New Roman" w:cs="Times New Roman"/>
                <w:sz w:val="24"/>
                <w:szCs w:val="24"/>
              </w:rPr>
              <w:t xml:space="preserve">th bipolar disorder. The types of psychotherapy include cognitive behavioural therapy, family-focused therapy and interpersonal therapy.  </w:t>
            </w:r>
          </w:p>
        </w:tc>
      </w:tr>
      <w:tr w:rsidTr="005C5FEF">
        <w:tblPrEx>
          <w:tblW w:w="0" w:type="auto"/>
          <w:tblLook w:val="04A0"/>
        </w:tblPrEx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>Safety issues (if any medications/ treatments are contraindicated in pediatric populations or have warnings)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Antipsychotics can cause metabolic disturbances that may cause an elevated risk for weight gain and increased risk for type 2 diabetes. 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>Antidepressa</w:t>
            </w:r>
            <w:r w:rsidRPr="00412358" w:rsidR="00B760C7">
              <w:rPr>
                <w:rFonts w:ascii="Times New Roman" w:hAnsi="Times New Roman" w:cs="Times New Roman"/>
                <w:sz w:val="24"/>
                <w:szCs w:val="24"/>
              </w:rPr>
              <w:t>nts should be used with c</w:t>
            </w:r>
            <w:r w:rsidRPr="00412358" w:rsidR="002C0670">
              <w:rPr>
                <w:rFonts w:ascii="Times New Roman" w:hAnsi="Times New Roman" w:cs="Times New Roman"/>
                <w:sz w:val="24"/>
                <w:szCs w:val="24"/>
              </w:rPr>
              <w:t xml:space="preserve">aution because they can lead to an </w:t>
            </w:r>
            <w:r w:rsidRPr="00412358" w:rsidR="004A0B6A">
              <w:rPr>
                <w:rFonts w:ascii="Times New Roman" w:hAnsi="Times New Roman" w:cs="Times New Roman"/>
                <w:sz w:val="24"/>
                <w:szCs w:val="24"/>
              </w:rPr>
              <w:t>increased risk of suicidal ideation</w:t>
            </w:r>
            <w:r w:rsidRPr="00412358" w:rsidR="001775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12358" w:rsidR="001775F9">
              <w:rPr>
                <w:rFonts w:ascii="Times New Roman" w:hAnsi="Times New Roman" w:cs="Times New Roman"/>
                <w:sz w:val="24"/>
                <w:szCs w:val="24"/>
              </w:rPr>
              <w:t>Fornaro</w:t>
            </w:r>
            <w:r w:rsidRPr="00412358" w:rsidR="001775F9">
              <w:rPr>
                <w:rFonts w:ascii="Times New Roman" w:hAnsi="Times New Roman" w:cs="Times New Roman"/>
                <w:sz w:val="24"/>
                <w:szCs w:val="24"/>
              </w:rPr>
              <w:t xml:space="preserve"> et al., 2019)</w:t>
            </w:r>
            <w:r w:rsidRPr="00412358" w:rsidR="004A0B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54" w:type="dxa"/>
          </w:tcPr>
          <w:p w:rsidR="005C5FEF" w:rsidRPr="00412358" w:rsidP="004123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358">
              <w:rPr>
                <w:rFonts w:ascii="Times New Roman" w:hAnsi="Times New Roman" w:cs="Times New Roman"/>
                <w:sz w:val="24"/>
                <w:szCs w:val="24"/>
              </w:rPr>
              <w:t xml:space="preserve">Lithium can be toxic </w:t>
            </w:r>
            <w:r w:rsidRPr="00412358" w:rsidR="009D7CFE">
              <w:rPr>
                <w:rFonts w:ascii="Times New Roman" w:hAnsi="Times New Roman" w:cs="Times New Roman"/>
                <w:sz w:val="24"/>
                <w:szCs w:val="24"/>
              </w:rPr>
              <w:t>at high levels</w:t>
            </w:r>
            <w:r w:rsidRPr="00412358" w:rsidR="001B558C">
              <w:rPr>
                <w:rFonts w:ascii="Times New Roman" w:hAnsi="Times New Roman" w:cs="Times New Roman"/>
                <w:sz w:val="24"/>
                <w:szCs w:val="24"/>
              </w:rPr>
              <w:t xml:space="preserve">, so </w:t>
            </w:r>
            <w:r w:rsidRPr="00412358" w:rsidR="00B1499C">
              <w:rPr>
                <w:rFonts w:ascii="Times New Roman" w:hAnsi="Times New Roman" w:cs="Times New Roman"/>
                <w:sz w:val="24"/>
                <w:szCs w:val="24"/>
              </w:rPr>
              <w:t>regular monitoring is required to ensure that therapeutic levels are always maintained and toxicity is avoided</w:t>
            </w:r>
            <w:r w:rsidRPr="00412358" w:rsidR="007D07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12358" w:rsidR="007D0798">
              <w:rPr>
                <w:rFonts w:ascii="Times New Roman" w:hAnsi="Times New Roman" w:cs="Times New Roman"/>
                <w:sz w:val="24"/>
                <w:szCs w:val="24"/>
              </w:rPr>
              <w:t>Hedya</w:t>
            </w:r>
            <w:r w:rsidRPr="00412358" w:rsidR="007D0798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412358" w:rsidR="007D0798">
              <w:rPr>
                <w:rFonts w:ascii="Times New Roman" w:hAnsi="Times New Roman" w:cs="Times New Roman"/>
                <w:sz w:val="24"/>
                <w:szCs w:val="24"/>
              </w:rPr>
              <w:t>Swoboda</w:t>
            </w:r>
            <w:r w:rsidRPr="00412358" w:rsidR="007D0798">
              <w:rPr>
                <w:rFonts w:ascii="Times New Roman" w:hAnsi="Times New Roman" w:cs="Times New Roman"/>
                <w:sz w:val="24"/>
                <w:szCs w:val="24"/>
              </w:rPr>
              <w:t>, 2019)</w:t>
            </w:r>
            <w:r w:rsidRPr="00412358" w:rsidR="00B149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BA7493" w:rsidRPr="00412358" w:rsidP="004123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2358">
        <w:rPr>
          <w:rFonts w:ascii="Times New Roman" w:hAnsi="Times New Roman" w:cs="Times New Roman"/>
          <w:sz w:val="24"/>
          <w:szCs w:val="24"/>
        </w:rPr>
        <w:t xml:space="preserve">*FDA Approved </w:t>
      </w:r>
    </w:p>
    <w:p w:rsidR="004123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36068" w:rsidRPr="00412358" w:rsidP="0041235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2358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CE3F0E" w:rsidRPr="00412358" w:rsidP="00412358">
      <w:pPr>
        <w:pStyle w:val="NormalWeb"/>
        <w:spacing w:before="0" w:beforeAutospacing="0" w:after="0" w:afterAutospacing="0" w:line="480" w:lineRule="auto"/>
        <w:ind w:left="720" w:hanging="720"/>
      </w:pPr>
      <w:r w:rsidRPr="00412358">
        <w:t xml:space="preserve"> </w:t>
      </w:r>
      <w:r w:rsidRPr="00412358">
        <w:t xml:space="preserve">American Psychological Association. (2020). </w:t>
      </w:r>
      <w:r w:rsidRPr="00412358">
        <w:rPr>
          <w:i/>
          <w:iCs/>
        </w:rPr>
        <w:t>Treating bipolar disorder in kids and teens</w:t>
      </w:r>
      <w:r w:rsidRPr="00412358">
        <w:t>. Apa.org. https://www.apa.org/monitor/2020/10/ce-corner-bipolar</w:t>
      </w:r>
    </w:p>
    <w:p w:rsidR="00CE3F0E" w:rsidRPr="00412358" w:rsidP="00412358">
      <w:pPr>
        <w:pStyle w:val="NormalWeb"/>
        <w:spacing w:before="0" w:beforeAutospacing="0" w:after="0" w:afterAutospacing="0" w:line="480" w:lineRule="auto"/>
        <w:ind w:left="720" w:hanging="720"/>
      </w:pPr>
      <w:r w:rsidRPr="00412358">
        <w:t>Fornaro</w:t>
      </w:r>
      <w:r w:rsidRPr="00412358">
        <w:t xml:space="preserve">, M., Anastasia, A., </w:t>
      </w:r>
      <w:r w:rsidRPr="00412358">
        <w:t>Valchera</w:t>
      </w:r>
      <w:r w:rsidRPr="00412358">
        <w:t xml:space="preserve">, A., </w:t>
      </w:r>
      <w:r w:rsidRPr="00412358">
        <w:t>Carano</w:t>
      </w:r>
      <w:r w:rsidRPr="00412358">
        <w:t xml:space="preserve">, A., </w:t>
      </w:r>
      <w:r w:rsidRPr="00412358">
        <w:t>Orsolini</w:t>
      </w:r>
      <w:r w:rsidRPr="00412358">
        <w:t xml:space="preserve">, L., </w:t>
      </w:r>
      <w:r w:rsidRPr="00412358">
        <w:t>Vellante</w:t>
      </w:r>
      <w:r w:rsidRPr="00412358">
        <w:t xml:space="preserve">, F., </w:t>
      </w:r>
      <w:r w:rsidRPr="00412358">
        <w:t>Rapini</w:t>
      </w:r>
      <w:r w:rsidRPr="00412358">
        <w:t xml:space="preserve">, G., </w:t>
      </w:r>
      <w:r w:rsidRPr="00412358">
        <w:t>Olivieri</w:t>
      </w:r>
      <w:r w:rsidRPr="00412358">
        <w:t xml:space="preserve">, L., Di </w:t>
      </w:r>
      <w:r w:rsidRPr="00412358">
        <w:t>Natale</w:t>
      </w:r>
      <w:r w:rsidRPr="00412358">
        <w:t xml:space="preserve">, S., </w:t>
      </w:r>
      <w:r w:rsidRPr="00412358">
        <w:t>Perna</w:t>
      </w:r>
      <w:r w:rsidRPr="00412358">
        <w:t xml:space="preserve">, G., </w:t>
      </w:r>
      <w:r w:rsidRPr="00412358">
        <w:t>Martinotti</w:t>
      </w:r>
      <w:r w:rsidRPr="00412358">
        <w:t xml:space="preserve">, G., Di </w:t>
      </w:r>
      <w:r w:rsidRPr="00412358">
        <w:t>Giannantonio</w:t>
      </w:r>
      <w:r w:rsidRPr="00412358">
        <w:t xml:space="preserve">, M., &amp; De </w:t>
      </w:r>
      <w:r w:rsidRPr="00412358">
        <w:t>Berardis</w:t>
      </w:r>
      <w:r w:rsidRPr="00412358">
        <w:t>, D. (2019). The FDA “Black Box” Warning on Antidepressant Suicide Risk in Young Adults: More Harm Than Benefits</w:t>
      </w:r>
      <w:r w:rsidRPr="00412358">
        <w:t>?.</w:t>
      </w:r>
      <w:r w:rsidRPr="00412358">
        <w:t xml:space="preserve"> </w:t>
      </w:r>
      <w:r w:rsidRPr="00412358">
        <w:rPr>
          <w:i/>
          <w:iCs/>
        </w:rPr>
        <w:t>Frontiers in Psychiatry</w:t>
      </w:r>
      <w:r w:rsidRPr="00412358">
        <w:t xml:space="preserve">, </w:t>
      </w:r>
      <w:r w:rsidRPr="00412358">
        <w:rPr>
          <w:i/>
          <w:iCs/>
        </w:rPr>
        <w:t>10</w:t>
      </w:r>
      <w:r w:rsidRPr="00412358">
        <w:t>(294). https://doi.org/10.3389/fpsyt.2019.00294</w:t>
      </w:r>
    </w:p>
    <w:p w:rsidR="00CE3F0E" w:rsidRPr="00412358" w:rsidP="00412358">
      <w:pPr>
        <w:pStyle w:val="NormalWeb"/>
        <w:spacing w:before="0" w:beforeAutospacing="0" w:after="0" w:afterAutospacing="0" w:line="480" w:lineRule="auto"/>
        <w:ind w:left="720" w:hanging="720"/>
      </w:pPr>
      <w:r w:rsidRPr="00412358">
        <w:t>Hedya</w:t>
      </w:r>
      <w:r w:rsidRPr="00412358">
        <w:t xml:space="preserve">, S. A., &amp; </w:t>
      </w:r>
      <w:r w:rsidRPr="00412358">
        <w:t>Swoboda</w:t>
      </w:r>
      <w:r w:rsidRPr="00412358">
        <w:t xml:space="preserve">, H. D. (2019, March 26). </w:t>
      </w:r>
      <w:r w:rsidRPr="00412358">
        <w:rPr>
          <w:i/>
          <w:iCs/>
        </w:rPr>
        <w:t>Lithium Toxicity</w:t>
      </w:r>
      <w:r w:rsidRPr="00412358">
        <w:t xml:space="preserve">. Nih.gov; </w:t>
      </w:r>
      <w:r w:rsidRPr="00412358">
        <w:t>StatPearls</w:t>
      </w:r>
      <w:r w:rsidRPr="00412358">
        <w:t xml:space="preserve"> Publishing. https://www.ncbi.nlm.nih.gov/books/NBK499992/</w:t>
      </w:r>
    </w:p>
    <w:p w:rsidR="00CE3F0E" w:rsidRPr="00412358" w:rsidP="00412358">
      <w:pPr>
        <w:pStyle w:val="NormalWeb"/>
        <w:spacing w:before="0" w:beforeAutospacing="0" w:after="0" w:afterAutospacing="0" w:line="480" w:lineRule="auto"/>
        <w:ind w:left="720" w:hanging="720"/>
      </w:pPr>
      <w:r w:rsidRPr="00412358">
        <w:t>Jann</w:t>
      </w:r>
      <w:r w:rsidRPr="00412358">
        <w:t xml:space="preserve">, M. W. (2014). Diagnosis and treatment of bipolar disorders in adults: a review of the evidence on pharmacologic treatments. </w:t>
      </w:r>
      <w:r w:rsidRPr="00412358">
        <w:rPr>
          <w:i/>
          <w:iCs/>
        </w:rPr>
        <w:t>American Health &amp; Drug Benefits</w:t>
      </w:r>
      <w:r w:rsidRPr="00412358">
        <w:t xml:space="preserve">, </w:t>
      </w:r>
      <w:r w:rsidRPr="00412358">
        <w:rPr>
          <w:i/>
          <w:iCs/>
        </w:rPr>
        <w:t>7</w:t>
      </w:r>
      <w:r w:rsidRPr="00412358">
        <w:t>(9), 489–499. https://www.ncbi.nlm.nih.gov/pmc/articles/PMC4296286/</w:t>
      </w:r>
    </w:p>
    <w:p w:rsidR="00CE3F0E" w:rsidRPr="00412358" w:rsidP="00412358">
      <w:pPr>
        <w:pStyle w:val="NormalWeb"/>
        <w:spacing w:before="0" w:beforeAutospacing="0" w:after="0" w:afterAutospacing="0" w:line="480" w:lineRule="auto"/>
        <w:ind w:left="720" w:hanging="720"/>
      </w:pPr>
      <w:r w:rsidRPr="00412358">
        <w:t xml:space="preserve">National Institute of Mental Health. (2019). </w:t>
      </w:r>
      <w:r w:rsidRPr="00412358">
        <w:rPr>
          <w:i/>
          <w:iCs/>
        </w:rPr>
        <w:t>Bipolar Disorder in Children and Teens</w:t>
      </w:r>
      <w:r w:rsidRPr="00412358">
        <w:t>. National Institute of Mental Health (NIMH). https://www.nimh.nih.gov/health/publications/bipolar-disorder-in-children-and-teens#:~:text=Children%20and%20teens%20with%20bipolar%20disorder%20may%20have%20manic%20episodes</w:t>
      </w:r>
    </w:p>
    <w:p w:rsidR="00CE3F0E" w:rsidRPr="00412358" w:rsidP="00412358">
      <w:pPr>
        <w:pStyle w:val="NormalWeb"/>
        <w:spacing w:before="0" w:beforeAutospacing="0" w:after="0" w:afterAutospacing="0" w:line="480" w:lineRule="auto"/>
        <w:ind w:left="720" w:hanging="720"/>
      </w:pPr>
      <w:r w:rsidRPr="00412358">
        <w:t>Scaccia</w:t>
      </w:r>
      <w:r w:rsidRPr="00412358">
        <w:t xml:space="preserve">, A. (2018, February 12). </w:t>
      </w:r>
      <w:r w:rsidRPr="00412358">
        <w:rPr>
          <w:i/>
          <w:iCs/>
        </w:rPr>
        <w:t>How to Recognize and Treat Bipolar Disorder in Teens</w:t>
      </w:r>
      <w:r w:rsidRPr="00412358">
        <w:t xml:space="preserve">. </w:t>
      </w:r>
      <w:r w:rsidRPr="00412358">
        <w:t>Healthline</w:t>
      </w:r>
      <w:r w:rsidRPr="00412358">
        <w:t xml:space="preserve">; </w:t>
      </w:r>
      <w:r w:rsidRPr="00412358">
        <w:t>Healthline</w:t>
      </w:r>
      <w:r w:rsidRPr="00412358">
        <w:t xml:space="preserve"> Media. https://www.healthline.com/health/bipolar-disorder/bipolar-disorder-in-teens#symptoms</w:t>
      </w:r>
    </w:p>
    <w:p w:rsidR="00CE3F0E" w:rsidRPr="00412358" w:rsidP="00412358">
      <w:pPr>
        <w:pStyle w:val="NormalWeb"/>
        <w:spacing w:before="0" w:beforeAutospacing="0" w:after="0" w:afterAutospacing="0" w:line="480" w:lineRule="auto"/>
        <w:ind w:left="720" w:hanging="720"/>
      </w:pPr>
      <w:r w:rsidRPr="00412358">
        <w:t>Suppes</w:t>
      </w:r>
      <w:r w:rsidRPr="00412358">
        <w:t xml:space="preserve">, T. (2019). </w:t>
      </w:r>
      <w:r w:rsidRPr="00412358">
        <w:rPr>
          <w:i/>
          <w:iCs/>
        </w:rPr>
        <w:t>Bipolar disorder in adults: Clinical features</w:t>
      </w:r>
      <w:r w:rsidRPr="00412358">
        <w:t>. Uptodate.com. https://www.uptodate.com/contents/bipolar-disorder-in-adults-clinical-features</w:t>
      </w:r>
    </w:p>
    <w:p w:rsidR="00CA4CC0" w:rsidRPr="00230CD6" w:rsidP="00FE070A">
      <w:pPr>
        <w:jc w:val="both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0F"/>
    <w:rsid w:val="00014A4E"/>
    <w:rsid w:val="000370F2"/>
    <w:rsid w:val="00067E09"/>
    <w:rsid w:val="000B7E16"/>
    <w:rsid w:val="001709CA"/>
    <w:rsid w:val="001775F9"/>
    <w:rsid w:val="0019702D"/>
    <w:rsid w:val="001B558C"/>
    <w:rsid w:val="001F50D6"/>
    <w:rsid w:val="00230CD6"/>
    <w:rsid w:val="002346FF"/>
    <w:rsid w:val="0023618F"/>
    <w:rsid w:val="002769BF"/>
    <w:rsid w:val="002A59C2"/>
    <w:rsid w:val="002C0670"/>
    <w:rsid w:val="0033087C"/>
    <w:rsid w:val="003366E2"/>
    <w:rsid w:val="00412358"/>
    <w:rsid w:val="00436068"/>
    <w:rsid w:val="004A0B6A"/>
    <w:rsid w:val="0050723B"/>
    <w:rsid w:val="00595EE5"/>
    <w:rsid w:val="005C5FEF"/>
    <w:rsid w:val="0060178B"/>
    <w:rsid w:val="0062667D"/>
    <w:rsid w:val="00644FAA"/>
    <w:rsid w:val="0064534D"/>
    <w:rsid w:val="00660146"/>
    <w:rsid w:val="0071247C"/>
    <w:rsid w:val="00730E20"/>
    <w:rsid w:val="00735C3D"/>
    <w:rsid w:val="00756669"/>
    <w:rsid w:val="007D0798"/>
    <w:rsid w:val="00872B28"/>
    <w:rsid w:val="008840AF"/>
    <w:rsid w:val="008C2014"/>
    <w:rsid w:val="008E3A7B"/>
    <w:rsid w:val="008F1380"/>
    <w:rsid w:val="00910A41"/>
    <w:rsid w:val="009279D5"/>
    <w:rsid w:val="00937B1B"/>
    <w:rsid w:val="00970217"/>
    <w:rsid w:val="00996407"/>
    <w:rsid w:val="009D7CFE"/>
    <w:rsid w:val="00A1556A"/>
    <w:rsid w:val="00AE68CC"/>
    <w:rsid w:val="00B1499C"/>
    <w:rsid w:val="00B47D5E"/>
    <w:rsid w:val="00B760C7"/>
    <w:rsid w:val="00BA7493"/>
    <w:rsid w:val="00BD7E86"/>
    <w:rsid w:val="00C2300F"/>
    <w:rsid w:val="00C36127"/>
    <w:rsid w:val="00C50336"/>
    <w:rsid w:val="00C604D9"/>
    <w:rsid w:val="00C66467"/>
    <w:rsid w:val="00CA4CC0"/>
    <w:rsid w:val="00CD057C"/>
    <w:rsid w:val="00CE145F"/>
    <w:rsid w:val="00CE3F0E"/>
    <w:rsid w:val="00DA58E9"/>
    <w:rsid w:val="00DE12D1"/>
    <w:rsid w:val="00E33D26"/>
    <w:rsid w:val="00EC0EF7"/>
    <w:rsid w:val="00EC4B30"/>
    <w:rsid w:val="00F16EC8"/>
    <w:rsid w:val="00F36C62"/>
    <w:rsid w:val="00F37989"/>
    <w:rsid w:val="00F64361"/>
    <w:rsid w:val="00F744AB"/>
    <w:rsid w:val="00F813F1"/>
    <w:rsid w:val="00FB2191"/>
    <w:rsid w:val="00FE070A"/>
    <w:rsid w:val="00FF5204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2984FF"/>
  <w15:chartTrackingRefBased/>
  <w15:docId w15:val="{1F1DB13E-792C-4998-A6A8-F062C502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71</cp:revision>
  <dcterms:created xsi:type="dcterms:W3CDTF">2023-02-15T05:11:00Z</dcterms:created>
  <dcterms:modified xsi:type="dcterms:W3CDTF">2023-02-15T15:56:00Z</dcterms:modified>
</cp:coreProperties>
</file>