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3AC73" w14:textId="77777777" w:rsidR="000C1C70" w:rsidRPr="000C1C70" w:rsidRDefault="000C1C70" w:rsidP="000C1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C70">
        <w:rPr>
          <w:rFonts w:ascii="Arial" w:eastAsia="Times New Roman" w:hAnsi="Arial" w:cs="Arial"/>
          <w:b/>
          <w:bCs/>
          <w:color w:val="000000"/>
          <w:sz w:val="27"/>
          <w:szCs w:val="27"/>
        </w:rPr>
        <w:t>Subjective (25 points)</w:t>
      </w:r>
      <w:r w:rsidRPr="000C1C70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0C1C70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>Information about the patient (3 points)</w:t>
      </w:r>
      <w:r w:rsidRPr="000C1C70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0C1C70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</w:p>
    <w:p w14:paraId="1D1B979D" w14:textId="77777777" w:rsidR="000C1C70" w:rsidRPr="000C1C70" w:rsidRDefault="000C1C70" w:rsidP="000C1C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0C1C70">
        <w:rPr>
          <w:rFonts w:ascii="Arial" w:eastAsia="Times New Roman" w:hAnsi="Arial" w:cs="Arial"/>
          <w:b/>
          <w:bCs/>
          <w:color w:val="000000"/>
          <w:sz w:val="27"/>
          <w:szCs w:val="27"/>
        </w:rPr>
        <w:t>Name (initials only); age, and gender</w:t>
      </w:r>
    </w:p>
    <w:p w14:paraId="469421B9" w14:textId="58910127" w:rsidR="000C1C70" w:rsidRPr="000C1C70" w:rsidRDefault="000C1C70" w:rsidP="000C1C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0C1C70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Source of information; note relationship to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the </w:t>
      </w:r>
      <w:r w:rsidRPr="000C1C70">
        <w:rPr>
          <w:rFonts w:ascii="Arial" w:eastAsia="Times New Roman" w:hAnsi="Arial" w:cs="Arial"/>
          <w:b/>
          <w:bCs/>
          <w:color w:val="000000"/>
          <w:sz w:val="27"/>
          <w:szCs w:val="27"/>
        </w:rPr>
        <w:t>patient, if relevant</w:t>
      </w:r>
    </w:p>
    <w:p w14:paraId="3BDE9F2F" w14:textId="77777777" w:rsidR="000C1C70" w:rsidRPr="000C1C70" w:rsidRDefault="000C1C70" w:rsidP="000C1C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0C1C70">
        <w:rPr>
          <w:rFonts w:ascii="Arial" w:eastAsia="Times New Roman" w:hAnsi="Arial" w:cs="Arial"/>
          <w:b/>
          <w:bCs/>
          <w:color w:val="000000"/>
          <w:sz w:val="27"/>
          <w:szCs w:val="27"/>
        </w:rPr>
        <w:t>Reliability of information</w:t>
      </w:r>
    </w:p>
    <w:p w14:paraId="668D93E8" w14:textId="77777777" w:rsidR="000C1C70" w:rsidRPr="000C1C70" w:rsidRDefault="000C1C70" w:rsidP="000C1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C70">
        <w:rPr>
          <w:rFonts w:ascii="Arial" w:eastAsia="Times New Roman" w:hAnsi="Arial" w:cs="Arial"/>
          <w:b/>
          <w:bCs/>
          <w:color w:val="000000"/>
          <w:sz w:val="27"/>
          <w:szCs w:val="27"/>
        </w:rPr>
        <w:t>Chief Complaint (1 point)</w:t>
      </w:r>
      <w:r w:rsidRPr="000C1C70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0C1C70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>History of Presenting Illness (8 points)</w:t>
      </w:r>
    </w:p>
    <w:p w14:paraId="60701035" w14:textId="77777777" w:rsidR="000C1C70" w:rsidRPr="000C1C70" w:rsidRDefault="000C1C70" w:rsidP="000C1C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0C1C70">
        <w:rPr>
          <w:rFonts w:ascii="Arial" w:eastAsia="Times New Roman" w:hAnsi="Arial" w:cs="Arial"/>
          <w:b/>
          <w:bCs/>
          <w:color w:val="000000"/>
          <w:sz w:val="27"/>
          <w:szCs w:val="27"/>
        </w:rPr>
        <w:t>Location</w:t>
      </w:r>
    </w:p>
    <w:p w14:paraId="462AB4CB" w14:textId="77777777" w:rsidR="000C1C70" w:rsidRPr="000C1C70" w:rsidRDefault="000C1C70" w:rsidP="000C1C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0C1C70">
        <w:rPr>
          <w:rFonts w:ascii="Arial" w:eastAsia="Times New Roman" w:hAnsi="Arial" w:cs="Arial"/>
          <w:b/>
          <w:bCs/>
          <w:color w:val="000000"/>
          <w:sz w:val="27"/>
          <w:szCs w:val="27"/>
        </w:rPr>
        <w:t>Quality</w:t>
      </w:r>
    </w:p>
    <w:p w14:paraId="6F66AD07" w14:textId="77777777" w:rsidR="000C1C70" w:rsidRPr="000C1C70" w:rsidRDefault="000C1C70" w:rsidP="000C1C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0C1C70">
        <w:rPr>
          <w:rFonts w:ascii="Arial" w:eastAsia="Times New Roman" w:hAnsi="Arial" w:cs="Arial"/>
          <w:b/>
          <w:bCs/>
          <w:color w:val="000000"/>
          <w:sz w:val="27"/>
          <w:szCs w:val="27"/>
        </w:rPr>
        <w:t>Quantity or severity</w:t>
      </w:r>
    </w:p>
    <w:p w14:paraId="5108EB37" w14:textId="77777777" w:rsidR="000C1C70" w:rsidRPr="000C1C70" w:rsidRDefault="000C1C70" w:rsidP="000C1C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0C1C70">
        <w:rPr>
          <w:rFonts w:ascii="Arial" w:eastAsia="Times New Roman" w:hAnsi="Arial" w:cs="Arial"/>
          <w:b/>
          <w:bCs/>
          <w:color w:val="000000"/>
          <w:sz w:val="27"/>
          <w:szCs w:val="27"/>
        </w:rPr>
        <w:t>Timing (onset, duration, frequency)</w:t>
      </w:r>
    </w:p>
    <w:p w14:paraId="5E34789E" w14:textId="77777777" w:rsidR="000C1C70" w:rsidRPr="000C1C70" w:rsidRDefault="000C1C70" w:rsidP="000C1C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0C1C70">
        <w:rPr>
          <w:rFonts w:ascii="Arial" w:eastAsia="Times New Roman" w:hAnsi="Arial" w:cs="Arial"/>
          <w:b/>
          <w:bCs/>
          <w:color w:val="000000"/>
          <w:sz w:val="27"/>
          <w:szCs w:val="27"/>
        </w:rPr>
        <w:t>Setting in which it occurs</w:t>
      </w:r>
    </w:p>
    <w:p w14:paraId="1E0424DC" w14:textId="77777777" w:rsidR="000C1C70" w:rsidRPr="000C1C70" w:rsidRDefault="000C1C70" w:rsidP="000C1C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0C1C70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Factors that aggravate or relieve the </w:t>
      </w:r>
      <w:proofErr w:type="gramStart"/>
      <w:r w:rsidRPr="000C1C70">
        <w:rPr>
          <w:rFonts w:ascii="Arial" w:eastAsia="Times New Roman" w:hAnsi="Arial" w:cs="Arial"/>
          <w:b/>
          <w:bCs/>
          <w:color w:val="000000"/>
          <w:sz w:val="27"/>
          <w:szCs w:val="27"/>
        </w:rPr>
        <w:t>symptoms</w:t>
      </w:r>
      <w:proofErr w:type="gramEnd"/>
    </w:p>
    <w:p w14:paraId="2006CF23" w14:textId="77777777" w:rsidR="000C1C70" w:rsidRPr="000C1C70" w:rsidRDefault="000C1C70" w:rsidP="000C1C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0C1C70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Associated </w:t>
      </w:r>
      <w:proofErr w:type="gramStart"/>
      <w:r w:rsidRPr="000C1C70">
        <w:rPr>
          <w:rFonts w:ascii="Arial" w:eastAsia="Times New Roman" w:hAnsi="Arial" w:cs="Arial"/>
          <w:b/>
          <w:bCs/>
          <w:color w:val="000000"/>
          <w:sz w:val="27"/>
          <w:szCs w:val="27"/>
        </w:rPr>
        <w:t>manifestations</w:t>
      </w:r>
      <w:proofErr w:type="gramEnd"/>
    </w:p>
    <w:p w14:paraId="40452292" w14:textId="77777777" w:rsidR="000C1C70" w:rsidRPr="000C1C70" w:rsidRDefault="000C1C70" w:rsidP="000C1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C70">
        <w:rPr>
          <w:rFonts w:ascii="Arial" w:eastAsia="Times New Roman" w:hAnsi="Arial" w:cs="Arial"/>
          <w:b/>
          <w:bCs/>
          <w:color w:val="000000"/>
          <w:sz w:val="27"/>
          <w:szCs w:val="27"/>
        </w:rPr>
        <w:t>Review of Focus System(s) (5 points)</w:t>
      </w:r>
      <w:r w:rsidRPr="000C1C70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0C1C70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>Medications/Allergies (3 points)</w:t>
      </w:r>
      <w:r w:rsidRPr="000C1C70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0C1C70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>History (5 points)</w:t>
      </w:r>
    </w:p>
    <w:p w14:paraId="374BFF00" w14:textId="77777777" w:rsidR="000C1C70" w:rsidRPr="000C1C70" w:rsidRDefault="000C1C70" w:rsidP="000C1C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0C1C70">
        <w:rPr>
          <w:rFonts w:ascii="Arial" w:eastAsia="Times New Roman" w:hAnsi="Arial" w:cs="Arial"/>
          <w:b/>
          <w:bCs/>
          <w:color w:val="000000"/>
          <w:sz w:val="27"/>
          <w:szCs w:val="27"/>
        </w:rPr>
        <w:t>Past Medical History</w:t>
      </w:r>
    </w:p>
    <w:p w14:paraId="7982732C" w14:textId="77777777" w:rsidR="000C1C70" w:rsidRPr="000C1C70" w:rsidRDefault="000C1C70" w:rsidP="000C1C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0C1C70">
        <w:rPr>
          <w:rFonts w:ascii="Arial" w:eastAsia="Times New Roman" w:hAnsi="Arial" w:cs="Arial"/>
          <w:b/>
          <w:bCs/>
          <w:color w:val="000000"/>
          <w:sz w:val="27"/>
          <w:szCs w:val="27"/>
        </w:rPr>
        <w:t>Past Surgical History</w:t>
      </w:r>
    </w:p>
    <w:p w14:paraId="1C894676" w14:textId="77777777" w:rsidR="000C1C70" w:rsidRPr="000C1C70" w:rsidRDefault="000C1C70" w:rsidP="000C1C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0C1C70">
        <w:rPr>
          <w:rFonts w:ascii="Arial" w:eastAsia="Times New Roman" w:hAnsi="Arial" w:cs="Arial"/>
          <w:b/>
          <w:bCs/>
          <w:color w:val="000000"/>
          <w:sz w:val="27"/>
          <w:szCs w:val="27"/>
        </w:rPr>
        <w:t>Family History</w:t>
      </w:r>
    </w:p>
    <w:p w14:paraId="5960F0DC" w14:textId="77777777" w:rsidR="000C1C70" w:rsidRPr="000C1C70" w:rsidRDefault="000C1C70" w:rsidP="000C1C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0C1C70">
        <w:rPr>
          <w:rFonts w:ascii="Arial" w:eastAsia="Times New Roman" w:hAnsi="Arial" w:cs="Arial"/>
          <w:b/>
          <w:bCs/>
          <w:color w:val="000000"/>
          <w:sz w:val="27"/>
          <w:szCs w:val="27"/>
        </w:rPr>
        <w:t>Social History</w:t>
      </w:r>
    </w:p>
    <w:p w14:paraId="77051983" w14:textId="77777777" w:rsidR="000C1C70" w:rsidRPr="000C1C70" w:rsidRDefault="000C1C70" w:rsidP="000C1C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0C1C70">
        <w:rPr>
          <w:rFonts w:ascii="Arial" w:eastAsia="Times New Roman" w:hAnsi="Arial" w:cs="Arial"/>
          <w:b/>
          <w:bCs/>
          <w:color w:val="000000"/>
          <w:sz w:val="27"/>
          <w:szCs w:val="27"/>
        </w:rPr>
        <w:t>Health Maintenance Practices</w:t>
      </w:r>
    </w:p>
    <w:p w14:paraId="78E36625" w14:textId="377FB53F" w:rsidR="00032A2C" w:rsidRDefault="000C1C70">
      <w:pPr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Objective (30 points)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Physical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exam includes appropriate areas for Chief Complaint, History of Presenting Illness, and Review of Systems (20 points)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>Appropriate techniques of examination used to identify pertinent findings (10 points)</w:t>
      </w:r>
    </w:p>
    <w:p w14:paraId="25F45472" w14:textId="43875AFB" w:rsidR="000C1C70" w:rsidRDefault="000C1C70">
      <w:pPr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Assessment (20 points)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>Differential diagnoses are supported by subjective and objective findings (15 points)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>Scholarly resources support differential diagnoses (5 points)</w:t>
      </w:r>
    </w:p>
    <w:p w14:paraId="3EB2A501" w14:textId="09EA4AFA" w:rsidR="000C1C70" w:rsidRPr="000C1C70" w:rsidRDefault="000C1C70" w:rsidP="000C1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C70">
        <w:rPr>
          <w:rFonts w:ascii="Arial" w:eastAsia="Times New Roman" w:hAnsi="Arial" w:cs="Arial"/>
          <w:b/>
          <w:bCs/>
          <w:color w:val="000000"/>
          <w:sz w:val="27"/>
          <w:szCs w:val="27"/>
        </w:rPr>
        <w:t>Plan (15 points)</w:t>
      </w:r>
      <w:r w:rsidRPr="000C1C70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0C1C70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A comprehensive</w:t>
      </w:r>
      <w:r w:rsidRPr="000C1C70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plan to address likely differential diagnosis includes (9 points)</w:t>
      </w:r>
      <w:r w:rsidRPr="000C1C70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</w:p>
    <w:p w14:paraId="6670DC85" w14:textId="77777777" w:rsidR="000C1C70" w:rsidRPr="000C1C70" w:rsidRDefault="000C1C70" w:rsidP="000C1C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0C1C70">
        <w:rPr>
          <w:rFonts w:ascii="Arial" w:eastAsia="Times New Roman" w:hAnsi="Arial" w:cs="Arial"/>
          <w:b/>
          <w:bCs/>
          <w:color w:val="000000"/>
          <w:sz w:val="27"/>
          <w:szCs w:val="27"/>
        </w:rPr>
        <w:t>Diagnostic testing</w:t>
      </w:r>
    </w:p>
    <w:p w14:paraId="12C8CD42" w14:textId="77777777" w:rsidR="000C1C70" w:rsidRPr="000C1C70" w:rsidRDefault="000C1C70" w:rsidP="000C1C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0C1C70">
        <w:rPr>
          <w:rFonts w:ascii="Arial" w:eastAsia="Times New Roman" w:hAnsi="Arial" w:cs="Arial"/>
          <w:b/>
          <w:bCs/>
          <w:color w:val="000000"/>
          <w:sz w:val="27"/>
          <w:szCs w:val="27"/>
        </w:rPr>
        <w:t>Pharmacologic intervention</w:t>
      </w:r>
    </w:p>
    <w:p w14:paraId="3C7728E1" w14:textId="77777777" w:rsidR="000C1C70" w:rsidRPr="000C1C70" w:rsidRDefault="000C1C70" w:rsidP="000C1C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0C1C70">
        <w:rPr>
          <w:rFonts w:ascii="Arial" w:eastAsia="Times New Roman" w:hAnsi="Arial" w:cs="Arial"/>
          <w:b/>
          <w:bCs/>
          <w:color w:val="000000"/>
          <w:sz w:val="27"/>
          <w:szCs w:val="27"/>
        </w:rPr>
        <w:t>Non–pharmacologic intervention</w:t>
      </w:r>
    </w:p>
    <w:p w14:paraId="426819A7" w14:textId="77777777" w:rsidR="000C1C70" w:rsidRPr="000C1C70" w:rsidRDefault="000C1C70" w:rsidP="000C1C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0C1C70">
        <w:rPr>
          <w:rFonts w:ascii="Arial" w:eastAsia="Times New Roman" w:hAnsi="Arial" w:cs="Arial"/>
          <w:b/>
          <w:bCs/>
          <w:color w:val="000000"/>
          <w:sz w:val="27"/>
          <w:szCs w:val="27"/>
        </w:rPr>
        <w:t>Referrals</w:t>
      </w:r>
    </w:p>
    <w:p w14:paraId="2EACF44F" w14:textId="6D2CD931" w:rsidR="000C1C70" w:rsidRPr="000C1C70" w:rsidRDefault="000C1C70" w:rsidP="000C1C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0C1C70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Patient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Education</w:t>
      </w:r>
    </w:p>
    <w:p w14:paraId="3C254FF8" w14:textId="77777777" w:rsidR="000C1C70" w:rsidRPr="000C1C70" w:rsidRDefault="000C1C70" w:rsidP="000C1C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0C1C70">
        <w:rPr>
          <w:rFonts w:ascii="Arial" w:eastAsia="Times New Roman" w:hAnsi="Arial" w:cs="Arial"/>
          <w:b/>
          <w:bCs/>
          <w:color w:val="000000"/>
          <w:sz w:val="27"/>
          <w:szCs w:val="27"/>
        </w:rPr>
        <w:t>Follow–</w:t>
      </w:r>
      <w:proofErr w:type="gramStart"/>
      <w:r w:rsidRPr="000C1C70">
        <w:rPr>
          <w:rFonts w:ascii="Arial" w:eastAsia="Times New Roman" w:hAnsi="Arial" w:cs="Arial"/>
          <w:b/>
          <w:bCs/>
          <w:color w:val="000000"/>
          <w:sz w:val="27"/>
          <w:szCs w:val="27"/>
        </w:rPr>
        <w:t>up</w:t>
      </w:r>
      <w:proofErr w:type="gramEnd"/>
    </w:p>
    <w:p w14:paraId="3ABA194A" w14:textId="3958FACB" w:rsidR="000C1C70" w:rsidRDefault="000C1C70" w:rsidP="000C1C70">
      <w:pPr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0C1C70">
        <w:rPr>
          <w:rFonts w:ascii="Arial" w:eastAsia="Times New Roman" w:hAnsi="Arial" w:cs="Arial"/>
          <w:b/>
          <w:bCs/>
          <w:color w:val="000000"/>
          <w:sz w:val="27"/>
          <w:szCs w:val="27"/>
        </w:rPr>
        <w:t>Plan is supported by appropriate and current practice guidelines (6 points)</w:t>
      </w:r>
    </w:p>
    <w:p w14:paraId="259A0D79" w14:textId="220398A0" w:rsidR="000C1C70" w:rsidRDefault="000C1C70" w:rsidP="000C1C70">
      <w:pPr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14:paraId="7F02F867" w14:textId="7652855F" w:rsidR="000C1C70" w:rsidRDefault="000C1C70" w:rsidP="000C1C70">
      <w:r>
        <w:rPr>
          <w:rFonts w:ascii="Arial" w:hAnsi="Arial" w:cs="Arial"/>
          <w:b/>
          <w:bCs/>
          <w:color w:val="000000"/>
          <w:sz w:val="27"/>
          <w:szCs w:val="27"/>
        </w:rPr>
        <w:t>Documentation (10 points)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>Documentation follows SOAP template, is logical, and in correct format (10 points)</w:t>
      </w:r>
    </w:p>
    <w:sectPr w:rsidR="000C1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11A2F"/>
    <w:multiLevelType w:val="multilevel"/>
    <w:tmpl w:val="72768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343CA0"/>
    <w:multiLevelType w:val="multilevel"/>
    <w:tmpl w:val="EC089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D5F7B"/>
    <w:multiLevelType w:val="multilevel"/>
    <w:tmpl w:val="81A6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E66A4B"/>
    <w:multiLevelType w:val="multilevel"/>
    <w:tmpl w:val="094E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0974909">
    <w:abstractNumId w:val="0"/>
  </w:num>
  <w:num w:numId="2" w16cid:durableId="1071731824">
    <w:abstractNumId w:val="2"/>
  </w:num>
  <w:num w:numId="3" w16cid:durableId="432020064">
    <w:abstractNumId w:val="3"/>
  </w:num>
  <w:num w:numId="4" w16cid:durableId="2083719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70"/>
    <w:rsid w:val="000C1C70"/>
    <w:rsid w:val="00776D30"/>
    <w:rsid w:val="00A5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7B7F8"/>
  <w15:chartTrackingRefBased/>
  <w15:docId w15:val="{D9578DEE-A4A5-4B2A-95C3-D95B7234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</dc:creator>
  <cp:keywords/>
  <dc:description/>
  <cp:lastModifiedBy>Annette</cp:lastModifiedBy>
  <cp:revision>3</cp:revision>
  <dcterms:created xsi:type="dcterms:W3CDTF">2023-02-18T10:01:00Z</dcterms:created>
  <dcterms:modified xsi:type="dcterms:W3CDTF">2023-02-18T10:06:00Z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216b779f-60d3-419a-b955-992ea1729dd6</vt:lpwstr>
  </property>
</Properties>
</file>