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BD" w:rsidRDefault="00977A24" w:rsidP="001A043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B6CDB">
        <w:rPr>
          <w:rFonts w:ascii="Times New Roman" w:hAnsi="Times New Roman" w:cs="Times New Roman"/>
          <w:b/>
          <w:bCs/>
          <w:sz w:val="24"/>
          <w:szCs w:val="24"/>
        </w:rPr>
        <w:t>81755823-606 Flash Response 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Emily Mok</w:t>
      </w:r>
    </w:p>
    <w:bookmarkEnd w:id="0"/>
    <w:p w:rsidR="001A0435" w:rsidRDefault="00977A24" w:rsidP="001A0435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77A24">
        <w:rPr>
          <w:rFonts w:ascii="Times New Roman" w:hAnsi="Times New Roman" w:cs="Times New Roman"/>
          <w:bCs/>
          <w:sz w:val="24"/>
          <w:szCs w:val="24"/>
        </w:rPr>
        <w:t xml:space="preserve">Hello </w:t>
      </w:r>
      <w:r>
        <w:rPr>
          <w:rFonts w:ascii="Times New Roman" w:hAnsi="Times New Roman" w:cs="Times New Roman"/>
          <w:bCs/>
          <w:sz w:val="24"/>
          <w:szCs w:val="24"/>
        </w:rPr>
        <w:t xml:space="preserve">Emily, I reveled in your informative presentation. This is my case presentation on peripheral vascular </w:t>
      </w:r>
      <w:r w:rsidR="00132996">
        <w:rPr>
          <w:rFonts w:ascii="Times New Roman" w:hAnsi="Times New Roman" w:cs="Times New Roman"/>
          <w:bCs/>
          <w:sz w:val="24"/>
          <w:szCs w:val="24"/>
        </w:rPr>
        <w:t>disease. H.D. is a 66-year-old male who presented to the emergency room with chief complaints of austere leg pain</w:t>
      </w:r>
      <w:r w:rsidR="002E02B5">
        <w:rPr>
          <w:rFonts w:ascii="Times New Roman" w:hAnsi="Times New Roman" w:cs="Times New Roman"/>
          <w:bCs/>
          <w:sz w:val="24"/>
          <w:szCs w:val="24"/>
        </w:rPr>
        <w:t xml:space="preserve"> and fatigue</w:t>
      </w:r>
      <w:r w:rsidR="00132996">
        <w:rPr>
          <w:rFonts w:ascii="Times New Roman" w:hAnsi="Times New Roman" w:cs="Times New Roman"/>
          <w:bCs/>
          <w:sz w:val="24"/>
          <w:szCs w:val="24"/>
        </w:rPr>
        <w:t xml:space="preserve"> when walking. According to the patient, he has been experiencing cramping in the arms, especially when he attends to his garden</w:t>
      </w:r>
      <w:r w:rsidR="001A0435">
        <w:rPr>
          <w:rFonts w:ascii="Times New Roman" w:hAnsi="Times New Roman" w:cs="Times New Roman"/>
          <w:bCs/>
          <w:sz w:val="24"/>
          <w:szCs w:val="24"/>
        </w:rPr>
        <w:t>,</w:t>
      </w:r>
      <w:r w:rsidR="00132996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1A0435">
        <w:rPr>
          <w:rFonts w:ascii="Times New Roman" w:hAnsi="Times New Roman" w:cs="Times New Roman"/>
          <w:bCs/>
          <w:sz w:val="24"/>
          <w:szCs w:val="24"/>
        </w:rPr>
        <w:t xml:space="preserve">it </w:t>
      </w:r>
      <w:r w:rsidR="00132996">
        <w:rPr>
          <w:rFonts w:ascii="Times New Roman" w:hAnsi="Times New Roman" w:cs="Times New Roman"/>
          <w:bCs/>
          <w:sz w:val="24"/>
          <w:szCs w:val="24"/>
        </w:rPr>
        <w:t xml:space="preserve">ends when he stops the activity. Upon further inquiry, H.D. has sores on his right foot, grapples with leg numbness, and intense pain when sleeping. The client’s father had a stroke but passed on two years ago. H.D. has </w:t>
      </w:r>
      <w:r w:rsidR="002E02B5">
        <w:rPr>
          <w:rFonts w:ascii="Times New Roman" w:hAnsi="Times New Roman" w:cs="Times New Roman"/>
          <w:bCs/>
          <w:sz w:val="24"/>
          <w:szCs w:val="24"/>
        </w:rPr>
        <w:t xml:space="preserve">a history of myocardial infarction, type 2 diabetes, </w:t>
      </w:r>
      <w:r w:rsidR="00132996">
        <w:rPr>
          <w:rFonts w:ascii="Times New Roman" w:hAnsi="Times New Roman" w:cs="Times New Roman"/>
          <w:bCs/>
          <w:sz w:val="24"/>
          <w:szCs w:val="24"/>
        </w:rPr>
        <w:t>high blood pressure, high cholesterol, and is obese. He denied smoking and alcohol con</w:t>
      </w:r>
      <w:r w:rsidR="002E02B5">
        <w:rPr>
          <w:rFonts w:ascii="Times New Roman" w:hAnsi="Times New Roman" w:cs="Times New Roman"/>
          <w:bCs/>
          <w:sz w:val="24"/>
          <w:szCs w:val="24"/>
        </w:rPr>
        <w:t>sumption. However, the patient</w:t>
      </w:r>
      <w:r w:rsidR="00132996">
        <w:rPr>
          <w:rFonts w:ascii="Times New Roman" w:hAnsi="Times New Roman" w:cs="Times New Roman"/>
          <w:bCs/>
          <w:sz w:val="24"/>
          <w:szCs w:val="24"/>
        </w:rPr>
        <w:t xml:space="preserve"> asserted that </w:t>
      </w:r>
      <w:r w:rsidR="002E02B5">
        <w:rPr>
          <w:rFonts w:ascii="Times New Roman" w:hAnsi="Times New Roman" w:cs="Times New Roman"/>
          <w:bCs/>
          <w:sz w:val="24"/>
          <w:szCs w:val="24"/>
        </w:rPr>
        <w:t xml:space="preserve">he does not exercise regularly. His vital signs are a blood pressure of 130/78 mmHg, </w:t>
      </w:r>
      <w:r w:rsidR="001A043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E02B5">
        <w:rPr>
          <w:rFonts w:ascii="Times New Roman" w:hAnsi="Times New Roman" w:cs="Times New Roman"/>
          <w:bCs/>
          <w:sz w:val="24"/>
          <w:szCs w:val="24"/>
        </w:rPr>
        <w:t xml:space="preserve">heart rate </w:t>
      </w:r>
      <w:r w:rsidR="001249B4">
        <w:rPr>
          <w:rFonts w:ascii="Times New Roman" w:hAnsi="Times New Roman" w:cs="Times New Roman"/>
          <w:bCs/>
          <w:sz w:val="24"/>
          <w:szCs w:val="24"/>
        </w:rPr>
        <w:t xml:space="preserve">of 72 beats/min, and a respiration rate of 18 breaths/min. </w:t>
      </w:r>
    </w:p>
    <w:p w:rsidR="001A0435" w:rsidRDefault="001249B4" w:rsidP="001A0435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On physical examination, the legs </w:t>
      </w:r>
      <w:r w:rsidR="001A0435">
        <w:rPr>
          <w:rFonts w:ascii="Times New Roman" w:hAnsi="Times New Roman" w:cs="Times New Roman"/>
          <w:bCs/>
          <w:sz w:val="24"/>
          <w:szCs w:val="24"/>
        </w:rPr>
        <w:t>were</w:t>
      </w:r>
      <w:r>
        <w:rPr>
          <w:rFonts w:ascii="Times New Roman" w:hAnsi="Times New Roman" w:cs="Times New Roman"/>
          <w:bCs/>
          <w:sz w:val="24"/>
          <w:szCs w:val="24"/>
        </w:rPr>
        <w:t xml:space="preserve"> co</w:t>
      </w:r>
      <w:r w:rsidR="001A0435">
        <w:rPr>
          <w:rFonts w:ascii="Times New Roman" w:hAnsi="Times New Roman" w:cs="Times New Roman"/>
          <w:bCs/>
          <w:sz w:val="24"/>
          <w:szCs w:val="24"/>
        </w:rPr>
        <w:t>ol, and the tip of the toes had</w:t>
      </w:r>
      <w:r>
        <w:rPr>
          <w:rFonts w:ascii="Times New Roman" w:hAnsi="Times New Roman" w:cs="Times New Roman"/>
          <w:bCs/>
          <w:sz w:val="24"/>
          <w:szCs w:val="24"/>
        </w:rPr>
        <w:t xml:space="preserve"> a black discoloration. Lung auscultation indicates bilateral fine crackles, normal heart sounds, weak pulse on the right leg, lower extremity gangrene, and a non-healing foot sore. Therefore, </w:t>
      </w:r>
      <w:r w:rsidR="001A0435" w:rsidRPr="001A0435">
        <w:rPr>
          <w:rFonts w:ascii="Times New Roman" w:hAnsi="Times New Roman" w:cs="Times New Roman"/>
          <w:bCs/>
          <w:sz w:val="24"/>
          <w:szCs w:val="24"/>
        </w:rPr>
        <w:t xml:space="preserve">the diagnosis is a peripheral vascular disease based on the patient’s clinical manifestation, findings of the physical exam, and risk factors </w:t>
      </w:r>
      <w:r w:rsidR="001A0435">
        <w:rPr>
          <w:rFonts w:ascii="Times New Roman" w:hAnsi="Times New Roman" w:cs="Times New Roman"/>
          <w:bCs/>
          <w:sz w:val="24"/>
          <w:szCs w:val="24"/>
        </w:rPr>
        <w:t>(Gul &amp; Janzer, 2022)</w:t>
      </w:r>
      <w:r>
        <w:rPr>
          <w:rFonts w:ascii="Times New Roman" w:hAnsi="Times New Roman" w:cs="Times New Roman"/>
          <w:bCs/>
          <w:sz w:val="24"/>
          <w:szCs w:val="24"/>
        </w:rPr>
        <w:t xml:space="preserve">. As such, an ankle-brachial index test was ordered and confirmed the diagnosis. H.D. was given statins </w:t>
      </w:r>
      <w:r w:rsidR="001A0435">
        <w:rPr>
          <w:rFonts w:ascii="Times New Roman" w:hAnsi="Times New Roman" w:cs="Times New Roman"/>
          <w:bCs/>
          <w:sz w:val="24"/>
          <w:szCs w:val="24"/>
        </w:rPr>
        <w:t>to reduce plaque accrual and lower bad cholesterol, cilostazol was also administered to thin the blood and widen the blood vessels, and Plavix to thwart blood clotting (Swenty &amp; Hall, 2020).</w:t>
      </w:r>
    </w:p>
    <w:p w:rsidR="001A0435" w:rsidRDefault="001A0435" w:rsidP="001A0435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0435" w:rsidRDefault="001A0435" w:rsidP="001A0435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0435" w:rsidRDefault="001A0435" w:rsidP="001A0435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0435" w:rsidRDefault="001A0435" w:rsidP="001A0435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0435" w:rsidRPr="001A0435" w:rsidRDefault="001A0435" w:rsidP="001A043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43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1A0435" w:rsidRDefault="001A0435" w:rsidP="001A0435">
      <w:pPr>
        <w:spacing w:after="0"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1A0435">
        <w:rPr>
          <w:rFonts w:ascii="Times New Roman" w:hAnsi="Times New Roman" w:cs="Times New Roman"/>
          <w:bCs/>
          <w:sz w:val="24"/>
          <w:szCs w:val="24"/>
        </w:rPr>
        <w:t>Gul, F., &amp; Janzer, S. F. (2022). Peripheral Vascular Disease. In </w:t>
      </w:r>
      <w:r w:rsidRPr="001A0435">
        <w:rPr>
          <w:rFonts w:ascii="Times New Roman" w:hAnsi="Times New Roman" w:cs="Times New Roman"/>
          <w:bCs/>
          <w:i/>
          <w:iCs/>
          <w:sz w:val="24"/>
          <w:szCs w:val="24"/>
        </w:rPr>
        <w:t>StatPearls</w:t>
      </w:r>
      <w:r w:rsidRPr="001A0435">
        <w:rPr>
          <w:rFonts w:ascii="Times New Roman" w:hAnsi="Times New Roman" w:cs="Times New Roman"/>
          <w:bCs/>
          <w:sz w:val="24"/>
          <w:szCs w:val="24"/>
        </w:rPr>
        <w:t>. StatPearls Publishing.</w:t>
      </w:r>
    </w:p>
    <w:p w:rsidR="001A0435" w:rsidRDefault="001A0435" w:rsidP="001A0435">
      <w:pPr>
        <w:spacing w:after="0"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Pr="000670F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https://www.ncbi.nlm.nih.gov/books/NBK557482/</w:t>
        </w:r>
      </w:hyperlink>
    </w:p>
    <w:p w:rsidR="001A0435" w:rsidRDefault="001A0435" w:rsidP="001A0435">
      <w:pPr>
        <w:spacing w:after="0"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1A0435">
        <w:rPr>
          <w:rFonts w:ascii="Times New Roman" w:hAnsi="Times New Roman" w:cs="Times New Roman"/>
          <w:bCs/>
          <w:sz w:val="24"/>
          <w:szCs w:val="24"/>
        </w:rPr>
        <w:t>Swenty, C. F.,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Hall, M. (2020). Peripheral vascular d</w:t>
      </w:r>
      <w:r w:rsidRPr="001A0435">
        <w:rPr>
          <w:rFonts w:ascii="Times New Roman" w:hAnsi="Times New Roman" w:cs="Times New Roman"/>
          <w:bCs/>
          <w:sz w:val="24"/>
          <w:szCs w:val="24"/>
        </w:rPr>
        <w:t>isease. 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Home Healthcare N</w:t>
      </w:r>
      <w:r w:rsidRPr="001A0435">
        <w:rPr>
          <w:rFonts w:ascii="Times New Roman" w:hAnsi="Times New Roman" w:cs="Times New Roman"/>
          <w:bCs/>
          <w:i/>
          <w:iCs/>
          <w:sz w:val="24"/>
          <w:szCs w:val="24"/>
        </w:rPr>
        <w:t>ow</w:t>
      </w:r>
      <w:r w:rsidRPr="001A0435">
        <w:rPr>
          <w:rFonts w:ascii="Times New Roman" w:hAnsi="Times New Roman" w:cs="Times New Roman"/>
          <w:bCs/>
          <w:sz w:val="24"/>
          <w:szCs w:val="24"/>
        </w:rPr>
        <w:t>, </w:t>
      </w:r>
      <w:r w:rsidRPr="001A0435">
        <w:rPr>
          <w:rFonts w:ascii="Times New Roman" w:hAnsi="Times New Roman" w:cs="Times New Roman"/>
          <w:bCs/>
          <w:i/>
          <w:iCs/>
          <w:sz w:val="24"/>
          <w:szCs w:val="24"/>
        </w:rPr>
        <w:t>38</w:t>
      </w:r>
      <w:r w:rsidRPr="001A0435">
        <w:rPr>
          <w:rFonts w:ascii="Times New Roman" w:hAnsi="Times New Roman" w:cs="Times New Roman"/>
          <w:bCs/>
          <w:sz w:val="24"/>
          <w:szCs w:val="24"/>
        </w:rPr>
        <w:t xml:space="preserve">(6), 294–301. </w:t>
      </w:r>
      <w:hyperlink r:id="rId7" w:history="1">
        <w:r w:rsidRPr="000670F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https://doi.org/10.1097/NHH.0000000000000936</w:t>
        </w:r>
      </w:hyperlink>
    </w:p>
    <w:p w:rsidR="001A0435" w:rsidRPr="001A0435" w:rsidRDefault="001A0435" w:rsidP="001A0435">
      <w:pPr>
        <w:spacing w:after="0"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1A0435" w:rsidRPr="001A0435" w:rsidRDefault="001A0435" w:rsidP="001A0435">
      <w:pPr>
        <w:spacing w:after="0"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977A24" w:rsidRPr="00977A24" w:rsidRDefault="001A0435" w:rsidP="001A0435">
      <w:pPr>
        <w:spacing w:after="0" w:line="480" w:lineRule="auto"/>
        <w:ind w:left="720" w:hanging="720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sectPr w:rsidR="00977A24" w:rsidRPr="00977A2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106" w:rsidRDefault="00DD7106" w:rsidP="001A0435">
      <w:pPr>
        <w:spacing w:after="0" w:line="240" w:lineRule="auto"/>
      </w:pPr>
      <w:r>
        <w:separator/>
      </w:r>
    </w:p>
  </w:endnote>
  <w:endnote w:type="continuationSeparator" w:id="0">
    <w:p w:rsidR="00DD7106" w:rsidRDefault="00DD7106" w:rsidP="001A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106" w:rsidRDefault="00DD7106" w:rsidP="001A0435">
      <w:pPr>
        <w:spacing w:after="0" w:line="240" w:lineRule="auto"/>
      </w:pPr>
      <w:r>
        <w:separator/>
      </w:r>
    </w:p>
  </w:footnote>
  <w:footnote w:type="continuationSeparator" w:id="0">
    <w:p w:rsidR="00DD7106" w:rsidRDefault="00DD7106" w:rsidP="001A0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5254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0435" w:rsidRDefault="001A043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1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0435" w:rsidRDefault="001A04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24"/>
    <w:rsid w:val="001249B4"/>
    <w:rsid w:val="00132996"/>
    <w:rsid w:val="001A0435"/>
    <w:rsid w:val="002E02B5"/>
    <w:rsid w:val="00977A24"/>
    <w:rsid w:val="00C537BD"/>
    <w:rsid w:val="00DD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9F3A"/>
  <w15:chartTrackingRefBased/>
  <w15:docId w15:val="{F26924C3-04FA-4D91-835A-1068ECB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4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435"/>
  </w:style>
  <w:style w:type="paragraph" w:styleId="Footer">
    <w:name w:val="footer"/>
    <w:basedOn w:val="Normal"/>
    <w:link w:val="FooterChar"/>
    <w:uiPriority w:val="99"/>
    <w:unhideWhenUsed/>
    <w:rsid w:val="001A0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157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852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534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97/NHH.00000000000009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books/NBK55748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316</Words>
  <Characters>1814</Characters>
  <Application>Microsoft Office Word</Application>
  <DocSecurity>0</DocSecurity>
  <Lines>129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2023-02-18T03:28:00Z</dcterms:created>
  <dcterms:modified xsi:type="dcterms:W3CDTF">2023-02-18T04:35:00Z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99ed1062-23fd-4805-9b74-888ffc9c931d</vt:lpwstr>
  </property>
</Properties>
</file>