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7B68CE" w:rsidRPr="00F05FEA">
      <w:pPr>
        <w:rPr>
          <w:rFonts w:ascii="Times New Roman" w:hAnsi="Times New Roman" w:cs="Times New Roman"/>
          <w:b/>
          <w:sz w:val="24"/>
          <w:szCs w:val="24"/>
        </w:rPr>
      </w:pPr>
      <w:r w:rsidRPr="00F05FEA">
        <w:rPr>
          <w:rFonts w:ascii="Times New Roman" w:hAnsi="Times New Roman" w:cs="Times New Roman"/>
          <w:b/>
          <w:sz w:val="24"/>
          <w:szCs w:val="24"/>
        </w:rPr>
        <w:t>Week 7 Assignment presentation</w:t>
      </w:r>
    </w:p>
    <w:p w:rsidR="000901CE" w:rsidRPr="00F05FEA">
      <w:pPr>
        <w:rPr>
          <w:rFonts w:ascii="Times New Roman" w:hAnsi="Times New Roman" w:cs="Times New Roman"/>
          <w:b/>
          <w:sz w:val="24"/>
          <w:szCs w:val="24"/>
        </w:rPr>
      </w:pPr>
      <w:r w:rsidRPr="00F05FEA">
        <w:rPr>
          <w:rFonts w:ascii="Times New Roman" w:hAnsi="Times New Roman" w:cs="Times New Roman"/>
          <w:b/>
          <w:sz w:val="24"/>
          <w:szCs w:val="24"/>
        </w:rPr>
        <w:t>Slide 1</w:t>
      </w:r>
    </w:p>
    <w:p w:rsidR="006A4965" w:rsidRPr="00F05FEA">
      <w:pPr>
        <w:rPr>
          <w:rFonts w:ascii="Times New Roman" w:hAnsi="Times New Roman" w:cs="Times New Roman"/>
          <w:sz w:val="24"/>
          <w:szCs w:val="24"/>
        </w:rPr>
      </w:pPr>
      <w:r w:rsidRPr="00F05FEA">
        <w:rPr>
          <w:rFonts w:ascii="Times New Roman" w:hAnsi="Times New Roman" w:cs="Times New Roman"/>
          <w:sz w:val="24"/>
          <w:szCs w:val="24"/>
        </w:rPr>
        <w:t xml:space="preserve">Hello Everyone. My name is Jimmy Bello. </w:t>
      </w:r>
      <w:r w:rsidRPr="00F05FEA" w:rsidR="00111429">
        <w:rPr>
          <w:rFonts w:ascii="Times New Roman" w:hAnsi="Times New Roman" w:cs="Times New Roman"/>
          <w:sz w:val="24"/>
          <w:szCs w:val="24"/>
        </w:rPr>
        <w:t>This is</w:t>
      </w:r>
      <w:r w:rsidRPr="00F05FEA" w:rsidR="0053432F">
        <w:rPr>
          <w:rFonts w:ascii="Times New Roman" w:hAnsi="Times New Roman" w:cs="Times New Roman"/>
          <w:sz w:val="24"/>
          <w:szCs w:val="24"/>
        </w:rPr>
        <w:t xml:space="preserve"> the DNPU 705-week</w:t>
      </w:r>
      <w:r w:rsidRPr="00F05FEA" w:rsidR="00111429">
        <w:rPr>
          <w:rFonts w:ascii="Times New Roman" w:hAnsi="Times New Roman" w:cs="Times New Roman"/>
          <w:sz w:val="24"/>
          <w:szCs w:val="24"/>
        </w:rPr>
        <w:t xml:space="preserve"> 7 assignment </w:t>
      </w:r>
      <w:r w:rsidRPr="00F05FEA" w:rsidR="000901CE">
        <w:rPr>
          <w:rFonts w:ascii="Times New Roman" w:hAnsi="Times New Roman" w:cs="Times New Roman"/>
          <w:sz w:val="24"/>
          <w:szCs w:val="24"/>
        </w:rPr>
        <w:t>labeled</w:t>
      </w:r>
      <w:r w:rsidRPr="00F05FEA" w:rsidR="00111429">
        <w:rPr>
          <w:rFonts w:ascii="Times New Roman" w:hAnsi="Times New Roman" w:cs="Times New Roman"/>
          <w:sz w:val="24"/>
          <w:szCs w:val="24"/>
        </w:rPr>
        <w:t xml:space="preserve"> Proactive Health communication campaign</w:t>
      </w:r>
      <w:r w:rsidRPr="00F05FEA" w:rsidR="0053432F">
        <w:rPr>
          <w:rFonts w:ascii="Times New Roman" w:hAnsi="Times New Roman" w:cs="Times New Roman"/>
          <w:sz w:val="24"/>
          <w:szCs w:val="24"/>
        </w:rPr>
        <w:t xml:space="preserve">. The presentation </w:t>
      </w:r>
      <w:r w:rsidRPr="00F05FEA" w:rsidR="000901CE">
        <w:rPr>
          <w:rFonts w:ascii="Times New Roman" w:hAnsi="Times New Roman" w:cs="Times New Roman"/>
          <w:sz w:val="24"/>
          <w:szCs w:val="24"/>
        </w:rPr>
        <w:t xml:space="preserve">focuses on Depression among adults. </w:t>
      </w:r>
    </w:p>
    <w:p w:rsidR="005E1408" w:rsidRPr="00F05FEA">
      <w:pPr>
        <w:rPr>
          <w:rFonts w:ascii="Times New Roman" w:hAnsi="Times New Roman" w:cs="Times New Roman"/>
          <w:b/>
          <w:sz w:val="24"/>
          <w:szCs w:val="24"/>
        </w:rPr>
      </w:pPr>
      <w:r w:rsidRPr="00F05FEA">
        <w:rPr>
          <w:rFonts w:ascii="Times New Roman" w:hAnsi="Times New Roman" w:cs="Times New Roman"/>
          <w:b/>
          <w:sz w:val="24"/>
          <w:szCs w:val="24"/>
        </w:rPr>
        <w:t xml:space="preserve">Slide </w:t>
      </w:r>
      <w:r w:rsidRPr="00F05FEA" w:rsidR="00CD39DB">
        <w:rPr>
          <w:rFonts w:ascii="Times New Roman" w:hAnsi="Times New Roman" w:cs="Times New Roman"/>
          <w:b/>
          <w:sz w:val="24"/>
          <w:szCs w:val="24"/>
        </w:rPr>
        <w:t>2</w:t>
      </w:r>
    </w:p>
    <w:p w:rsidR="000901CE" w:rsidRPr="00F05FEA" w:rsidP="009D18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FEA"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F05FEA" w:rsidR="00DE64BE">
        <w:rPr>
          <w:rFonts w:ascii="Times New Roman" w:hAnsi="Times New Roman" w:cs="Times New Roman"/>
          <w:sz w:val="24"/>
          <w:szCs w:val="24"/>
        </w:rPr>
        <w:t>Centers for Disease Control and Prevention (CDC) data, in 2019, 2.8% of adults experienced severe symptoms of Depression, 4.2% experienced moderate symptoms, and 11.5% experienced mild symptoms in the past 2 weeks.</w:t>
      </w:r>
      <w:r w:rsidRPr="00F05FEA" w:rsidR="00DE64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5FEA" w:rsidR="00DE64BE">
        <w:rPr>
          <w:rFonts w:ascii="Times New Roman" w:eastAsia="Times New Roman" w:hAnsi="Times New Roman" w:cs="Times New Roman"/>
          <w:color w:val="000000"/>
          <w:sz w:val="24"/>
          <w:szCs w:val="24"/>
        </w:rPr>
        <w:t>The percentage of adults who experienced any symptoms of Depression was highest among those aged 18–29 (21.0%), followed by those aged 45–64 (18.4%) and 65 and over (18.4%), and lastly, by those aged 30–44 (16.8%).</w:t>
      </w:r>
      <w:r w:rsidRPr="00F05FEA" w:rsidR="00DE64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5FEA" w:rsidR="00DE64BE">
        <w:rPr>
          <w:rFonts w:ascii="Times New Roman" w:eastAsia="Times New Roman" w:hAnsi="Times New Roman" w:cs="Times New Roman"/>
          <w:color w:val="000000"/>
          <w:sz w:val="24"/>
          <w:szCs w:val="24"/>
        </w:rPr>
        <w:t>Women were more likely than men to experience mild, moderate, or severe symptoms of Depression.</w:t>
      </w:r>
      <w:r w:rsidRPr="00F05FEA" w:rsidR="009D18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5FEA" w:rsidR="009D189D">
        <w:rPr>
          <w:rFonts w:ascii="Times New Roman" w:eastAsia="Times New Roman" w:hAnsi="Times New Roman" w:cs="Times New Roman"/>
          <w:color w:val="000000"/>
          <w:sz w:val="24"/>
          <w:szCs w:val="24"/>
        </w:rPr>
        <w:t>Non-Hispanic Asian adults were least likely to experience mild, moderate, or severe symptoms of Depression compared with Hispanic, non-Hispanic white, and non-Hispanic black adults.</w:t>
      </w:r>
    </w:p>
    <w:p w:rsidR="009D189D" w:rsidRPr="00F05FEA" w:rsidP="009D18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5F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Slide </w:t>
      </w:r>
      <w:r w:rsidRPr="00F05FEA" w:rsidR="00CD39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F05F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D189D" w:rsidRPr="00F05FEA" w:rsidP="009D18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proactive health communication agenda will focus on a comparison of </w:t>
      </w:r>
      <w:r w:rsidRPr="00F05FEA" w:rsidR="00CB48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Bowie county and subpopulation health profile, identify </w:t>
      </w:r>
      <w:r w:rsidRPr="00F05FEA" w:rsidR="00CD3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at-risk population, describe health risks, explore health promotion, the significance of exercise </w:t>
      </w:r>
      <w:r w:rsidRPr="00F05FEA" w:rsidR="006B394C">
        <w:rPr>
          <w:rFonts w:ascii="Times New Roman" w:eastAsia="Times New Roman" w:hAnsi="Times New Roman" w:cs="Times New Roman"/>
          <w:color w:val="000000"/>
          <w:sz w:val="24"/>
          <w:szCs w:val="24"/>
        </w:rPr>
        <w:t>in Depression, especially brisk walking, theoretical framework or theory presentation, multimedia approaches, resources</w:t>
      </w:r>
      <w:r w:rsidRPr="00F05FEA" w:rsidR="00CF4C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finally resources.</w:t>
      </w:r>
    </w:p>
    <w:p w:rsidR="00FA7081" w:rsidRPr="00F05FEA" w:rsidP="009D18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5F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Slide</w:t>
      </w:r>
      <w:r w:rsidRPr="00F05FEA" w:rsidR="004449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4</w:t>
      </w:r>
    </w:p>
    <w:p w:rsidR="00FA7081" w:rsidRPr="00F05FEA" w:rsidP="009D18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FE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05FEA">
        <w:rPr>
          <w:rFonts w:ascii="Times New Roman" w:eastAsia="Times New Roman" w:hAnsi="Times New Roman" w:cs="Times New Roman"/>
          <w:color w:val="000000"/>
          <w:sz w:val="24"/>
          <w:szCs w:val="24"/>
        </w:rPr>
        <w:t>n 2020</w:t>
      </w:r>
      <w:r w:rsidRPr="00F05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F05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ccording to Prince George's County Health Department database, </w:t>
      </w:r>
      <w:r w:rsidRPr="00F05FEA">
        <w:rPr>
          <w:rFonts w:ascii="Times New Roman" w:eastAsia="Times New Roman" w:hAnsi="Times New Roman" w:cs="Times New Roman"/>
          <w:color w:val="000000"/>
          <w:sz w:val="24"/>
          <w:szCs w:val="24"/>
        </w:rPr>
        <w:t>the rate of Depression in adults ever diagnosed with Depression was 12.5%, an increase</w:t>
      </w:r>
      <w:r w:rsidRPr="00F05FEA" w:rsidR="0088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0.5% from 2019.</w:t>
      </w:r>
      <w:r w:rsidRPr="00F05FEA" w:rsidR="008808C9">
        <w:rPr>
          <w:rFonts w:ascii="Times New Roman" w:hAnsi="Times New Roman" w:cs="Times New Roman"/>
          <w:sz w:val="24"/>
          <w:szCs w:val="24"/>
        </w:rPr>
        <w:t xml:space="preserve"> </w:t>
      </w:r>
      <w:r w:rsidRPr="00F05FEA" w:rsidR="008808C9">
        <w:rPr>
          <w:rFonts w:ascii="Times New Roman" w:eastAsia="Times New Roman" w:hAnsi="Times New Roman" w:cs="Times New Roman"/>
          <w:color w:val="000000"/>
          <w:sz w:val="24"/>
          <w:szCs w:val="24"/>
        </w:rPr>
        <w:t>The distribution of data is based on data from 24 Maryland counties. On the other hand, the rate of Depression in Maryland is 16.6% of adults who reported being told to have a depressive disorder such as Depression, Major Depression, and minor Depression or dysthymia</w:t>
      </w:r>
      <w:r w:rsidRPr="00F05FEA" w:rsidR="00FC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5FEA" w:rsidR="008808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2021, </w:t>
      </w:r>
      <w:r w:rsidRPr="00F05FEA" w:rsidR="00D82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16.6% compared to the national rate of 20.5%. </w:t>
      </w:r>
      <w:r w:rsidRPr="00F05FEA" w:rsidR="002A5FE4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 to America's health ranking organizations, t</w:t>
      </w:r>
      <w:r w:rsidRPr="00F05FEA" w:rsidR="00D828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prevalence of Depression was more remarkable in adults aged 18 to 44 years </w:t>
      </w:r>
      <w:r w:rsidRPr="00F05FEA" w:rsidR="007A2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Maryland and nationally equivalent to 20.2% and </w:t>
      </w:r>
      <w:r w:rsidRPr="00F05FEA" w:rsidR="00FC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22.2%, respectively. More so, </w:t>
      </w:r>
      <w:r w:rsidRPr="00F05FEA" w:rsidR="002A5FE4">
        <w:rPr>
          <w:rFonts w:ascii="Times New Roman" w:eastAsia="Times New Roman" w:hAnsi="Times New Roman" w:cs="Times New Roman"/>
          <w:color w:val="000000"/>
          <w:sz w:val="24"/>
          <w:szCs w:val="24"/>
        </w:rPr>
        <w:t>the Depression mainly affected the multiracial population accounting for</w:t>
      </w:r>
      <w:r w:rsidRPr="00F05FEA" w:rsidR="00CD39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23.8% in Maryland and 26.8% nationally. </w:t>
      </w:r>
    </w:p>
    <w:p w:rsidR="004449DE" w:rsidRPr="00F05FEA" w:rsidP="009D18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5F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Slide 5</w:t>
      </w:r>
    </w:p>
    <w:p w:rsidR="004449DE" w:rsidRPr="00F05FEA" w:rsidP="009D18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5FEA">
        <w:rPr>
          <w:rFonts w:ascii="Times New Roman" w:eastAsia="Times New Roman" w:hAnsi="Times New Roman" w:cs="Times New Roman"/>
          <w:color w:val="000000"/>
          <w:sz w:val="24"/>
          <w:szCs w:val="24"/>
        </w:rPr>
        <w:t>Depression is a leading cause of death and morbidity</w:t>
      </w:r>
      <w:r w:rsidRPr="00F05FEA" w:rsidR="00971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</w:t>
      </w:r>
      <w:r w:rsidRPr="00F05F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primary source of distress that profoundly impacts the quality of life.</w:t>
      </w:r>
      <w:r w:rsidRPr="00F05FEA" w:rsidR="0097189E">
        <w:rPr>
          <w:rFonts w:ascii="Times New Roman" w:hAnsi="Times New Roman" w:cs="Times New Roman"/>
          <w:sz w:val="24"/>
          <w:szCs w:val="24"/>
        </w:rPr>
        <w:t xml:space="preserve"> T</w:t>
      </w:r>
      <w:r w:rsidRPr="00F05FEA" w:rsidR="009718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prevalence and epidemiological data on patients with Depression are limited. </w:t>
      </w:r>
      <w:r w:rsidRPr="00F05FEA" w:rsidR="00A61087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 to the study conducted in 2019 by</w:t>
      </w:r>
      <w:r w:rsidRPr="00F05FEA" w:rsidR="00A61087">
        <w:rPr>
          <w:rFonts w:ascii="Times New Roman" w:hAnsi="Times New Roman" w:cs="Times New Roman"/>
          <w:sz w:val="24"/>
          <w:szCs w:val="24"/>
        </w:rPr>
        <w:t xml:space="preserve"> </w:t>
      </w:r>
      <w:r w:rsidRPr="00F05FEA" w:rsidR="00A61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Razzak, </w:t>
      </w:r>
      <w:r w:rsidRPr="00F05FEA" w:rsidR="000B4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among </w:t>
      </w:r>
      <w:r w:rsidRPr="00F05FEA" w:rsidR="000B4C64">
        <w:rPr>
          <w:rFonts w:ascii="Times New Roman" w:eastAsia="Times New Roman" w:hAnsi="Times New Roman" w:cs="Times New Roman"/>
          <w:color w:val="000000"/>
          <w:sz w:val="24"/>
          <w:szCs w:val="24"/>
        </w:rPr>
        <w:t>others,</w:t>
      </w:r>
      <w:r w:rsidRPr="00F05FEA" w:rsidR="00A61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F05FEA" w:rsidR="000D713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F05FEA" w:rsidR="000D7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comprehensive review of Depression has not been performed concerning its burden and risk factors. The most significant risk factors in</w:t>
      </w:r>
      <w:r w:rsidRPr="00F05FEA" w:rsidR="00AE4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Depression</w:t>
      </w:r>
      <w:r w:rsidRPr="00F05FEA" w:rsidR="000D71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include female sex, familial history of chronic diseases, financial difficulties/low socioeconomic status, stressful life events, and lack of social support.</w:t>
      </w:r>
      <w:r w:rsidRPr="00F05FEA" w:rsidR="00AE4494">
        <w:rPr>
          <w:rFonts w:ascii="Times New Roman" w:hAnsi="Times New Roman" w:cs="Times New Roman"/>
          <w:sz w:val="24"/>
          <w:szCs w:val="24"/>
        </w:rPr>
        <w:t xml:space="preserve"> </w:t>
      </w:r>
      <w:r w:rsidRPr="00F05FEA" w:rsidR="00AE4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Other significant risk factors associated with Depression and related to </w:t>
      </w:r>
      <w:r w:rsidRPr="00F05FEA" w:rsidR="00AE44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socioeconomic factors include stressful environments, financial problems, perceived low social status, </w:t>
      </w:r>
      <w:r w:rsidRPr="00F05FEA" w:rsidR="00B13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F05FEA" w:rsidR="00AE4494">
        <w:rPr>
          <w:rFonts w:ascii="Times New Roman" w:eastAsia="Times New Roman" w:hAnsi="Times New Roman" w:cs="Times New Roman"/>
          <w:color w:val="000000"/>
          <w:sz w:val="24"/>
          <w:szCs w:val="24"/>
        </w:rPr>
        <w:t>more significant daily stress</w:t>
      </w:r>
      <w:r w:rsidRPr="00F05FEA" w:rsidR="00B13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E2345" w:rsidRPr="00F05FEA" w:rsidP="009D18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5F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Slide 6</w:t>
      </w:r>
    </w:p>
    <w:p w:rsidR="00000000" w:rsidRPr="00F05FEA" w:rsidP="00F05FEA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05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</w:t>
      </w:r>
      <w:r w:rsidRPr="00F05FEA" w:rsidR="009E23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manage</w:t>
      </w:r>
      <w:r w:rsidRPr="00F05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ment of Depression involves</w:t>
      </w:r>
      <w:r w:rsidRPr="00F05FEA" w:rsidR="009E23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F05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close</w:t>
      </w:r>
      <w:r w:rsidRPr="00F05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F05FEA" w:rsidR="009E23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monitor</w:t>
      </w:r>
      <w:r w:rsidRPr="00F05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ing of risk factors incorporating</w:t>
      </w:r>
      <w:r w:rsidRPr="00F05FEA" w:rsidR="009E23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comprehensive interventions composed of effective antidepressant treatments </w:t>
      </w:r>
      <w:r w:rsidRPr="00F05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based on</w:t>
      </w:r>
      <w:r w:rsidRPr="00F05FEA" w:rsidR="009E23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drug interactions and adverse effects in terms of physical disorders treatment</w:t>
      </w:r>
      <w:r w:rsidRPr="00F05FEA" w:rsidR="00BB1F9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psychotherapy</w:t>
      </w:r>
      <w:r w:rsidRPr="00F05FEA" w:rsidR="009E23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and supportive </w:t>
      </w:r>
      <w:r w:rsidRPr="00F05FEA" w:rsidR="00BB1F9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and </w:t>
      </w:r>
      <w:r w:rsidRPr="00F05FEA" w:rsidR="009E23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collaborative care.</w:t>
      </w:r>
      <w:r w:rsidRPr="00F05FEA" w:rsidR="00F05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F05FEA" w:rsidR="00E877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However, while health promotion and disease prevention are universally regarded concepts in public health, their strategic application for mental health promotion and prevention is often elusive.</w:t>
      </w:r>
      <w:r w:rsidRPr="00F05FEA" w:rsidR="00D8552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The </w:t>
      </w:r>
      <w:r w:rsidRPr="00F05FEA" w:rsidR="00D8552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F05FEA" w:rsidR="00F80867">
        <w:rPr>
          <w:rFonts w:ascii="Times New Roman" w:eastAsia="Times New Roman" w:hAnsi="Times New Roman" w:cs="Times New Roman"/>
          <w:color w:val="000000"/>
          <w:sz w:val="24"/>
          <w:szCs w:val="24"/>
        </w:rPr>
        <w:t>anagement of Dep</w:t>
      </w:r>
      <w:r w:rsidRPr="00F05FEA" w:rsidR="00F80867">
        <w:rPr>
          <w:rFonts w:ascii="Times New Roman" w:eastAsia="Times New Roman" w:hAnsi="Times New Roman" w:cs="Times New Roman"/>
          <w:color w:val="000000"/>
          <w:sz w:val="24"/>
          <w:szCs w:val="24"/>
        </w:rPr>
        <w:t>ression involves closely monitoring risk factors and comprehensive interventions, including effective antidepressant treatments and psychotherapy.</w:t>
      </w:r>
      <w:r w:rsidRPr="00F05FEA" w:rsidR="00F05FE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F05FEA" w:rsidR="00851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Mental health promotion advocates for a strengths-based approach and tries to address the broader determinants </w:t>
      </w:r>
      <w:r w:rsidRPr="00F05FEA" w:rsidR="005458F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F05FEA" w:rsidR="008514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eliminat</w:t>
      </w:r>
      <w:r w:rsidRPr="00F05FEA" w:rsidR="008514B5">
        <w:rPr>
          <w:rFonts w:ascii="Times New Roman" w:eastAsia="Times New Roman" w:hAnsi="Times New Roman" w:cs="Times New Roman"/>
          <w:color w:val="000000"/>
          <w:sz w:val="24"/>
          <w:szCs w:val="24"/>
        </w:rPr>
        <w:t>e health inequalities via empowerment, collaboration, and participation</w:t>
      </w:r>
      <w:r w:rsidRPr="00F05FEA" w:rsidR="00C74E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05FEA" w:rsidR="00545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05FEA" w:rsidR="00F80867">
        <w:rPr>
          <w:rFonts w:ascii="Times New Roman" w:eastAsia="Times New Roman" w:hAnsi="Times New Roman" w:cs="Times New Roman"/>
          <w:color w:val="000000"/>
          <w:sz w:val="24"/>
          <w:szCs w:val="24"/>
        </w:rPr>
        <w:t>Health promotion and prevention of Depression</w:t>
      </w:r>
      <w:r w:rsidRPr="00F05FEA" w:rsidR="00F80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feasible and effective across lifespans and settings.</w:t>
      </w:r>
      <w:r w:rsidRPr="00F05FEA" w:rsidR="005458FC">
        <w:rPr>
          <w:rFonts w:ascii="Times New Roman" w:hAnsi="Times New Roman" w:eastAsiaTheme="minorEastAsia" w:cs="Times New Roman"/>
          <w:color w:val="FFFFFF" w:themeColor="background1"/>
          <w:kern w:val="24"/>
          <w:sz w:val="24"/>
          <w:szCs w:val="24"/>
        </w:rPr>
        <w:t xml:space="preserve"> </w:t>
      </w:r>
      <w:r w:rsidRPr="00F05FEA" w:rsidR="00F80867">
        <w:rPr>
          <w:rFonts w:ascii="Times New Roman" w:eastAsia="Times New Roman" w:hAnsi="Times New Roman" w:cs="Times New Roman"/>
          <w:color w:val="000000"/>
          <w:sz w:val="24"/>
          <w:szCs w:val="24"/>
        </w:rPr>
        <w:t>Preventative measures in psychiatry are poorly utilized in addressing depression needs.</w:t>
      </w:r>
      <w:r w:rsidRPr="00F05FEA" w:rsidR="00F808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Novel interventions can address mental health needs across all populations. </w:t>
      </w:r>
    </w:p>
    <w:p w:rsidR="005458FC" w:rsidRPr="00F05FEA" w:rsidP="005458FC">
      <w:pPr>
        <w:shd w:val="clear" w:color="auto" w:fill="FFFFFF"/>
        <w:spacing w:before="100" w:before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5F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Slides </w:t>
      </w:r>
      <w:r w:rsidR="00132A5F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</w:p>
    <w:p w:rsidR="00000000" w:rsidRPr="00F05FEA" w:rsidP="00B84422">
      <w:pPr>
        <w:shd w:val="clear" w:color="auto" w:fill="FFFFFF"/>
        <w:spacing w:before="100" w:beforeAutospacing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5F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 w:rsidRPr="00F05FEA" w:rsidR="005458FC">
        <w:rPr>
          <w:rFonts w:ascii="Times New Roman" w:hAnsi="Times New Roman" w:cs="Times New Roman"/>
          <w:bCs/>
          <w:color w:val="000000"/>
          <w:sz w:val="24"/>
          <w:szCs w:val="24"/>
        </w:rPr>
        <w:t>MODERATE 60 MINUTES OF BRISK WALK</w:t>
      </w:r>
      <w:r w:rsidRPr="00F05F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5FEA" w:rsidR="002E1D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has significant health benefits for Depression. A study conducted </w:t>
      </w:r>
      <w:r w:rsidRPr="00F05FEA" w:rsidR="007D77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 2021 by </w:t>
      </w:r>
      <w:r w:rsidRPr="00F05FEA" w:rsidR="002E1D08">
        <w:rPr>
          <w:rFonts w:ascii="Times New Roman" w:hAnsi="Times New Roman" w:cs="Times New Roman"/>
          <w:bCs/>
          <w:color w:val="000000"/>
          <w:sz w:val="24"/>
          <w:szCs w:val="24"/>
        </w:rPr>
        <w:t>Niedermeier</w:t>
      </w:r>
      <w:r w:rsidRPr="00F05FEA" w:rsidR="002E1D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et al.</w:t>
      </w:r>
      <w:r w:rsidRPr="00F05FEA" w:rsidR="007D778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reveals that a short brisk walk outdoors significantly impacts </w:t>
      </w:r>
      <w:r w:rsidRPr="00F05FEA" w:rsidR="00471F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categorical affective responses in patients with significant Depression, including; activity, fatigue, and passive control reduction of anger and excitement. In addition, </w:t>
      </w:r>
      <w:r w:rsidRPr="00F05FEA">
        <w:rPr>
          <w:rFonts w:ascii="Times New Roman" w:hAnsi="Times New Roman" w:cs="Times New Roman"/>
          <w:bCs/>
          <w:color w:val="000000"/>
          <w:sz w:val="24"/>
          <w:szCs w:val="24"/>
        </w:rPr>
        <w:t>a moderate 60-minute brisk walk leads to better</w:t>
      </w:r>
      <w:r w:rsidRPr="00F05FEA" w:rsidR="00F808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clinical response, bridges the time for pha</w:t>
      </w:r>
      <w:r w:rsidRPr="00F05FEA" w:rsidR="00F808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rmacological effects and </w:t>
      </w:r>
      <w:r w:rsidRPr="00F05FEA" w:rsidR="00B844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improves </w:t>
      </w:r>
      <w:r w:rsidRPr="00F05FEA" w:rsidR="00F80867">
        <w:rPr>
          <w:rFonts w:ascii="Times New Roman" w:hAnsi="Times New Roman" w:cs="Times New Roman"/>
          <w:bCs/>
          <w:color w:val="000000"/>
          <w:sz w:val="24"/>
          <w:szCs w:val="24"/>
        </w:rPr>
        <w:t>clinical outcomes due to improved treatment responses and cognitive behavioral therapies.</w:t>
      </w:r>
      <w:r w:rsidRPr="00F05FEA" w:rsidR="00B844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 that note, it is crucial to note that t</w:t>
      </w:r>
      <w:r w:rsidRPr="00F05FEA" w:rsidR="00F80867">
        <w:rPr>
          <w:rFonts w:ascii="Times New Roman" w:hAnsi="Times New Roman" w:cs="Times New Roman"/>
          <w:bCs/>
          <w:color w:val="000000"/>
          <w:sz w:val="24"/>
          <w:szCs w:val="24"/>
        </w:rPr>
        <w:t>he affective response is influenced by the cont</w:t>
      </w:r>
      <w:r w:rsidRPr="00F05FEA" w:rsidR="00F80867">
        <w:rPr>
          <w:rFonts w:ascii="Times New Roman" w:hAnsi="Times New Roman" w:cs="Times New Roman"/>
          <w:bCs/>
          <w:color w:val="000000"/>
          <w:sz w:val="24"/>
          <w:szCs w:val="24"/>
        </w:rPr>
        <w:t>ent of the exercise and is based on an interplay of cognitions and self-efficacy, worries, goals, or expectations</w:t>
      </w:r>
      <w:r w:rsidRPr="00F05FEA" w:rsidR="000733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the patients</w:t>
      </w:r>
      <w:r w:rsidRPr="00F05FEA" w:rsidR="00E217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4C5452" w:rsidRPr="00F05FEA" w:rsidP="00B84422">
      <w:pPr>
        <w:shd w:val="clear" w:color="auto" w:fill="FFFFFF"/>
        <w:spacing w:before="100" w:beforeAutospacing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5F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Slide </w:t>
      </w:r>
      <w:r w:rsidR="00132A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:rsidR="00000000" w:rsidRPr="00F05FEA" w:rsidP="00B43B06">
      <w:pPr>
        <w:shd w:val="clear" w:color="auto" w:fill="FFFFFF"/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F05F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like the Pender health promotion </w:t>
      </w:r>
      <w:r w:rsidRPr="00F05FEA" w:rsidR="000905B8">
        <w:rPr>
          <w:rFonts w:ascii="Times New Roman" w:hAnsi="Times New Roman" w:cs="Times New Roman"/>
          <w:bCs/>
          <w:color w:val="000000"/>
          <w:sz w:val="24"/>
          <w:szCs w:val="24"/>
        </w:rPr>
        <w:t>model in health promotion related to Depression</w:t>
      </w:r>
      <w:r w:rsidRPr="00F05F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Nola J. Pender designed </w:t>
      </w:r>
      <w:r w:rsidRPr="00F05F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the model, and it </w:t>
      </w:r>
      <w:r w:rsidRPr="00F05FEA" w:rsidR="00F808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First </w:t>
      </w:r>
      <w:r w:rsidRPr="00F05FEA">
        <w:rPr>
          <w:rFonts w:ascii="Times New Roman" w:hAnsi="Times New Roman" w:cs="Times New Roman"/>
          <w:bCs/>
          <w:color w:val="000000"/>
          <w:sz w:val="24"/>
          <w:szCs w:val="24"/>
        </w:rPr>
        <w:t>emerged</w:t>
      </w:r>
      <w:r w:rsidRPr="00F05FEA" w:rsidR="00F808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1982 </w:t>
      </w:r>
      <w:r w:rsidRPr="00F05FEA" w:rsidR="000905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but was later </w:t>
      </w:r>
      <w:r w:rsidRPr="00F05FEA" w:rsidR="00F80867">
        <w:rPr>
          <w:rFonts w:ascii="Times New Roman" w:hAnsi="Times New Roman" w:cs="Times New Roman"/>
          <w:bCs/>
          <w:color w:val="000000"/>
          <w:sz w:val="24"/>
          <w:szCs w:val="24"/>
        </w:rPr>
        <w:t>revised in 1996.</w:t>
      </w:r>
      <w:r w:rsidRPr="00F05FEA" w:rsidR="000905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 goal is to</w:t>
      </w:r>
      <w:r w:rsidRPr="00F05FEA" w:rsidR="00F808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assist nurses in understanding the determinants of healthy beh</w:t>
      </w:r>
      <w:r w:rsidRPr="00F05FEA" w:rsidR="00F8086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aviors for behavioral counseling to promote healthy lifestyles. </w:t>
      </w:r>
      <w:r w:rsidRPr="00F05FEA" w:rsidR="008D7F09">
        <w:rPr>
          <w:rFonts w:ascii="Times New Roman" w:hAnsi="Times New Roman" w:cs="Times New Roman"/>
          <w:bCs/>
          <w:color w:val="000000"/>
          <w:sz w:val="24"/>
          <w:szCs w:val="24"/>
        </w:rPr>
        <w:t>Pender's Health Promotion Model (HPM) provid</w:t>
      </w:r>
      <w:r w:rsidRPr="00F05FEA" w:rsidR="004D0C19">
        <w:rPr>
          <w:rFonts w:ascii="Times New Roman" w:hAnsi="Times New Roman" w:cs="Times New Roman"/>
          <w:bCs/>
          <w:color w:val="000000"/>
          <w:sz w:val="24"/>
          <w:szCs w:val="24"/>
        </w:rPr>
        <w:t>es</w:t>
      </w:r>
      <w:r w:rsidRPr="00F05FEA" w:rsidR="008D7F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 appropriate framework </w:t>
      </w:r>
      <w:r w:rsidRPr="00F05FEA" w:rsidR="004D0C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and </w:t>
      </w:r>
      <w:r w:rsidRPr="00F05FEA" w:rsidR="008D7F09">
        <w:rPr>
          <w:rFonts w:ascii="Times New Roman" w:hAnsi="Times New Roman" w:cs="Times New Roman"/>
          <w:bCs/>
          <w:color w:val="000000"/>
          <w:sz w:val="24"/>
          <w:szCs w:val="24"/>
        </w:rPr>
        <w:t>guide</w:t>
      </w:r>
      <w:r w:rsidRPr="00F05FEA" w:rsidR="008D7F09">
        <w:rPr>
          <w:rFonts w:ascii="Times New Roman" w:hAnsi="Times New Roman" w:cs="Times New Roman"/>
          <w:bCs/>
          <w:color w:val="000000"/>
          <w:sz w:val="24"/>
          <w:szCs w:val="24"/>
        </w:rPr>
        <w:t>s health professionals to intervene effectively</w:t>
      </w:r>
      <w:r w:rsidRPr="00F05FEA" w:rsidR="004D0C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F05FEA" w:rsidR="004D0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focus</w:t>
      </w:r>
      <w:r w:rsidRPr="00F05FEA" w:rsidR="004D0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ing</w:t>
      </w:r>
      <w:r w:rsidRPr="00F05FEA" w:rsidR="004D0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three domains of personal experiences and characteristics, specific feelings and cognitions of behavior, and behavioral </w:t>
      </w:r>
      <w:r w:rsidRPr="00F05FEA" w:rsidR="00A71F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outcomes. The</w:t>
      </w:r>
      <w:r w:rsidRPr="00F05FEA" w:rsidR="00703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model </w:t>
      </w:r>
      <w:r w:rsidRPr="00F05FEA" w:rsidR="0070345C">
        <w:rPr>
          <w:rFonts w:ascii="Times New Roman" w:hAnsi="Times New Roman" w:cs="Times New Roman"/>
          <w:sz w:val="24"/>
          <w:szCs w:val="24"/>
        </w:rPr>
        <w:t>reinforce</w:t>
      </w:r>
      <w:r w:rsidRPr="00F05FEA" w:rsidR="0010697C">
        <w:rPr>
          <w:rFonts w:ascii="Times New Roman" w:hAnsi="Times New Roman" w:cs="Times New Roman"/>
          <w:sz w:val="24"/>
          <w:szCs w:val="24"/>
        </w:rPr>
        <w:t>s</w:t>
      </w:r>
      <w:r w:rsidRPr="00F05FEA" w:rsidR="0070345C">
        <w:rPr>
          <w:rFonts w:ascii="Times New Roman" w:hAnsi="Times New Roman" w:cs="Times New Roman"/>
          <w:sz w:val="24"/>
          <w:szCs w:val="24"/>
        </w:rPr>
        <w:t xml:space="preserve"> </w:t>
      </w:r>
      <w:r w:rsidRPr="00F05FEA" w:rsidR="0010697C">
        <w:rPr>
          <w:rFonts w:ascii="Times New Roman" w:hAnsi="Times New Roman" w:cs="Times New Roman"/>
          <w:sz w:val="24"/>
          <w:szCs w:val="24"/>
        </w:rPr>
        <w:t xml:space="preserve">feelings-related </w:t>
      </w:r>
      <w:r w:rsidRPr="00F05FEA" w:rsidR="0070345C">
        <w:rPr>
          <w:rFonts w:ascii="Times New Roman" w:hAnsi="Times New Roman" w:cs="Times New Roman"/>
          <w:sz w:val="24"/>
          <w:szCs w:val="24"/>
        </w:rPr>
        <w:t xml:space="preserve">behavior change and healthy behaviors by targeting essential and influential elements of </w:t>
      </w:r>
      <w:r w:rsidRPr="00F05FEA" w:rsidR="0010697C">
        <w:rPr>
          <w:rFonts w:ascii="Times New Roman" w:hAnsi="Times New Roman" w:cs="Times New Roman"/>
          <w:sz w:val="24"/>
          <w:szCs w:val="24"/>
        </w:rPr>
        <w:t xml:space="preserve">behavior through </w:t>
      </w:r>
      <w:r w:rsidRPr="00F05FEA" w:rsidR="00330103">
        <w:rPr>
          <w:rFonts w:ascii="Times New Roman" w:hAnsi="Times New Roman" w:cs="Times New Roman"/>
          <w:sz w:val="24"/>
          <w:szCs w:val="24"/>
        </w:rPr>
        <w:t>the introduction</w:t>
      </w:r>
      <w:r w:rsidRPr="00F05FEA" w:rsidR="0010697C">
        <w:rPr>
          <w:rFonts w:ascii="Times New Roman" w:hAnsi="Times New Roman" w:cs="Times New Roman"/>
          <w:sz w:val="24"/>
          <w:szCs w:val="24"/>
        </w:rPr>
        <w:t xml:space="preserve"> and development of objectives in mitigating Depression. </w:t>
      </w:r>
      <w:r w:rsidRPr="00F05FEA" w:rsidR="00330103">
        <w:rPr>
          <w:rFonts w:ascii="Times New Roman" w:hAnsi="Times New Roman" w:cs="Times New Roman"/>
          <w:sz w:val="24"/>
          <w:szCs w:val="24"/>
        </w:rPr>
        <w:t xml:space="preserve">The model improves </w:t>
      </w:r>
      <w:r w:rsidRPr="00F05FEA" w:rsidR="00330103">
        <w:rPr>
          <w:rFonts w:ascii="Times New Roman" w:hAnsi="Times New Roman" w:cs="Times New Roman"/>
          <w:sz w:val="24"/>
          <w:szCs w:val="24"/>
        </w:rPr>
        <w:t>the perceived benefits of physical activity increase</w:t>
      </w:r>
      <w:r w:rsidRPr="00F05FEA" w:rsidR="00330103">
        <w:rPr>
          <w:rFonts w:ascii="Times New Roman" w:hAnsi="Times New Roman" w:cs="Times New Roman"/>
          <w:sz w:val="24"/>
          <w:szCs w:val="24"/>
        </w:rPr>
        <w:t>s by positively altering or emphasizing</w:t>
      </w:r>
      <w:r w:rsidRPr="00F05FEA" w:rsidR="00D43DE9">
        <w:rPr>
          <w:rFonts w:ascii="Times New Roman" w:hAnsi="Times New Roman" w:cs="Times New Roman"/>
          <w:sz w:val="24"/>
          <w:szCs w:val="24"/>
        </w:rPr>
        <w:t xml:space="preserve"> viewpoints related to Depression. The perceived </w:t>
      </w:r>
      <w:r w:rsidRPr="00F05FEA" w:rsidR="00D43DE9">
        <w:rPr>
          <w:rFonts w:ascii="Times New Roman" w:hAnsi="Times New Roman" w:cs="Times New Roman"/>
          <w:sz w:val="24"/>
          <w:szCs w:val="24"/>
        </w:rPr>
        <w:t xml:space="preserve">barriers </w:t>
      </w:r>
      <w:r w:rsidRPr="00F05FEA" w:rsidR="00A71FCD">
        <w:rPr>
          <w:rFonts w:ascii="Times New Roman" w:hAnsi="Times New Roman" w:cs="Times New Roman"/>
          <w:sz w:val="24"/>
          <w:szCs w:val="24"/>
        </w:rPr>
        <w:t>reduce</w:t>
      </w:r>
      <w:r w:rsidRPr="00F05FEA" w:rsidR="00D43DE9">
        <w:rPr>
          <w:rFonts w:ascii="Times New Roman" w:hAnsi="Times New Roman" w:cs="Times New Roman"/>
          <w:sz w:val="24"/>
          <w:szCs w:val="24"/>
        </w:rPr>
        <w:t xml:space="preserve"> </w:t>
      </w:r>
      <w:r w:rsidRPr="00F05FEA" w:rsidR="00A06A55">
        <w:rPr>
          <w:rFonts w:ascii="Times New Roman" w:hAnsi="Times New Roman" w:cs="Times New Roman"/>
          <w:sz w:val="24"/>
          <w:szCs w:val="24"/>
        </w:rPr>
        <w:t xml:space="preserve">due to increased physical activity hence reducing Depression. </w:t>
      </w:r>
      <w:r w:rsidRPr="00F05FEA" w:rsidR="00DE7DF2">
        <w:rPr>
          <w:rFonts w:ascii="Times New Roman" w:hAnsi="Times New Roman" w:cs="Times New Roman"/>
          <w:sz w:val="24"/>
          <w:szCs w:val="24"/>
        </w:rPr>
        <w:t xml:space="preserve">Physical activity or exercise improves </w:t>
      </w:r>
      <w:r w:rsidRPr="00F05FEA" w:rsidR="00B43B06">
        <w:rPr>
          <w:rFonts w:ascii="Times New Roman" w:hAnsi="Times New Roman" w:cs="Times New Roman"/>
          <w:sz w:val="24"/>
          <w:szCs w:val="24"/>
        </w:rPr>
        <w:t xml:space="preserve">self‑efficacy, and commitment to action </w:t>
      </w:r>
      <w:r w:rsidRPr="00F05FEA" w:rsidR="00B43B06">
        <w:rPr>
          <w:rFonts w:ascii="Times New Roman" w:hAnsi="Times New Roman" w:cs="Times New Roman"/>
          <w:sz w:val="24"/>
          <w:szCs w:val="24"/>
        </w:rPr>
        <w:t>improve</w:t>
      </w:r>
      <w:r w:rsidRPr="00F05FEA" w:rsidR="00DE7DF2">
        <w:rPr>
          <w:rFonts w:ascii="Times New Roman" w:hAnsi="Times New Roman" w:cs="Times New Roman"/>
          <w:sz w:val="24"/>
          <w:szCs w:val="24"/>
        </w:rPr>
        <w:t xml:space="preserve">s </w:t>
      </w:r>
      <w:r w:rsidRPr="00F05FEA" w:rsidR="00B43B06">
        <w:rPr>
          <w:rFonts w:ascii="Times New Roman" w:hAnsi="Times New Roman" w:cs="Times New Roman"/>
          <w:sz w:val="24"/>
          <w:szCs w:val="24"/>
        </w:rPr>
        <w:t>interpersonal and situational influences and</w:t>
      </w:r>
      <w:r w:rsidRPr="00F05FEA" w:rsidR="00737CBA">
        <w:rPr>
          <w:rFonts w:ascii="Times New Roman" w:hAnsi="Times New Roman" w:cs="Times New Roman"/>
          <w:sz w:val="24"/>
          <w:szCs w:val="24"/>
        </w:rPr>
        <w:t xml:space="preserve"> reduces</w:t>
      </w:r>
      <w:r w:rsidRPr="00F05FEA" w:rsidR="00B43B06">
        <w:rPr>
          <w:rFonts w:ascii="Times New Roman" w:hAnsi="Times New Roman" w:cs="Times New Roman"/>
          <w:sz w:val="24"/>
          <w:szCs w:val="24"/>
        </w:rPr>
        <w:t xml:space="preserve"> immediat</w:t>
      </w:r>
      <w:r w:rsidRPr="00F05FEA" w:rsidR="00DE7DF2">
        <w:rPr>
          <w:rFonts w:ascii="Times New Roman" w:hAnsi="Times New Roman" w:cs="Times New Roman"/>
          <w:sz w:val="24"/>
          <w:szCs w:val="24"/>
        </w:rPr>
        <w:t xml:space="preserve">e </w:t>
      </w:r>
      <w:r w:rsidRPr="00F05FEA" w:rsidR="00B43B06">
        <w:rPr>
          <w:rFonts w:ascii="Times New Roman" w:hAnsi="Times New Roman" w:cs="Times New Roman"/>
          <w:sz w:val="24"/>
          <w:szCs w:val="24"/>
        </w:rPr>
        <w:t xml:space="preserve">demands and preferences </w:t>
      </w:r>
      <w:r w:rsidRPr="00F05FEA" w:rsidR="00DE7DF2">
        <w:rPr>
          <w:rFonts w:ascii="Times New Roman" w:hAnsi="Times New Roman" w:cs="Times New Roman"/>
          <w:sz w:val="24"/>
          <w:szCs w:val="24"/>
        </w:rPr>
        <w:t xml:space="preserve">as effective factors in the management of Depression </w:t>
      </w:r>
      <w:r w:rsidRPr="00F05FEA" w:rsidR="00737CBA">
        <w:rPr>
          <w:rFonts w:ascii="Times New Roman" w:hAnsi="Times New Roman" w:cs="Times New Roman"/>
          <w:sz w:val="24"/>
          <w:szCs w:val="24"/>
        </w:rPr>
        <w:t xml:space="preserve">as a self-care </w:t>
      </w:r>
      <w:r w:rsidRPr="00F05FEA" w:rsidR="00EA63ED">
        <w:rPr>
          <w:rFonts w:ascii="Times New Roman" w:hAnsi="Times New Roman" w:cs="Times New Roman"/>
          <w:sz w:val="24"/>
          <w:szCs w:val="24"/>
        </w:rPr>
        <w:t xml:space="preserve">strategy. One </w:t>
      </w:r>
      <w:r w:rsidRPr="00F05FEA" w:rsidR="00E06FFE">
        <w:rPr>
          <w:rFonts w:ascii="Times New Roman" w:hAnsi="Times New Roman" w:cs="Times New Roman"/>
          <w:sz w:val="24"/>
          <w:szCs w:val="24"/>
        </w:rPr>
        <w:t>w</w:t>
      </w:r>
      <w:r w:rsidRPr="00F05FEA" w:rsidR="00EA63ED">
        <w:rPr>
          <w:rFonts w:ascii="Times New Roman" w:hAnsi="Times New Roman" w:cs="Times New Roman"/>
          <w:sz w:val="24"/>
          <w:szCs w:val="24"/>
        </w:rPr>
        <w:t xml:space="preserve">ay to </w:t>
      </w:r>
      <w:r w:rsidRPr="00F05FEA" w:rsidR="00E06FFE">
        <w:rPr>
          <w:rFonts w:ascii="Times New Roman" w:hAnsi="Times New Roman" w:cs="Times New Roman"/>
          <w:sz w:val="24"/>
          <w:szCs w:val="24"/>
        </w:rPr>
        <w:t>increase</w:t>
      </w:r>
      <w:r w:rsidRPr="00F05FEA" w:rsidR="00EA63ED">
        <w:rPr>
          <w:rFonts w:ascii="Times New Roman" w:hAnsi="Times New Roman" w:cs="Times New Roman"/>
          <w:sz w:val="24"/>
          <w:szCs w:val="24"/>
        </w:rPr>
        <w:t xml:space="preserve"> </w:t>
      </w:r>
      <w:r w:rsidRPr="00F05FEA" w:rsidR="00E06FFE">
        <w:rPr>
          <w:rFonts w:ascii="Times New Roman" w:hAnsi="Times New Roman" w:cs="Times New Roman"/>
          <w:sz w:val="24"/>
          <w:szCs w:val="24"/>
        </w:rPr>
        <w:t>self-efficacy</w:t>
      </w:r>
      <w:r w:rsidRPr="00F05FEA" w:rsidR="00EA63ED">
        <w:rPr>
          <w:rFonts w:ascii="Times New Roman" w:hAnsi="Times New Roman" w:cs="Times New Roman"/>
          <w:sz w:val="24"/>
          <w:szCs w:val="24"/>
        </w:rPr>
        <w:t xml:space="preserve"> is by </w:t>
      </w:r>
      <w:r w:rsidRPr="00F05FEA" w:rsidR="00E06FFE">
        <w:rPr>
          <w:rFonts w:ascii="Times New Roman" w:hAnsi="Times New Roman" w:cs="Times New Roman"/>
          <w:sz w:val="24"/>
          <w:szCs w:val="24"/>
        </w:rPr>
        <w:t>encouraging a companion, such as</w:t>
      </w:r>
      <w:r w:rsidRPr="00F05FEA" w:rsidR="00EA63ED">
        <w:rPr>
          <w:rFonts w:ascii="Times New Roman" w:hAnsi="Times New Roman" w:cs="Times New Roman"/>
          <w:sz w:val="24"/>
          <w:szCs w:val="24"/>
        </w:rPr>
        <w:t xml:space="preserve"> a </w:t>
      </w:r>
      <w:r w:rsidRPr="00F05FEA" w:rsidR="00E06FFE">
        <w:rPr>
          <w:rFonts w:ascii="Times New Roman" w:hAnsi="Times New Roman" w:cs="Times New Roman"/>
          <w:sz w:val="24"/>
          <w:szCs w:val="24"/>
        </w:rPr>
        <w:t xml:space="preserve">dog walking, </w:t>
      </w:r>
      <w:r w:rsidRPr="00F05FEA" w:rsidR="00306251">
        <w:rPr>
          <w:rFonts w:ascii="Times New Roman" w:hAnsi="Times New Roman" w:cs="Times New Roman"/>
          <w:sz w:val="24"/>
          <w:szCs w:val="24"/>
        </w:rPr>
        <w:t>and distributing educational materials to remain committed to mitigat</w:t>
      </w:r>
      <w:r w:rsidRPr="00F05FEA" w:rsidR="002D7A94">
        <w:rPr>
          <w:rFonts w:ascii="Times New Roman" w:hAnsi="Times New Roman" w:cs="Times New Roman"/>
          <w:sz w:val="24"/>
          <w:szCs w:val="24"/>
        </w:rPr>
        <w:t xml:space="preserve">ing Depression. A way </w:t>
      </w:r>
      <w:r w:rsidRPr="00F05FEA" w:rsidR="00A71FCD">
        <w:rPr>
          <w:rFonts w:ascii="Times New Roman" w:hAnsi="Times New Roman" w:cs="Times New Roman"/>
          <w:sz w:val="24"/>
          <w:szCs w:val="24"/>
        </w:rPr>
        <w:t>of addressing</w:t>
      </w:r>
      <w:r w:rsidRPr="00F05FEA" w:rsidR="002D7A94">
        <w:rPr>
          <w:rFonts w:ascii="Times New Roman" w:hAnsi="Times New Roman" w:cs="Times New Roman"/>
          <w:sz w:val="24"/>
          <w:szCs w:val="24"/>
        </w:rPr>
        <w:t xml:space="preserve"> interpersonal and situ</w:t>
      </w:r>
      <w:r w:rsidRPr="00F05FEA" w:rsidR="00A71FCD">
        <w:rPr>
          <w:rFonts w:ascii="Times New Roman" w:hAnsi="Times New Roman" w:cs="Times New Roman"/>
          <w:sz w:val="24"/>
          <w:szCs w:val="24"/>
        </w:rPr>
        <w:t>ati</w:t>
      </w:r>
      <w:r w:rsidRPr="00F05FEA" w:rsidR="002D7A94">
        <w:rPr>
          <w:rFonts w:ascii="Times New Roman" w:hAnsi="Times New Roman" w:cs="Times New Roman"/>
          <w:sz w:val="24"/>
          <w:szCs w:val="24"/>
        </w:rPr>
        <w:t xml:space="preserve">onal influence is using alternative </w:t>
      </w:r>
      <w:r w:rsidRPr="00F05FEA" w:rsidR="00A71FCD">
        <w:rPr>
          <w:rFonts w:ascii="Times New Roman" w:hAnsi="Times New Roman" w:cs="Times New Roman"/>
          <w:sz w:val="24"/>
          <w:szCs w:val="24"/>
        </w:rPr>
        <w:t xml:space="preserve">means and addressing competitive preferences and desires by inviting companions and recommending resources. </w:t>
      </w:r>
    </w:p>
    <w:p w:rsidR="00AE1896" w:rsidRPr="00F05FEA" w:rsidP="00B43B06">
      <w:pPr>
        <w:shd w:val="clear" w:color="auto" w:fill="FFFFFF"/>
        <w:spacing w:before="100" w:beforeAutospacing="1"/>
        <w:rPr>
          <w:rFonts w:ascii="Times New Roman" w:hAnsi="Times New Roman" w:cs="Times New Roman"/>
          <w:b/>
          <w:sz w:val="24"/>
          <w:szCs w:val="24"/>
        </w:rPr>
      </w:pPr>
      <w:r w:rsidRPr="00F05FEA">
        <w:rPr>
          <w:rFonts w:ascii="Times New Roman" w:hAnsi="Times New Roman" w:cs="Times New Roman"/>
          <w:b/>
          <w:sz w:val="24"/>
          <w:szCs w:val="24"/>
        </w:rPr>
        <w:t xml:space="preserve">Slide </w:t>
      </w:r>
      <w:r w:rsidR="00132A5F">
        <w:rPr>
          <w:rFonts w:ascii="Times New Roman" w:hAnsi="Times New Roman" w:cs="Times New Roman"/>
          <w:b/>
          <w:sz w:val="24"/>
          <w:szCs w:val="24"/>
        </w:rPr>
        <w:t>9</w:t>
      </w:r>
    </w:p>
    <w:p w:rsidR="00000000" w:rsidP="002301E0">
      <w:pPr>
        <w:shd w:val="clear" w:color="auto" w:fill="FFFFFF"/>
        <w:spacing w:before="100" w:beforeAutospacing="1"/>
        <w:rPr>
          <w:lang w:val="pt-BR"/>
        </w:rPr>
      </w:pPr>
      <w:r w:rsidRPr="00132A5F">
        <w:rPr>
          <w:rFonts w:ascii="Times New Roman" w:hAnsi="Times New Roman" w:cs="Times New Roman"/>
          <w:sz w:val="24"/>
          <w:szCs w:val="24"/>
          <w:lang w:val="pt-BR"/>
        </w:rPr>
        <w:t>Television, such as movies, films, and videos, is the most viable</w:t>
      </w:r>
      <w:r w:rsidR="00132A5F">
        <w:rPr>
          <w:rFonts w:ascii="Times New Roman" w:hAnsi="Times New Roman" w:cs="Times New Roman"/>
          <w:sz w:val="24"/>
          <w:szCs w:val="24"/>
          <w:lang w:val="pt-BR"/>
        </w:rPr>
        <w:t xml:space="preserve"> media among adults</w:t>
      </w:r>
      <w:r w:rsidR="00132A5F">
        <w:rPr>
          <w:rFonts w:ascii="Times New Roman" w:hAnsi="Times New Roman" w:cs="Times New Roman"/>
          <w:sz w:val="24"/>
          <w:szCs w:val="24"/>
        </w:rPr>
        <w:t>, while</w:t>
      </w:r>
      <w:r w:rsidRPr="00AC35E5" w:rsidR="00AC35E5">
        <w:rPr>
          <w:rFonts w:hAnsi="Century Gothic" w:eastAsiaTheme="minorEastAsia"/>
          <w:color w:val="404040" w:themeColor="text1" w:themeTint="BF"/>
          <w:kern w:val="24"/>
          <w:sz w:val="34"/>
          <w:szCs w:val="34"/>
        </w:rPr>
        <w:t xml:space="preserve"> </w:t>
      </w:r>
      <w:r w:rsidR="00AC35E5">
        <w:rPr>
          <w:rFonts w:hAnsi="Century Gothic" w:eastAsiaTheme="minorEastAsia"/>
          <w:color w:val="404040" w:themeColor="text1" w:themeTint="BF"/>
          <w:kern w:val="24"/>
          <w:sz w:val="34"/>
          <w:szCs w:val="34"/>
        </w:rPr>
        <w:t>t</w:t>
      </w:r>
      <w:r w:rsidR="00AC35E5">
        <w:t>he u</w:t>
      </w:r>
      <w:r w:rsidRPr="00AC35E5">
        <w:t xml:space="preserve">se of social media platforms for mass communication to increase awareness of mental health, such as Facebook, Twitter, and Instagram </w:t>
      </w:r>
      <w:r w:rsidR="00AC35E5">
        <w:t xml:space="preserve">ads, </w:t>
      </w:r>
      <w:r w:rsidRPr="00AC35E5">
        <w:t>posts and videos, and mos</w:t>
      </w:r>
      <w:r w:rsidRPr="00AC35E5">
        <w:t>t convenient to young adults.</w:t>
      </w:r>
      <w:r w:rsidRPr="00AC35E5" w:rsidR="00AC35E5">
        <w:t xml:space="preserve"> Media combination of multiple </w:t>
      </w:r>
      <w:r w:rsidRPr="00AC35E5" w:rsidR="002301E0">
        <w:t>medium</w:t>
      </w:r>
      <w:r w:rsidRPr="00AC35E5" w:rsidR="00AC35E5">
        <w:t>s is associated with tremendous success in health promotion programs</w:t>
      </w:r>
      <w:r w:rsidR="002301E0">
        <w:t xml:space="preserve">. Other multimedia approaches include </w:t>
      </w:r>
      <w:r w:rsidR="002301E0">
        <w:rPr>
          <w:lang w:val="pt-BR"/>
        </w:rPr>
        <w:t>p</w:t>
      </w:r>
      <w:r w:rsidRPr="002301E0">
        <w:rPr>
          <w:lang w:val="pt-BR"/>
        </w:rPr>
        <w:t>rinted media such as leafle</w:t>
      </w:r>
      <w:r w:rsidRPr="002301E0">
        <w:rPr>
          <w:lang w:val="pt-BR"/>
        </w:rPr>
        <w:t>ts, brochures, posters, billboards, books, and articles.</w:t>
      </w:r>
      <w:r w:rsidR="002301E0">
        <w:rPr>
          <w:lang w:val="pt-BR"/>
        </w:rPr>
        <w:t xml:space="preserve"> </w:t>
      </w:r>
      <w:r w:rsidRPr="002301E0" w:rsidR="002301E0">
        <w:t xml:space="preserve">Public service announcement (PSA) </w:t>
      </w:r>
      <w:r w:rsidR="00E35616">
        <w:t>approaches</w:t>
      </w:r>
      <w:r w:rsidRPr="002301E0" w:rsidR="002301E0">
        <w:t xml:space="preserve"> to target the general population with smaller health messages such as focus groups and social marketing campaigns</w:t>
      </w:r>
      <w:r w:rsidR="00E35616">
        <w:t xml:space="preserve">. Also, </w:t>
      </w:r>
      <w:r w:rsidR="00E35616">
        <w:rPr>
          <w:lang w:val="pt-BR"/>
        </w:rPr>
        <w:t>i</w:t>
      </w:r>
      <w:r w:rsidRPr="00E35616" w:rsidR="00E35616">
        <w:rPr>
          <w:lang w:val="pt-BR"/>
        </w:rPr>
        <w:t>nteractive multimedia computer programs (IMCP) tailored health messages targeted to individualized levels depend</w:t>
      </w:r>
      <w:r w:rsidR="000929A4">
        <w:rPr>
          <w:lang w:val="pt-BR"/>
        </w:rPr>
        <w:t xml:space="preserve">ing </w:t>
      </w:r>
      <w:r w:rsidRPr="00E35616" w:rsidR="00E35616">
        <w:rPr>
          <w:lang w:val="pt-BR"/>
        </w:rPr>
        <w:t xml:space="preserve">on the </w:t>
      </w:r>
      <w:r w:rsidR="000929A4">
        <w:rPr>
          <w:lang w:val="pt-BR"/>
        </w:rPr>
        <w:t xml:space="preserve">patient’s </w:t>
      </w:r>
      <w:r w:rsidRPr="00E35616" w:rsidR="00E35616">
        <w:rPr>
          <w:lang w:val="pt-BR"/>
        </w:rPr>
        <w:t>level of Depression and agenda</w:t>
      </w:r>
      <w:r w:rsidR="000929A4">
        <w:rPr>
          <w:lang w:val="pt-BR"/>
        </w:rPr>
        <w:t xml:space="preserve">. </w:t>
      </w:r>
    </w:p>
    <w:p w:rsidR="000929A4" w:rsidRPr="000929A4" w:rsidP="002301E0">
      <w:pPr>
        <w:shd w:val="clear" w:color="auto" w:fill="FFFFFF"/>
        <w:spacing w:before="100" w:beforeAutospacing="1"/>
        <w:rPr>
          <w:b/>
        </w:rPr>
      </w:pPr>
      <w:r w:rsidRPr="000929A4">
        <w:rPr>
          <w:b/>
        </w:rPr>
        <w:t>Slide 10</w:t>
      </w:r>
    </w:p>
    <w:p w:rsidR="000929A4" w:rsidP="002301E0">
      <w:pPr>
        <w:shd w:val="clear" w:color="auto" w:fill="FFFFFF"/>
        <w:spacing w:before="100" w:beforeAutospacing="1"/>
      </w:pPr>
      <w:r>
        <w:t xml:space="preserve">Various </w:t>
      </w:r>
      <w:r w:rsidR="004F1B17">
        <w:t xml:space="preserve">resources are available online with links where patients, professionals and </w:t>
      </w:r>
      <w:r w:rsidR="004F1B17">
        <w:t>enthusiastic</w:t>
      </w:r>
      <w:r w:rsidR="004F1B17">
        <w:t xml:space="preserve"> individuals can seek advice or learn </w:t>
      </w:r>
      <w:r w:rsidR="005E29AF">
        <w:t xml:space="preserve">various aspects of Depression. Some of these resources include the </w:t>
      </w:r>
      <w:r w:rsidRPr="005E29AF" w:rsidR="005E29AF">
        <w:t>Anxiety and Depression Association of America (ADAA)</w:t>
      </w:r>
      <w:r w:rsidR="005E29AF">
        <w:t xml:space="preserve">, </w:t>
      </w:r>
      <w:r w:rsidRPr="005E29AF" w:rsidR="005E29AF">
        <w:t>National Alliance on Mental Health (NAMI) &amp; NAMI Helpline</w:t>
      </w:r>
      <w:r w:rsidR="005E29AF">
        <w:t>,</w:t>
      </w:r>
      <w:r w:rsidRPr="005E29AF" w:rsidR="005E29AF">
        <w:rPr>
          <w:rFonts w:hAnsi="Century Gothic" w:eastAsiaTheme="minorEastAsia"/>
          <w:color w:val="404040" w:themeColor="text1" w:themeTint="BF"/>
          <w:kern w:val="24"/>
          <w:sz w:val="36"/>
          <w:szCs w:val="36"/>
        </w:rPr>
        <w:t xml:space="preserve"> </w:t>
      </w:r>
      <w:r w:rsidRPr="005E29AF" w:rsidR="005E29AF">
        <w:t>National Institute of Mental health (NIMH)</w:t>
      </w:r>
      <w:r w:rsidR="005E29AF">
        <w:t>,</w:t>
      </w:r>
      <w:r w:rsidRPr="005E29AF" w:rsidR="005E29AF">
        <w:rPr>
          <w:rFonts w:hAnsi="Century Gothic" w:eastAsiaTheme="minorEastAsia"/>
          <w:color w:val="404040" w:themeColor="text1" w:themeTint="BF"/>
          <w:kern w:val="24"/>
          <w:sz w:val="36"/>
          <w:szCs w:val="36"/>
        </w:rPr>
        <w:t xml:space="preserve"> </w:t>
      </w:r>
      <w:r w:rsidRPr="005E29AF" w:rsidR="005E29AF">
        <w:t>Association of Behavioral and Cognitive Therapies (ABCT)</w:t>
      </w:r>
      <w:r w:rsidR="005E29AF">
        <w:t>,</w:t>
      </w:r>
      <w:r w:rsidRPr="005E29AF" w:rsidR="005E29AF">
        <w:rPr>
          <w:rFonts w:hAnsi="Century Gothic" w:eastAsiaTheme="minorEastAsia"/>
          <w:color w:val="404040" w:themeColor="text1" w:themeTint="BF"/>
          <w:kern w:val="24"/>
          <w:sz w:val="36"/>
          <w:szCs w:val="36"/>
        </w:rPr>
        <w:t xml:space="preserve"> </w:t>
      </w:r>
      <w:r w:rsidRPr="005E29AF" w:rsidR="005E29AF">
        <w:t>Mass General MADI Resource Center</w:t>
      </w:r>
      <w:r w:rsidR="005E29AF">
        <w:t xml:space="preserve">, and </w:t>
      </w:r>
      <w:r w:rsidRPr="005E29AF" w:rsidR="005E29AF">
        <w:t>Mental Health America</w:t>
      </w:r>
      <w:r w:rsidR="005E29AF">
        <w:t xml:space="preserve"> </w:t>
      </w:r>
      <w:r w:rsidR="006104B6">
        <w:t>a</w:t>
      </w:r>
      <w:r w:rsidR="005E29AF">
        <w:t>mong others</w:t>
      </w:r>
      <w:r w:rsidR="006104B6">
        <w:t xml:space="preserve">. </w:t>
      </w:r>
    </w:p>
    <w:p w:rsidR="00675857" w:rsidRPr="002B10A3" w:rsidP="002301E0">
      <w:pPr>
        <w:shd w:val="clear" w:color="auto" w:fill="FFFFFF"/>
        <w:spacing w:before="100" w:beforeAutospacing="1"/>
        <w:rPr>
          <w:b/>
        </w:rPr>
      </w:pPr>
      <w:bookmarkStart w:id="0" w:name="_GoBack"/>
      <w:r w:rsidRPr="002B10A3">
        <w:rPr>
          <w:b/>
        </w:rPr>
        <w:t>Slide 11</w:t>
      </w:r>
    </w:p>
    <w:bookmarkEnd w:id="0"/>
    <w:p w:rsidR="00675857" w:rsidRPr="002301E0" w:rsidP="002301E0">
      <w:pPr>
        <w:shd w:val="clear" w:color="auto" w:fill="FFFFFF"/>
        <w:spacing w:before="100" w:beforeAutospacing="1"/>
      </w:pPr>
      <w:r>
        <w:t>Thank you all</w:t>
      </w:r>
      <w:r w:rsidR="002B10A3">
        <w:t xml:space="preserve"> for your time. </w:t>
      </w:r>
    </w:p>
    <w:p w:rsidR="00000000" w:rsidRPr="00AC35E5" w:rsidP="00AC35E5">
      <w:pPr>
        <w:shd w:val="clear" w:color="auto" w:fill="FFFFFF"/>
        <w:spacing w:before="100" w:beforeAutospacing="1"/>
      </w:pPr>
    </w:p>
    <w:p w:rsidR="00132A5F" w:rsidRPr="00132A5F" w:rsidP="00AC35E5">
      <w:pPr>
        <w:shd w:val="clear" w:color="auto" w:fill="FFFFFF"/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:rsidR="00AE1896" w:rsidRPr="00F05FEA" w:rsidP="00B43B06">
      <w:pPr>
        <w:shd w:val="clear" w:color="auto" w:fill="FFFFFF"/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:rsidR="00000000" w:rsidRPr="00F05FEA" w:rsidP="000905B8">
      <w:pPr>
        <w:shd w:val="clear" w:color="auto" w:fill="FFFFFF"/>
        <w:spacing w:before="100" w:beforeAutospacing="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C5452" w:rsidRPr="00F05FEA" w:rsidP="00B84422">
      <w:pPr>
        <w:shd w:val="clear" w:color="auto" w:fill="FFFFFF"/>
        <w:spacing w:before="100" w:beforeAutospacing="1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00000" w:rsidRPr="00F05FEA" w:rsidP="00492F33">
      <w:pPr>
        <w:shd w:val="clear" w:color="auto" w:fill="FFFFFF"/>
        <w:spacing w:before="100" w:beforeAutospacing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58FC" w:rsidRPr="00F05FEA" w:rsidP="00471FEF">
      <w:pPr>
        <w:shd w:val="clear" w:color="auto" w:fill="FFFFFF"/>
        <w:spacing w:before="100" w:beforeAutospacing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779C" w:rsidRPr="00F05FEA" w:rsidP="009D189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7A6BD2"/>
    <w:multiLevelType w:val="hybridMultilevel"/>
    <w:tmpl w:val="2E70FB1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11676A5"/>
    <w:multiLevelType w:val="multilevel"/>
    <w:tmpl w:val="EC6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D423C"/>
    <w:multiLevelType w:val="hybridMultilevel"/>
    <w:tmpl w:val="681421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B01586"/>
    <w:multiLevelType w:val="hybridMultilevel"/>
    <w:tmpl w:val="C2F60C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48B0653"/>
    <w:multiLevelType w:val="hybridMultilevel"/>
    <w:tmpl w:val="8C204C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59D7AE7"/>
    <w:multiLevelType w:val="hybridMultilevel"/>
    <w:tmpl w:val="7D8E2AD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9FC3839"/>
    <w:multiLevelType w:val="hybridMultilevel"/>
    <w:tmpl w:val="3424C4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2A1F03"/>
    <w:multiLevelType w:val="hybridMultilevel"/>
    <w:tmpl w:val="F0F0E74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ED0719E"/>
    <w:multiLevelType w:val="hybridMultilevel"/>
    <w:tmpl w:val="23C0C92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48CF7A60"/>
    <w:multiLevelType w:val="multilevel"/>
    <w:tmpl w:val="27B0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182A24"/>
    <w:multiLevelType w:val="multilevel"/>
    <w:tmpl w:val="C54A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9C3631"/>
    <w:multiLevelType w:val="hybridMultilevel"/>
    <w:tmpl w:val="5E00A1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6DD27027"/>
    <w:multiLevelType w:val="hybridMultilevel"/>
    <w:tmpl w:val="8EB07F2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12"/>
  </w:num>
  <w:num w:numId="6">
    <w:abstractNumId w:val="2"/>
  </w:num>
  <w:num w:numId="7">
    <w:abstractNumId w:val="0"/>
  </w:num>
  <w:num w:numId="8">
    <w:abstractNumId w:val="11"/>
  </w:num>
  <w:num w:numId="9">
    <w:abstractNumId w:val="3"/>
  </w:num>
  <w:num w:numId="10">
    <w:abstractNumId w:val="4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EA"/>
    <w:rsid w:val="000345B5"/>
    <w:rsid w:val="00073357"/>
    <w:rsid w:val="000901CE"/>
    <w:rsid w:val="000905B8"/>
    <w:rsid w:val="000929A4"/>
    <w:rsid w:val="00093278"/>
    <w:rsid w:val="000A1E7A"/>
    <w:rsid w:val="000B4C64"/>
    <w:rsid w:val="000D7138"/>
    <w:rsid w:val="0010697C"/>
    <w:rsid w:val="00111429"/>
    <w:rsid w:val="00132A5F"/>
    <w:rsid w:val="002301E0"/>
    <w:rsid w:val="002A5FE4"/>
    <w:rsid w:val="002B10A3"/>
    <w:rsid w:val="002D7A94"/>
    <w:rsid w:val="002E1D08"/>
    <w:rsid w:val="00304FC9"/>
    <w:rsid w:val="00306251"/>
    <w:rsid w:val="00330103"/>
    <w:rsid w:val="00346DA9"/>
    <w:rsid w:val="00377842"/>
    <w:rsid w:val="00407A5A"/>
    <w:rsid w:val="004449DE"/>
    <w:rsid w:val="00454437"/>
    <w:rsid w:val="00471FEF"/>
    <w:rsid w:val="00492F33"/>
    <w:rsid w:val="004A303E"/>
    <w:rsid w:val="004C5452"/>
    <w:rsid w:val="004D0C19"/>
    <w:rsid w:val="004F1B17"/>
    <w:rsid w:val="0053432F"/>
    <w:rsid w:val="005458FC"/>
    <w:rsid w:val="005E1408"/>
    <w:rsid w:val="005E29AF"/>
    <w:rsid w:val="006104B6"/>
    <w:rsid w:val="00675857"/>
    <w:rsid w:val="006A4965"/>
    <w:rsid w:val="006B394C"/>
    <w:rsid w:val="006D69F6"/>
    <w:rsid w:val="006E3CDF"/>
    <w:rsid w:val="0070345C"/>
    <w:rsid w:val="007121CA"/>
    <w:rsid w:val="00737CBA"/>
    <w:rsid w:val="007A2165"/>
    <w:rsid w:val="007B68CE"/>
    <w:rsid w:val="007D7786"/>
    <w:rsid w:val="008514B5"/>
    <w:rsid w:val="008808C9"/>
    <w:rsid w:val="008D7F09"/>
    <w:rsid w:val="008F24EA"/>
    <w:rsid w:val="00955902"/>
    <w:rsid w:val="0097189E"/>
    <w:rsid w:val="009B3AFE"/>
    <w:rsid w:val="009D189D"/>
    <w:rsid w:val="009E2345"/>
    <w:rsid w:val="00A06A55"/>
    <w:rsid w:val="00A10F94"/>
    <w:rsid w:val="00A61087"/>
    <w:rsid w:val="00A71FCD"/>
    <w:rsid w:val="00AC35E5"/>
    <w:rsid w:val="00AE1896"/>
    <w:rsid w:val="00AE4494"/>
    <w:rsid w:val="00B13A3B"/>
    <w:rsid w:val="00B43B06"/>
    <w:rsid w:val="00B44204"/>
    <w:rsid w:val="00B84422"/>
    <w:rsid w:val="00BA1989"/>
    <w:rsid w:val="00BB1F93"/>
    <w:rsid w:val="00C74EE4"/>
    <w:rsid w:val="00CB4843"/>
    <w:rsid w:val="00CD30C0"/>
    <w:rsid w:val="00CD39DB"/>
    <w:rsid w:val="00CF4C88"/>
    <w:rsid w:val="00D23410"/>
    <w:rsid w:val="00D43DE9"/>
    <w:rsid w:val="00D578A9"/>
    <w:rsid w:val="00D8280F"/>
    <w:rsid w:val="00D85527"/>
    <w:rsid w:val="00DE64BE"/>
    <w:rsid w:val="00DE7DF2"/>
    <w:rsid w:val="00E06FFE"/>
    <w:rsid w:val="00E11088"/>
    <w:rsid w:val="00E217B9"/>
    <w:rsid w:val="00E35616"/>
    <w:rsid w:val="00E53C85"/>
    <w:rsid w:val="00E8779C"/>
    <w:rsid w:val="00EA63ED"/>
    <w:rsid w:val="00F05FEA"/>
    <w:rsid w:val="00F80867"/>
    <w:rsid w:val="00FA7081"/>
    <w:rsid w:val="00FC464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AD5C11"/>
  <w15:chartTrackingRefBased/>
  <w15:docId w15:val="{10EC3FE9-E648-4443-A1B6-CAAA54A6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2023-02-25T00:27:00Z</dcterms:created>
  <dcterms:modified xsi:type="dcterms:W3CDTF">2023-02-25T00:27:00Z</dcterms:modified>
</cp:coreProperties>
</file>