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CAD53" w14:textId="77777777" w:rsidR="00C05BBC" w:rsidRPr="00C24EA7" w:rsidRDefault="00C05BBC" w:rsidP="00ED33A0">
      <w:pPr>
        <w:spacing w:line="480" w:lineRule="auto"/>
        <w:jc w:val="center"/>
        <w:rPr>
          <w:rFonts w:ascii="Times New Roman" w:hAnsi="Times New Roman" w:cs="Times New Roman"/>
          <w:color w:val="000000" w:themeColor="text1"/>
        </w:rPr>
      </w:pPr>
    </w:p>
    <w:p w14:paraId="3077E5E8" w14:textId="77777777" w:rsidR="00C05BBC" w:rsidRPr="00C24EA7" w:rsidRDefault="00C05BBC" w:rsidP="00ED33A0">
      <w:pPr>
        <w:spacing w:line="480" w:lineRule="auto"/>
        <w:jc w:val="center"/>
        <w:rPr>
          <w:rFonts w:ascii="Times New Roman" w:hAnsi="Times New Roman" w:cs="Times New Roman"/>
          <w:color w:val="000000" w:themeColor="text1"/>
        </w:rPr>
      </w:pPr>
    </w:p>
    <w:p w14:paraId="75C71AD1" w14:textId="77777777" w:rsidR="00C05BBC" w:rsidRPr="00C24EA7" w:rsidRDefault="00C05BBC" w:rsidP="00ED33A0">
      <w:pPr>
        <w:spacing w:line="480" w:lineRule="auto"/>
        <w:jc w:val="center"/>
        <w:rPr>
          <w:rFonts w:ascii="Times New Roman" w:hAnsi="Times New Roman" w:cs="Times New Roman"/>
          <w:color w:val="000000" w:themeColor="text1"/>
        </w:rPr>
      </w:pPr>
    </w:p>
    <w:p w14:paraId="5256D66C" w14:textId="77777777" w:rsidR="00C05BBC" w:rsidRPr="00C24EA7" w:rsidRDefault="00C05BBC" w:rsidP="00ED33A0">
      <w:pPr>
        <w:spacing w:line="480" w:lineRule="auto"/>
        <w:rPr>
          <w:rFonts w:ascii="Times New Roman" w:hAnsi="Times New Roman" w:cs="Times New Roman"/>
          <w:color w:val="000000" w:themeColor="text1"/>
        </w:rPr>
      </w:pPr>
    </w:p>
    <w:p w14:paraId="2FCA9953" w14:textId="77777777" w:rsidR="00C05BBC" w:rsidRPr="00C2442A" w:rsidRDefault="00C05BBC" w:rsidP="00C2442A">
      <w:pPr>
        <w:spacing w:line="480" w:lineRule="auto"/>
        <w:jc w:val="center"/>
        <w:rPr>
          <w:rFonts w:ascii="Times New Roman" w:hAnsi="Times New Roman" w:cs="Times New Roman"/>
          <w:color w:val="000000" w:themeColor="text1"/>
        </w:rPr>
      </w:pPr>
    </w:p>
    <w:p w14:paraId="499CAEC7" w14:textId="68132F5E" w:rsidR="00A240C6" w:rsidRPr="00C2442A" w:rsidRDefault="001C792C" w:rsidP="00C2442A">
      <w:pPr>
        <w:spacing w:line="480" w:lineRule="auto"/>
        <w:jc w:val="center"/>
        <w:rPr>
          <w:rFonts w:ascii="Times New Roman" w:hAnsi="Times New Roman" w:cs="Times New Roman"/>
          <w:b/>
          <w:bCs/>
          <w:color w:val="000000" w:themeColor="text1"/>
        </w:rPr>
      </w:pPr>
      <w:r w:rsidRPr="00C2442A">
        <w:rPr>
          <w:rFonts w:ascii="Times New Roman" w:hAnsi="Times New Roman" w:cs="Times New Roman"/>
          <w:b/>
          <w:bCs/>
          <w:color w:val="000000" w:themeColor="text1"/>
        </w:rPr>
        <w:t xml:space="preserve">Comprehensive Case Study: Week </w:t>
      </w:r>
      <w:r w:rsidR="00D7271C" w:rsidRPr="00C2442A">
        <w:rPr>
          <w:rFonts w:ascii="Times New Roman" w:hAnsi="Times New Roman" w:cs="Times New Roman"/>
          <w:b/>
          <w:bCs/>
          <w:color w:val="000000" w:themeColor="text1"/>
        </w:rPr>
        <w:t>X</w:t>
      </w:r>
    </w:p>
    <w:p w14:paraId="4F228CF3" w14:textId="6899AEA7" w:rsidR="00145065" w:rsidRPr="00C2442A" w:rsidRDefault="001C792C" w:rsidP="00C2442A">
      <w:pPr>
        <w:spacing w:line="480" w:lineRule="auto"/>
        <w:jc w:val="center"/>
        <w:rPr>
          <w:rFonts w:ascii="Times New Roman" w:hAnsi="Times New Roman" w:cs="Times New Roman"/>
          <w:color w:val="000000" w:themeColor="text1"/>
        </w:rPr>
      </w:pPr>
      <w:r w:rsidRPr="00C2442A">
        <w:rPr>
          <w:rFonts w:ascii="Times New Roman" w:hAnsi="Times New Roman" w:cs="Times New Roman"/>
          <w:color w:val="000000" w:themeColor="text1"/>
        </w:rPr>
        <w:t>Name</w:t>
      </w:r>
      <w:r w:rsidR="00D7271C" w:rsidRPr="00C2442A">
        <w:rPr>
          <w:rFonts w:ascii="Times New Roman" w:hAnsi="Times New Roman" w:cs="Times New Roman"/>
          <w:color w:val="000000" w:themeColor="text1"/>
        </w:rPr>
        <w:t xml:space="preserve"> X</w:t>
      </w:r>
    </w:p>
    <w:p w14:paraId="271B012A" w14:textId="77777777" w:rsidR="00A240C6" w:rsidRPr="00C2442A" w:rsidRDefault="001C792C" w:rsidP="00C2442A">
      <w:pPr>
        <w:spacing w:line="480" w:lineRule="auto"/>
        <w:jc w:val="center"/>
        <w:rPr>
          <w:rFonts w:ascii="Times New Roman" w:hAnsi="Times New Roman" w:cs="Times New Roman"/>
          <w:color w:val="000000" w:themeColor="text1"/>
        </w:rPr>
      </w:pPr>
      <w:r w:rsidRPr="00C2442A">
        <w:rPr>
          <w:rFonts w:ascii="Times New Roman" w:hAnsi="Times New Roman" w:cs="Times New Roman"/>
          <w:color w:val="000000" w:themeColor="text1"/>
        </w:rPr>
        <w:t>School of Nursing, Regis College</w:t>
      </w:r>
    </w:p>
    <w:p w14:paraId="304439E2" w14:textId="52088278" w:rsidR="00A240C6" w:rsidRPr="00C2442A" w:rsidRDefault="001C792C" w:rsidP="00C2442A">
      <w:pPr>
        <w:spacing w:line="480" w:lineRule="auto"/>
        <w:jc w:val="center"/>
        <w:rPr>
          <w:rFonts w:ascii="Times New Roman" w:hAnsi="Times New Roman" w:cs="Times New Roman"/>
          <w:color w:val="000000" w:themeColor="text1"/>
        </w:rPr>
      </w:pPr>
      <w:r w:rsidRPr="00C2442A">
        <w:rPr>
          <w:rFonts w:ascii="Times New Roman" w:hAnsi="Times New Roman" w:cs="Times New Roman"/>
          <w:color w:val="000000" w:themeColor="text1"/>
        </w:rPr>
        <w:t xml:space="preserve">NUR643: Advanced Psychopharmacology </w:t>
      </w:r>
    </w:p>
    <w:p w14:paraId="662B924E" w14:textId="2B822A1C" w:rsidR="00145065" w:rsidRPr="00C2442A" w:rsidRDefault="001C792C" w:rsidP="00C2442A">
      <w:pPr>
        <w:spacing w:line="480" w:lineRule="auto"/>
        <w:jc w:val="center"/>
        <w:rPr>
          <w:rFonts w:ascii="Times New Roman" w:hAnsi="Times New Roman" w:cs="Times New Roman"/>
          <w:color w:val="000000" w:themeColor="text1"/>
        </w:rPr>
      </w:pPr>
      <w:r w:rsidRPr="00C2442A">
        <w:rPr>
          <w:rFonts w:ascii="Times New Roman" w:hAnsi="Times New Roman" w:cs="Times New Roman"/>
          <w:color w:val="000000" w:themeColor="text1"/>
        </w:rPr>
        <w:t>Instructor</w:t>
      </w:r>
    </w:p>
    <w:p w14:paraId="3B9638F5" w14:textId="63CF0FF0" w:rsidR="00A240C6" w:rsidRPr="00C2442A" w:rsidRDefault="001C792C" w:rsidP="00C2442A">
      <w:pPr>
        <w:spacing w:line="480" w:lineRule="auto"/>
        <w:jc w:val="center"/>
        <w:rPr>
          <w:rFonts w:ascii="Times New Roman" w:hAnsi="Times New Roman" w:cs="Times New Roman"/>
          <w:color w:val="000000" w:themeColor="text1"/>
        </w:rPr>
      </w:pPr>
      <w:r w:rsidRPr="00C2442A">
        <w:rPr>
          <w:rFonts w:ascii="Times New Roman" w:hAnsi="Times New Roman" w:cs="Times New Roman"/>
          <w:color w:val="000000" w:themeColor="text1"/>
        </w:rPr>
        <w:t>Month Day, 20</w:t>
      </w:r>
      <w:r w:rsidR="00D7271C" w:rsidRPr="00C2442A">
        <w:rPr>
          <w:rFonts w:ascii="Times New Roman" w:hAnsi="Times New Roman" w:cs="Times New Roman"/>
          <w:color w:val="000000" w:themeColor="text1"/>
        </w:rPr>
        <w:t>XX</w:t>
      </w:r>
    </w:p>
    <w:p w14:paraId="064A08DB" w14:textId="61427247" w:rsidR="00145065" w:rsidRPr="00C2442A" w:rsidRDefault="00145065" w:rsidP="00C2442A">
      <w:pPr>
        <w:spacing w:line="480" w:lineRule="auto"/>
        <w:jc w:val="center"/>
        <w:rPr>
          <w:rFonts w:ascii="Times New Roman" w:hAnsi="Times New Roman" w:cs="Times New Roman"/>
          <w:color w:val="000000" w:themeColor="text1"/>
        </w:rPr>
      </w:pPr>
    </w:p>
    <w:p w14:paraId="4D26FAE3" w14:textId="6B73C249" w:rsidR="00145065" w:rsidRPr="00C2442A" w:rsidRDefault="00145065" w:rsidP="00C2442A">
      <w:pPr>
        <w:spacing w:line="480" w:lineRule="auto"/>
        <w:jc w:val="center"/>
        <w:rPr>
          <w:rFonts w:ascii="Times New Roman" w:hAnsi="Times New Roman" w:cs="Times New Roman"/>
          <w:color w:val="000000" w:themeColor="text1"/>
        </w:rPr>
      </w:pPr>
    </w:p>
    <w:p w14:paraId="52F152F8" w14:textId="0F08D607" w:rsidR="00145065" w:rsidRPr="00C2442A" w:rsidRDefault="00145065" w:rsidP="00C2442A">
      <w:pPr>
        <w:spacing w:line="480" w:lineRule="auto"/>
        <w:jc w:val="center"/>
        <w:rPr>
          <w:rFonts w:ascii="Times New Roman" w:hAnsi="Times New Roman" w:cs="Times New Roman"/>
          <w:color w:val="000000" w:themeColor="text1"/>
        </w:rPr>
      </w:pPr>
    </w:p>
    <w:p w14:paraId="61078D87" w14:textId="79CD5CB7" w:rsidR="00145065" w:rsidRPr="00C2442A" w:rsidRDefault="00145065" w:rsidP="00C2442A">
      <w:pPr>
        <w:spacing w:line="480" w:lineRule="auto"/>
        <w:jc w:val="center"/>
        <w:rPr>
          <w:rFonts w:ascii="Times New Roman" w:hAnsi="Times New Roman" w:cs="Times New Roman"/>
          <w:color w:val="000000" w:themeColor="text1"/>
        </w:rPr>
      </w:pPr>
    </w:p>
    <w:p w14:paraId="566ACF2A" w14:textId="5A9A73AB" w:rsidR="00145065" w:rsidRPr="00C2442A" w:rsidRDefault="00145065" w:rsidP="00C2442A">
      <w:pPr>
        <w:spacing w:line="480" w:lineRule="auto"/>
        <w:jc w:val="center"/>
        <w:rPr>
          <w:rFonts w:ascii="Times New Roman" w:hAnsi="Times New Roman" w:cs="Times New Roman"/>
          <w:color w:val="000000" w:themeColor="text1"/>
        </w:rPr>
      </w:pPr>
    </w:p>
    <w:p w14:paraId="72545929" w14:textId="28ED6545" w:rsidR="00145065" w:rsidRPr="00C2442A" w:rsidRDefault="00145065" w:rsidP="00C2442A">
      <w:pPr>
        <w:spacing w:line="480" w:lineRule="auto"/>
        <w:jc w:val="center"/>
        <w:rPr>
          <w:rFonts w:ascii="Times New Roman" w:hAnsi="Times New Roman" w:cs="Times New Roman"/>
          <w:color w:val="000000" w:themeColor="text1"/>
        </w:rPr>
      </w:pPr>
    </w:p>
    <w:p w14:paraId="3652C6C8" w14:textId="20A0C1C5" w:rsidR="00145065" w:rsidRPr="00C2442A" w:rsidRDefault="00145065" w:rsidP="00C2442A">
      <w:pPr>
        <w:spacing w:line="480" w:lineRule="auto"/>
        <w:jc w:val="center"/>
        <w:rPr>
          <w:rFonts w:ascii="Times New Roman" w:hAnsi="Times New Roman" w:cs="Times New Roman"/>
          <w:color w:val="000000" w:themeColor="text1"/>
        </w:rPr>
      </w:pPr>
    </w:p>
    <w:p w14:paraId="5236779C" w14:textId="0E977BBC" w:rsidR="00145065" w:rsidRPr="00C2442A" w:rsidRDefault="00145065" w:rsidP="00C2442A">
      <w:pPr>
        <w:spacing w:line="480" w:lineRule="auto"/>
        <w:jc w:val="center"/>
        <w:rPr>
          <w:rFonts w:ascii="Times New Roman" w:hAnsi="Times New Roman" w:cs="Times New Roman"/>
          <w:color w:val="000000" w:themeColor="text1"/>
        </w:rPr>
      </w:pPr>
    </w:p>
    <w:p w14:paraId="64728987" w14:textId="1912DCA8" w:rsidR="00145065" w:rsidRPr="00C2442A" w:rsidRDefault="00145065" w:rsidP="00C2442A">
      <w:pPr>
        <w:spacing w:line="480" w:lineRule="auto"/>
        <w:jc w:val="center"/>
        <w:rPr>
          <w:rFonts w:ascii="Times New Roman" w:hAnsi="Times New Roman" w:cs="Times New Roman"/>
          <w:color w:val="000000" w:themeColor="text1"/>
        </w:rPr>
      </w:pPr>
    </w:p>
    <w:p w14:paraId="03A7DFFE" w14:textId="5A48C746" w:rsidR="00145065" w:rsidRPr="00C2442A" w:rsidRDefault="00145065" w:rsidP="00C2442A">
      <w:pPr>
        <w:spacing w:line="480" w:lineRule="auto"/>
        <w:jc w:val="center"/>
        <w:rPr>
          <w:rFonts w:ascii="Times New Roman" w:hAnsi="Times New Roman" w:cs="Times New Roman"/>
          <w:color w:val="000000" w:themeColor="text1"/>
        </w:rPr>
      </w:pPr>
    </w:p>
    <w:p w14:paraId="36BCF88C" w14:textId="72441D97" w:rsidR="295AE884" w:rsidRPr="00C2442A" w:rsidRDefault="295AE884" w:rsidP="00C2442A">
      <w:pPr>
        <w:spacing w:line="480" w:lineRule="auto"/>
        <w:jc w:val="center"/>
        <w:rPr>
          <w:rFonts w:ascii="Times New Roman" w:hAnsi="Times New Roman" w:cs="Times New Roman"/>
          <w:color w:val="000000" w:themeColor="text1"/>
        </w:rPr>
      </w:pPr>
    </w:p>
    <w:p w14:paraId="4B573F41" w14:textId="3F795DE6" w:rsidR="295AE884" w:rsidRPr="00C2442A" w:rsidRDefault="295AE884" w:rsidP="00C2442A">
      <w:pPr>
        <w:spacing w:line="480" w:lineRule="auto"/>
        <w:jc w:val="center"/>
        <w:rPr>
          <w:rFonts w:ascii="Times New Roman" w:hAnsi="Times New Roman" w:cs="Times New Roman"/>
          <w:color w:val="000000" w:themeColor="text1"/>
        </w:rPr>
      </w:pPr>
    </w:p>
    <w:p w14:paraId="37D3AC5A" w14:textId="07D7F232" w:rsidR="295AE884" w:rsidRPr="00C2442A" w:rsidRDefault="295AE884" w:rsidP="00C2442A">
      <w:pPr>
        <w:spacing w:line="480" w:lineRule="auto"/>
        <w:jc w:val="center"/>
        <w:rPr>
          <w:rFonts w:ascii="Times New Roman" w:hAnsi="Times New Roman" w:cs="Times New Roman"/>
          <w:color w:val="000000" w:themeColor="text1"/>
        </w:rPr>
      </w:pPr>
    </w:p>
    <w:p w14:paraId="36BB1F80" w14:textId="28E26FB2" w:rsidR="295AE884" w:rsidRPr="00C2442A" w:rsidRDefault="295AE884" w:rsidP="00C2442A">
      <w:pPr>
        <w:spacing w:line="480" w:lineRule="auto"/>
        <w:jc w:val="center"/>
        <w:rPr>
          <w:rFonts w:ascii="Times New Roman" w:hAnsi="Times New Roman" w:cs="Times New Roman"/>
          <w:color w:val="000000" w:themeColor="text1"/>
        </w:rPr>
      </w:pPr>
    </w:p>
    <w:p w14:paraId="250C6B3F" w14:textId="77777777" w:rsidR="00A240C6" w:rsidRPr="00C2442A" w:rsidRDefault="00A240C6" w:rsidP="00C2442A">
      <w:pPr>
        <w:shd w:val="clear" w:color="auto" w:fill="FFFFFF"/>
        <w:spacing w:line="480" w:lineRule="auto"/>
        <w:rPr>
          <w:rFonts w:ascii="Times New Roman" w:hAnsi="Times New Roman" w:cs="Times New Roman"/>
          <w:b/>
          <w:bCs/>
          <w:color w:val="000000" w:themeColor="text1"/>
        </w:rPr>
      </w:pPr>
    </w:p>
    <w:p w14:paraId="74D7E117" w14:textId="3F1F9EA5" w:rsidR="00C05BBC" w:rsidRPr="00C2442A" w:rsidRDefault="001C792C" w:rsidP="00C2442A">
      <w:pPr>
        <w:shd w:val="clear" w:color="auto" w:fill="FFFFFF"/>
        <w:spacing w:line="480" w:lineRule="auto"/>
        <w:jc w:val="center"/>
        <w:rPr>
          <w:rFonts w:ascii="Times New Roman" w:hAnsi="Times New Roman" w:cs="Times New Roman"/>
          <w:b/>
          <w:bCs/>
          <w:color w:val="000000" w:themeColor="text1"/>
        </w:rPr>
      </w:pPr>
      <w:r w:rsidRPr="00C2442A">
        <w:rPr>
          <w:rFonts w:ascii="Times New Roman" w:hAnsi="Times New Roman" w:cs="Times New Roman"/>
          <w:b/>
          <w:bCs/>
          <w:color w:val="000000" w:themeColor="text1"/>
        </w:rPr>
        <w:t xml:space="preserve">NU643 </w:t>
      </w:r>
      <w:r w:rsidR="00D7271C" w:rsidRPr="00C2442A">
        <w:rPr>
          <w:rFonts w:ascii="Times New Roman" w:hAnsi="Times New Roman" w:cs="Times New Roman"/>
          <w:b/>
          <w:bCs/>
          <w:color w:val="000000" w:themeColor="text1"/>
        </w:rPr>
        <w:t>Comprehensive</w:t>
      </w:r>
      <w:r w:rsidRPr="00C2442A">
        <w:rPr>
          <w:rFonts w:ascii="Times New Roman" w:hAnsi="Times New Roman" w:cs="Times New Roman"/>
          <w:b/>
          <w:bCs/>
          <w:color w:val="000000" w:themeColor="text1"/>
        </w:rPr>
        <w:t xml:space="preserve"> Case Study</w:t>
      </w:r>
      <w:r w:rsidR="00D7271C" w:rsidRPr="00C2442A">
        <w:rPr>
          <w:rFonts w:ascii="Times New Roman" w:hAnsi="Times New Roman" w:cs="Times New Roman"/>
          <w:b/>
          <w:bCs/>
          <w:color w:val="000000" w:themeColor="text1"/>
        </w:rPr>
        <w:t>: Week X</w:t>
      </w:r>
    </w:p>
    <w:p w14:paraId="4E41ADF1" w14:textId="4CA47E97" w:rsidR="00F05251" w:rsidRPr="00C2442A" w:rsidRDefault="001C792C" w:rsidP="00C2442A">
      <w:pPr>
        <w:shd w:val="clear" w:color="auto" w:fill="FFFFFF"/>
        <w:spacing w:line="480" w:lineRule="auto"/>
        <w:jc w:val="center"/>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Introduction</w:t>
      </w:r>
      <w:r w:rsidR="00145065" w:rsidRPr="00C2442A">
        <w:rPr>
          <w:rFonts w:ascii="Times New Roman" w:eastAsia="Times New Roman" w:hAnsi="Times New Roman" w:cs="Times New Roman"/>
          <w:b/>
          <w:bCs/>
          <w:color w:val="000000" w:themeColor="text1"/>
        </w:rPr>
        <w:t xml:space="preserve"> and Differential Diagnoses</w:t>
      </w:r>
    </w:p>
    <w:p w14:paraId="304B041B" w14:textId="7A642F87" w:rsidR="009E1012" w:rsidRPr="00C2442A" w:rsidRDefault="001C792C" w:rsidP="00C2442A">
      <w:pPr>
        <w:shd w:val="clear" w:color="auto" w:fill="FFFFFF"/>
        <w:spacing w:line="480" w:lineRule="auto"/>
        <w:rPr>
          <w:rFonts w:ascii="Times New Roman" w:eastAsia="Times New Roman" w:hAnsi="Times New Roman" w:cs="Times New Roman"/>
          <w:bCs/>
          <w:color w:val="000000" w:themeColor="text1"/>
        </w:rPr>
      </w:pPr>
      <w:r w:rsidRPr="00C2442A">
        <w:rPr>
          <w:rFonts w:ascii="Times New Roman" w:eastAsia="Times New Roman" w:hAnsi="Times New Roman" w:cs="Times New Roman"/>
          <w:bCs/>
          <w:color w:val="000000" w:themeColor="text1"/>
        </w:rPr>
        <w:t xml:space="preserve">Katie Adam's chief complaint is that she worries about everything all the time, has difficulties sleeping, feels nervous and anxious at work, and cries for no reason from time to time. </w:t>
      </w:r>
      <w:r w:rsidR="008E58AC" w:rsidRPr="00C2442A">
        <w:rPr>
          <w:rFonts w:ascii="Times New Roman" w:eastAsia="Times New Roman" w:hAnsi="Times New Roman" w:cs="Times New Roman"/>
          <w:bCs/>
          <w:color w:val="000000" w:themeColor="text1"/>
        </w:rPr>
        <w:t>These symptoms commenced when she moved to an out-of-town college and have worsened in the past three months. The stress of transitioning to college has caused this. She has been experiencing symptoms like shortness of breath, sweating, headaches and dizziness each day around 10 a.m. before the beginning o</w:t>
      </w:r>
      <w:r w:rsidR="00DF403E" w:rsidRPr="00C2442A">
        <w:rPr>
          <w:rFonts w:ascii="Times New Roman" w:eastAsia="Times New Roman" w:hAnsi="Times New Roman" w:cs="Times New Roman"/>
          <w:bCs/>
          <w:color w:val="000000" w:themeColor="text1"/>
        </w:rPr>
        <w:t xml:space="preserve">f the first class. </w:t>
      </w:r>
      <w:r w:rsidR="00F31A8B" w:rsidRPr="00C2442A">
        <w:rPr>
          <w:rFonts w:ascii="Times New Roman" w:eastAsia="Times New Roman" w:hAnsi="Times New Roman" w:cs="Times New Roman"/>
          <w:bCs/>
          <w:color w:val="000000" w:themeColor="text1"/>
        </w:rPr>
        <w:t xml:space="preserve">These symptoms worsen </w:t>
      </w:r>
      <w:r w:rsidR="00090C24" w:rsidRPr="00C2442A">
        <w:rPr>
          <w:rFonts w:ascii="Times New Roman" w:eastAsia="Times New Roman" w:hAnsi="Times New Roman" w:cs="Times New Roman"/>
          <w:bCs/>
          <w:color w:val="000000" w:themeColor="text1"/>
        </w:rPr>
        <w:t>when the class is more significant when she has n</w:t>
      </w:r>
      <w:r w:rsidR="00ED0B20" w:rsidRPr="00C2442A">
        <w:rPr>
          <w:rFonts w:ascii="Times New Roman" w:eastAsia="Times New Roman" w:hAnsi="Times New Roman" w:cs="Times New Roman"/>
          <w:bCs/>
          <w:color w:val="000000" w:themeColor="text1"/>
        </w:rPr>
        <w:t xml:space="preserve">ot completed her assignments and in crowds </w:t>
      </w:r>
      <w:r w:rsidR="00F31A8B" w:rsidRPr="00C2442A">
        <w:rPr>
          <w:rFonts w:ascii="Times New Roman" w:eastAsia="Times New Roman" w:hAnsi="Times New Roman" w:cs="Times New Roman"/>
          <w:bCs/>
          <w:color w:val="000000" w:themeColor="text1"/>
        </w:rPr>
        <w:t xml:space="preserve">with her peers pressuring her </w:t>
      </w:r>
      <w:r w:rsidR="00491D83" w:rsidRPr="00C2442A">
        <w:rPr>
          <w:rFonts w:ascii="Times New Roman" w:eastAsia="Times New Roman" w:hAnsi="Times New Roman" w:cs="Times New Roman"/>
          <w:bCs/>
          <w:color w:val="000000" w:themeColor="text1"/>
        </w:rPr>
        <w:t xml:space="preserve">to go out and have some drinks. Sometimes, she fails to attend some classes and </w:t>
      </w:r>
      <w:r w:rsidR="00090C24" w:rsidRPr="00C2442A">
        <w:rPr>
          <w:rFonts w:ascii="Times New Roman" w:eastAsia="Times New Roman" w:hAnsi="Times New Roman" w:cs="Times New Roman"/>
          <w:bCs/>
          <w:color w:val="000000" w:themeColor="text1"/>
        </w:rPr>
        <w:t>may experience chest tightness.</w:t>
      </w:r>
      <w:r w:rsidR="00ED0B20" w:rsidRPr="00C2442A">
        <w:rPr>
          <w:rFonts w:ascii="Times New Roman" w:eastAsia="Times New Roman" w:hAnsi="Times New Roman" w:cs="Times New Roman"/>
          <w:bCs/>
          <w:color w:val="000000" w:themeColor="text1"/>
        </w:rPr>
        <w:t xml:space="preserve"> She relieves these symptoms by taking marijuana, drinking 1-2 beers, reading fiction books and spending time alone in her room when her friends go out. </w:t>
      </w:r>
    </w:p>
    <w:p w14:paraId="70803F1B" w14:textId="6DDBC350" w:rsidR="00ED0B20" w:rsidRPr="00C2442A" w:rsidRDefault="001C792C" w:rsidP="00C2442A">
      <w:pPr>
        <w:shd w:val="clear" w:color="auto" w:fill="FFFFFF"/>
        <w:spacing w:line="480" w:lineRule="auto"/>
        <w:rPr>
          <w:rFonts w:ascii="Times New Roman" w:eastAsia="Times New Roman" w:hAnsi="Times New Roman" w:cs="Times New Roman"/>
          <w:bCs/>
          <w:color w:val="000000" w:themeColor="text1"/>
        </w:rPr>
      </w:pPr>
      <w:r w:rsidRPr="00C2442A">
        <w:rPr>
          <w:rFonts w:ascii="Times New Roman" w:eastAsia="Times New Roman" w:hAnsi="Times New Roman" w:cs="Times New Roman"/>
          <w:bCs/>
          <w:color w:val="000000" w:themeColor="text1"/>
        </w:rPr>
        <w:t xml:space="preserve">Differential diagnosis list: </w:t>
      </w:r>
    </w:p>
    <w:p w14:paraId="22E0CB6D" w14:textId="31513AA4" w:rsidR="00ED0B20" w:rsidRPr="00C2442A" w:rsidRDefault="001C792C" w:rsidP="00C2442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C2442A">
        <w:rPr>
          <w:rFonts w:ascii="Times New Roman" w:eastAsia="Times New Roman" w:hAnsi="Times New Roman" w:cs="Times New Roman"/>
          <w:bCs/>
          <w:color w:val="000000" w:themeColor="text1"/>
        </w:rPr>
        <w:t xml:space="preserve">Generalized Anxiety disorder </w:t>
      </w:r>
    </w:p>
    <w:p w14:paraId="14437514" w14:textId="693F1D51" w:rsidR="00ED0B20" w:rsidRPr="00C2442A" w:rsidRDefault="001C792C" w:rsidP="00C2442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C2442A">
        <w:rPr>
          <w:rFonts w:ascii="Times New Roman" w:eastAsia="Times New Roman" w:hAnsi="Times New Roman" w:cs="Times New Roman"/>
          <w:bCs/>
          <w:color w:val="000000" w:themeColor="text1"/>
        </w:rPr>
        <w:t xml:space="preserve">Panic Disorder </w:t>
      </w:r>
    </w:p>
    <w:p w14:paraId="3554A5BC" w14:textId="51EBDE7B" w:rsidR="00ED0B20" w:rsidRPr="00C2442A" w:rsidRDefault="001C792C" w:rsidP="00C2442A">
      <w:pPr>
        <w:pStyle w:val="ListParagraph"/>
        <w:numPr>
          <w:ilvl w:val="0"/>
          <w:numId w:val="9"/>
        </w:numPr>
        <w:shd w:val="clear" w:color="auto" w:fill="FFFFFF"/>
        <w:spacing w:line="480" w:lineRule="auto"/>
        <w:rPr>
          <w:rFonts w:ascii="Times New Roman" w:eastAsia="Times New Roman" w:hAnsi="Times New Roman" w:cs="Times New Roman"/>
          <w:bCs/>
          <w:color w:val="000000" w:themeColor="text1"/>
        </w:rPr>
      </w:pPr>
      <w:r w:rsidRPr="00C2442A">
        <w:rPr>
          <w:rFonts w:ascii="Times New Roman" w:eastAsia="Times New Roman" w:hAnsi="Times New Roman" w:cs="Times New Roman"/>
          <w:bCs/>
          <w:color w:val="000000" w:themeColor="text1"/>
        </w:rPr>
        <w:t xml:space="preserve">Social anxiety disorder </w:t>
      </w:r>
    </w:p>
    <w:p w14:paraId="18572FC3" w14:textId="77777777" w:rsidR="0099722B" w:rsidRPr="00C2442A" w:rsidRDefault="001C792C" w:rsidP="00C2442A">
      <w:pPr>
        <w:shd w:val="clear" w:color="auto" w:fill="FFFFFF"/>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R</w:t>
      </w:r>
      <w:r w:rsidRPr="00C2442A">
        <w:rPr>
          <w:rFonts w:ascii="Times New Roman" w:eastAsia="Times New Roman" w:hAnsi="Times New Roman" w:cs="Times New Roman"/>
          <w:b/>
          <w:bCs/>
          <w:color w:val="000000" w:themeColor="text1"/>
        </w:rPr>
        <w:t>ationale: Pertinent Positive, Negatives, DSM5 Criteria</w:t>
      </w:r>
    </w:p>
    <w:p w14:paraId="7BCE9345" w14:textId="23F49699" w:rsidR="00864E0E" w:rsidRPr="00C2442A" w:rsidRDefault="001C792C" w:rsidP="00C2442A">
      <w:pPr>
        <w:shd w:val="clear" w:color="auto" w:fill="FFFFFF" w:themeFill="background1"/>
        <w:spacing w:line="480" w:lineRule="auto"/>
        <w:ind w:right="720"/>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 xml:space="preserve">The pertinent positives for Generalized Anxiety Disorder (GAD) include worrying about different events or activities for at least six months and challenges in controlling the </w:t>
      </w:r>
      <w:r w:rsidR="00BC03A2" w:rsidRPr="00C2442A">
        <w:rPr>
          <w:rFonts w:ascii="Times New Roman" w:eastAsia="Times New Roman" w:hAnsi="Times New Roman" w:cs="Times New Roman"/>
          <w:color w:val="000000" w:themeColor="text1"/>
        </w:rPr>
        <w:t xml:space="preserve">fear. Her chief complaint is that she worries about everything and often cries for no reason, </w:t>
      </w:r>
      <w:r w:rsidR="00BC03A2" w:rsidRPr="00C2442A">
        <w:rPr>
          <w:rFonts w:ascii="Times New Roman" w:eastAsia="Times New Roman" w:hAnsi="Times New Roman" w:cs="Times New Roman"/>
          <w:color w:val="000000" w:themeColor="text1"/>
        </w:rPr>
        <w:lastRenderedPageBreak/>
        <w:t>which aligns with the DSM-5 criteria for the condition</w:t>
      </w:r>
      <w:r w:rsidR="00491FC4" w:rsidRPr="00C2442A">
        <w:rPr>
          <w:rFonts w:ascii="Times New Roman" w:eastAsia="Times New Roman" w:hAnsi="Times New Roman" w:cs="Times New Roman"/>
          <w:color w:val="000000" w:themeColor="text1"/>
        </w:rPr>
        <w:t xml:space="preserve"> (Ruscio et al., 2017)</w:t>
      </w:r>
      <w:r w:rsidR="00BC03A2" w:rsidRPr="00C2442A">
        <w:rPr>
          <w:rFonts w:ascii="Times New Roman" w:eastAsia="Times New Roman" w:hAnsi="Times New Roman" w:cs="Times New Roman"/>
          <w:color w:val="000000" w:themeColor="text1"/>
        </w:rPr>
        <w:t xml:space="preserve">. </w:t>
      </w:r>
      <w:r w:rsidR="00B21511" w:rsidRPr="00C2442A">
        <w:rPr>
          <w:rFonts w:ascii="Times New Roman" w:eastAsia="Times New Roman" w:hAnsi="Times New Roman" w:cs="Times New Roman"/>
          <w:color w:val="000000" w:themeColor="text1"/>
        </w:rPr>
        <w:t xml:space="preserve">The symptoms such as heart racing, shortness of breath, sweating, dizziness and headache are the physical symptoms that suggest the presence of anxiety. </w:t>
      </w:r>
      <w:r w:rsidR="003D2198" w:rsidRPr="00C2442A">
        <w:rPr>
          <w:rFonts w:ascii="Times New Roman" w:eastAsia="Times New Roman" w:hAnsi="Times New Roman" w:cs="Times New Roman"/>
          <w:color w:val="000000" w:themeColor="text1"/>
        </w:rPr>
        <w:t xml:space="preserve">The pertinent negatives for the case are the patient's experiencing shortness of breath which is associated with panic disorder. Also, marijuana and sometimes beer could suggest substance use disorder. </w:t>
      </w:r>
    </w:p>
    <w:p w14:paraId="635D667F" w14:textId="038274D5" w:rsidR="00127899" w:rsidRPr="00C2442A" w:rsidRDefault="001C792C" w:rsidP="00C2442A">
      <w:pPr>
        <w:shd w:val="clear" w:color="auto" w:fill="FFFFFF" w:themeFill="background1"/>
        <w:spacing w:line="480" w:lineRule="auto"/>
        <w:ind w:right="720"/>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 xml:space="preserve">Secondly, the pertinent positives for Panic Disorder include heart racing, shortness of breath, sweating, dizziness and headache. Also, aggravating </w:t>
      </w:r>
      <w:r w:rsidR="00513F74" w:rsidRPr="00C2442A">
        <w:rPr>
          <w:rFonts w:ascii="Times New Roman" w:eastAsia="Times New Roman" w:hAnsi="Times New Roman" w:cs="Times New Roman"/>
          <w:color w:val="000000" w:themeColor="text1"/>
        </w:rPr>
        <w:t>factors like worrying about making good grades, completing assignments, and crowds are consistent with panic disorder</w:t>
      </w:r>
      <w:r w:rsidR="00491FC4" w:rsidRPr="00C2442A">
        <w:rPr>
          <w:rFonts w:ascii="Times New Roman" w:eastAsia="Times New Roman" w:hAnsi="Times New Roman" w:cs="Times New Roman"/>
          <w:color w:val="000000" w:themeColor="text1"/>
        </w:rPr>
        <w:t xml:space="preserve"> (Asmundson et al., 2014)</w:t>
      </w:r>
      <w:r w:rsidR="00513F74" w:rsidRPr="00C2442A">
        <w:rPr>
          <w:rFonts w:ascii="Times New Roman" w:eastAsia="Times New Roman" w:hAnsi="Times New Roman" w:cs="Times New Roman"/>
          <w:color w:val="000000" w:themeColor="text1"/>
        </w:rPr>
        <w:t xml:space="preserve">. Also, the symptoms occur each day and last between 2 to 4 hours and then subsidies which align with the temporal pattern of symptoms associated with panic disorder. </w:t>
      </w:r>
      <w:r w:rsidR="008E2F68" w:rsidRPr="00C2442A">
        <w:rPr>
          <w:rFonts w:ascii="Times New Roman" w:eastAsia="Times New Roman" w:hAnsi="Times New Roman" w:cs="Times New Roman"/>
          <w:color w:val="000000" w:themeColor="text1"/>
        </w:rPr>
        <w:t>The pertinent negatives include using marijuana and beer to relieve the symptoms. A</w:t>
      </w:r>
      <w:r w:rsidR="00E00258" w:rsidRPr="00C2442A">
        <w:rPr>
          <w:rFonts w:ascii="Times New Roman" w:eastAsia="Times New Roman" w:hAnsi="Times New Roman" w:cs="Times New Roman"/>
          <w:color w:val="000000" w:themeColor="text1"/>
        </w:rPr>
        <w:t xml:space="preserve">lso, the symptoms worsen when </w:t>
      </w:r>
      <w:r w:rsidR="00E3484E" w:rsidRPr="00C2442A">
        <w:rPr>
          <w:rFonts w:ascii="Times New Roman" w:eastAsia="Times New Roman" w:hAnsi="Times New Roman" w:cs="Times New Roman"/>
          <w:color w:val="000000" w:themeColor="text1"/>
        </w:rPr>
        <w:t xml:space="preserve">she attends large size classes and when her roommates pressure her to go out socially, which is not typical with panic disorder. </w:t>
      </w:r>
    </w:p>
    <w:p w14:paraId="5AC40FB9" w14:textId="7A6F0EF1" w:rsidR="003D2198" w:rsidRPr="00C2442A" w:rsidRDefault="001C792C" w:rsidP="00C2442A">
      <w:pPr>
        <w:shd w:val="clear" w:color="auto" w:fill="FFFFFF" w:themeFill="background1"/>
        <w:spacing w:line="480" w:lineRule="auto"/>
        <w:ind w:right="720"/>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Lastly, the pertinent positives for social anxiety disorder are; Katie reports worsening her condition when she attends large sizes of classes or is pressured by her roommates to go out socially</w:t>
      </w:r>
      <w:r w:rsidR="00920582" w:rsidRPr="00C2442A">
        <w:rPr>
          <w:rFonts w:ascii="Times New Roman" w:eastAsia="Times New Roman" w:hAnsi="Times New Roman" w:cs="Times New Roman"/>
          <w:color w:val="000000" w:themeColor="text1"/>
        </w:rPr>
        <w:t xml:space="preserve"> (LeBeau et al., 2016)</w:t>
      </w:r>
      <w:r w:rsidRPr="00C2442A">
        <w:rPr>
          <w:rFonts w:ascii="Times New Roman" w:eastAsia="Times New Roman" w:hAnsi="Times New Roman" w:cs="Times New Roman"/>
          <w:color w:val="000000" w:themeColor="text1"/>
        </w:rPr>
        <w:t>. A</w:t>
      </w:r>
      <w:r w:rsidR="00B579B5" w:rsidRPr="00C2442A">
        <w:rPr>
          <w:rFonts w:ascii="Times New Roman" w:eastAsia="Times New Roman" w:hAnsi="Times New Roman" w:cs="Times New Roman"/>
          <w:color w:val="000000" w:themeColor="text1"/>
        </w:rPr>
        <w:t xml:space="preserve">lso, she avoids some classes suggesting that social interactions elevate anxiety. However, the diagnosis has several pertinent negatives, including using beer and marijuana to relieve the symptoms. Also, the patient's symptoms, such as shortness of breath, headaches, </w:t>
      </w:r>
      <w:r w:rsidR="00760061" w:rsidRPr="00C2442A">
        <w:rPr>
          <w:rFonts w:ascii="Times New Roman" w:eastAsia="Times New Roman" w:hAnsi="Times New Roman" w:cs="Times New Roman"/>
          <w:color w:val="000000" w:themeColor="text1"/>
        </w:rPr>
        <w:t>and dizziness</w:t>
      </w:r>
      <w:r w:rsidR="00B579B5" w:rsidRPr="00C2442A">
        <w:rPr>
          <w:rFonts w:ascii="Times New Roman" w:eastAsia="Times New Roman" w:hAnsi="Times New Roman" w:cs="Times New Roman"/>
          <w:color w:val="000000" w:themeColor="text1"/>
        </w:rPr>
        <w:t xml:space="preserve">, are not typical symptoms of this condition. </w:t>
      </w:r>
    </w:p>
    <w:p w14:paraId="18BC0C7B" w14:textId="3C19C0A6" w:rsidR="00C05BBC" w:rsidRPr="00C2442A" w:rsidRDefault="001C792C" w:rsidP="00C2442A">
      <w:pPr>
        <w:shd w:val="clear" w:color="auto" w:fill="FFFFFF"/>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Narrative Mental Status Exam</w:t>
      </w:r>
    </w:p>
    <w:p w14:paraId="127D1F45" w14:textId="2182BEC9" w:rsidR="00864E0E" w:rsidRPr="00C2442A" w:rsidRDefault="001C792C" w:rsidP="00C2442A">
      <w:pPr>
        <w:shd w:val="clear" w:color="auto" w:fill="FFFFFF" w:themeFill="background1"/>
        <w:spacing w:line="480" w:lineRule="auto"/>
        <w:rPr>
          <w:rFonts w:ascii="Times New Roman" w:eastAsia="Times New Roman" w:hAnsi="Times New Roman" w:cs="Times New Roman"/>
          <w:color w:val="000000" w:themeColor="text1"/>
          <w:u w:val="single"/>
        </w:rPr>
      </w:pPr>
      <w:r w:rsidRPr="00C2442A">
        <w:rPr>
          <w:rFonts w:ascii="Times New Roman" w:eastAsia="Times New Roman" w:hAnsi="Times New Roman" w:cs="Times New Roman"/>
          <w:b/>
          <w:bCs/>
          <w:color w:val="000000" w:themeColor="text1"/>
        </w:rPr>
        <w:lastRenderedPageBreak/>
        <w:tab/>
      </w:r>
      <w:r w:rsidRPr="00C2442A">
        <w:rPr>
          <w:rStyle w:val="Hyperlink"/>
          <w:rFonts w:ascii="Times New Roman" w:eastAsia="Times New Roman" w:hAnsi="Times New Roman" w:cs="Times New Roman"/>
          <w:color w:val="000000" w:themeColor="text1"/>
          <w:u w:val="none"/>
        </w:rPr>
        <w:t>On examination</w:t>
      </w:r>
      <w:r w:rsidR="007D4793" w:rsidRPr="00C2442A">
        <w:rPr>
          <w:rStyle w:val="Hyperlink"/>
          <w:rFonts w:ascii="Times New Roman" w:eastAsia="Times New Roman" w:hAnsi="Times New Roman" w:cs="Times New Roman"/>
          <w:color w:val="000000" w:themeColor="text1"/>
          <w:u w:val="none"/>
        </w:rPr>
        <w:t xml:space="preserve">, Katie was alert and oriented to person, situation, time and place. Also, her dress code was appropriate. Also, her </w:t>
      </w:r>
      <w:r w:rsidR="00B93789" w:rsidRPr="00C2442A">
        <w:rPr>
          <w:rStyle w:val="Hyperlink"/>
          <w:rFonts w:ascii="Times New Roman" w:eastAsia="Times New Roman" w:hAnsi="Times New Roman" w:cs="Times New Roman"/>
          <w:color w:val="000000" w:themeColor="text1"/>
          <w:u w:val="none"/>
        </w:rPr>
        <w:t>behavior</w:t>
      </w:r>
      <w:bookmarkStart w:id="0" w:name="_GoBack"/>
      <w:bookmarkEnd w:id="0"/>
      <w:r w:rsidR="007D4793" w:rsidRPr="00C2442A">
        <w:rPr>
          <w:rStyle w:val="Hyperlink"/>
          <w:rFonts w:ascii="Times New Roman" w:eastAsia="Times New Roman" w:hAnsi="Times New Roman" w:cs="Times New Roman"/>
          <w:color w:val="000000" w:themeColor="text1"/>
          <w:u w:val="none"/>
        </w:rPr>
        <w:t xml:space="preserve"> and speech were appropriate</w:t>
      </w:r>
      <w:r w:rsidR="00D41AEE" w:rsidRPr="00C2442A">
        <w:rPr>
          <w:rStyle w:val="Hyperlink"/>
          <w:rFonts w:ascii="Times New Roman" w:eastAsia="Times New Roman" w:hAnsi="Times New Roman" w:cs="Times New Roman"/>
          <w:color w:val="000000" w:themeColor="text1"/>
          <w:u w:val="none"/>
        </w:rPr>
        <w:t xml:space="preserve">. Throughout the examination, she was calm and cooperative and maintained a normal gait and stance, normal rhythm ate, speed, tone and volume of speech with no tremors. </w:t>
      </w:r>
      <w:r w:rsidR="00272182" w:rsidRPr="00C2442A">
        <w:rPr>
          <w:rStyle w:val="Hyperlink"/>
          <w:rFonts w:ascii="Times New Roman" w:eastAsia="Times New Roman" w:hAnsi="Times New Roman" w:cs="Times New Roman"/>
          <w:color w:val="000000" w:themeColor="text1"/>
          <w:u w:val="none"/>
        </w:rPr>
        <w:t xml:space="preserve">Also, she expressed her thoughts logically and was moderately anxious but not euphoric, angry, dysphoric, irritable, expansive or elevated. </w:t>
      </w:r>
      <w:r w:rsidR="009175FC" w:rsidRPr="00C2442A">
        <w:rPr>
          <w:rStyle w:val="Hyperlink"/>
          <w:rFonts w:ascii="Times New Roman" w:eastAsia="Times New Roman" w:hAnsi="Times New Roman" w:cs="Times New Roman"/>
          <w:color w:val="000000" w:themeColor="text1"/>
          <w:u w:val="none"/>
        </w:rPr>
        <w:t>Similarly, her thought process was organized and intact for naming and constructing typical sentence</w:t>
      </w:r>
      <w:r w:rsidR="00066218" w:rsidRPr="00C2442A">
        <w:rPr>
          <w:rStyle w:val="Hyperlink"/>
          <w:rFonts w:ascii="Times New Roman" w:eastAsia="Times New Roman" w:hAnsi="Times New Roman" w:cs="Times New Roman"/>
          <w:color w:val="000000" w:themeColor="text1"/>
          <w:u w:val="none"/>
        </w:rPr>
        <w:t xml:space="preserve">s, </w:t>
      </w:r>
      <w:r w:rsidR="003D6C30" w:rsidRPr="00C2442A">
        <w:rPr>
          <w:rStyle w:val="Hyperlink"/>
          <w:rFonts w:ascii="Times New Roman" w:eastAsia="Times New Roman" w:hAnsi="Times New Roman" w:cs="Times New Roman"/>
          <w:color w:val="000000" w:themeColor="text1"/>
          <w:u w:val="none"/>
        </w:rPr>
        <w:t>and she denied having suicidal ideations, hallucinations, obsessions, irrational fears or thought insertions. However, the patient highlighted that she was fearful that her friends could notice her anxiety problem and therefore avoided them at ti</w:t>
      </w:r>
      <w:r w:rsidR="00CA6952" w:rsidRPr="00C2442A">
        <w:rPr>
          <w:rStyle w:val="Hyperlink"/>
          <w:rFonts w:ascii="Times New Roman" w:eastAsia="Times New Roman" w:hAnsi="Times New Roman" w:cs="Times New Roman"/>
          <w:color w:val="000000" w:themeColor="text1"/>
          <w:u w:val="none"/>
        </w:rPr>
        <w:t xml:space="preserve">mes. Furthermore, she stated that she worried about her grades reducing and wanted to leave and go back home. </w:t>
      </w:r>
      <w:r w:rsidR="00A67168" w:rsidRPr="00C2442A">
        <w:rPr>
          <w:rStyle w:val="Hyperlink"/>
          <w:rFonts w:ascii="Times New Roman" w:eastAsia="Times New Roman" w:hAnsi="Times New Roman" w:cs="Times New Roman"/>
          <w:color w:val="000000" w:themeColor="text1"/>
          <w:u w:val="none"/>
        </w:rPr>
        <w:t xml:space="preserve">Despite those issues, the problem had no impaired judgement, poor problem solving or impaired insight. </w:t>
      </w:r>
    </w:p>
    <w:p w14:paraId="7FA6967A" w14:textId="2FC0CCAB" w:rsidR="00024C08" w:rsidRPr="00C2442A" w:rsidRDefault="001C792C" w:rsidP="00C2442A">
      <w:pPr>
        <w:shd w:val="clear" w:color="auto" w:fill="FFFFFF"/>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Variations from Normal</w:t>
      </w:r>
      <w:r w:rsidR="00CC7A23" w:rsidRPr="00C2442A">
        <w:rPr>
          <w:rFonts w:ascii="Times New Roman" w:eastAsia="Times New Roman" w:hAnsi="Times New Roman" w:cs="Times New Roman"/>
          <w:b/>
          <w:bCs/>
          <w:color w:val="000000" w:themeColor="text1"/>
        </w:rPr>
        <w:t xml:space="preserve"> and Monitoring Needs</w:t>
      </w:r>
    </w:p>
    <w:p w14:paraId="36AA7D7A" w14:textId="64AAAFD1" w:rsidR="0066745F" w:rsidRPr="00C2442A" w:rsidRDefault="001C792C" w:rsidP="00C2442A">
      <w:pPr>
        <w:shd w:val="clear" w:color="auto" w:fill="FFFFFF" w:themeFill="background1"/>
        <w:spacing w:line="480" w:lineRule="auto"/>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After reviewing the patient's information, several variations from the average are observable. Th</w:t>
      </w:r>
      <w:r w:rsidRPr="00C2442A">
        <w:rPr>
          <w:rFonts w:ascii="Times New Roman" w:eastAsia="Times New Roman" w:hAnsi="Times New Roman" w:cs="Times New Roman"/>
          <w:color w:val="000000" w:themeColor="text1"/>
        </w:rPr>
        <w:t>ey include vaginal itching and burning after starting antibiotics, experiencing migraines monthly during the menses period, anxiety daily, and worsening at 10 a.m. and in the late afternoon and evening. Also, she has trouble sleeping, wakes up in the middl</w:t>
      </w:r>
      <w:r w:rsidRPr="00C2442A">
        <w:rPr>
          <w:rFonts w:ascii="Times New Roman" w:eastAsia="Times New Roman" w:hAnsi="Times New Roman" w:cs="Times New Roman"/>
          <w:color w:val="000000" w:themeColor="text1"/>
        </w:rPr>
        <w:t xml:space="preserve">e of the night, and experiences difficulty concentrating when anxious. She reports elevated stress after she joined the out-of-town away from her family. She is constantly worrying about her grades and family. The patient's history </w:t>
      </w:r>
      <w:r w:rsidR="00E32D66" w:rsidRPr="00C2442A">
        <w:rPr>
          <w:rFonts w:ascii="Times New Roman" w:eastAsia="Times New Roman" w:hAnsi="Times New Roman" w:cs="Times New Roman"/>
          <w:color w:val="000000" w:themeColor="text1"/>
        </w:rPr>
        <w:t xml:space="preserve">that deviates from the normal is that her father has hypertension and her mother has anxiety, depression and hypothyroidism. However, there are no concerns about the patient's medical vitals and any contraindications or possible drug-to-drug interactions to monitor.  </w:t>
      </w:r>
    </w:p>
    <w:p w14:paraId="2E7A68A6" w14:textId="77777777" w:rsidR="0066745F" w:rsidRPr="00C2442A" w:rsidRDefault="0066745F" w:rsidP="00C2442A">
      <w:pPr>
        <w:shd w:val="clear" w:color="auto" w:fill="FFFFFF" w:themeFill="background1"/>
        <w:spacing w:line="480" w:lineRule="auto"/>
        <w:rPr>
          <w:rFonts w:ascii="Times New Roman" w:eastAsia="Times New Roman" w:hAnsi="Times New Roman" w:cs="Times New Roman"/>
          <w:color w:val="000000" w:themeColor="text1"/>
        </w:rPr>
      </w:pPr>
    </w:p>
    <w:p w14:paraId="6181784D" w14:textId="246CA191" w:rsidR="00C05BBC" w:rsidRPr="00C2442A" w:rsidRDefault="001C792C" w:rsidP="00C2442A">
      <w:pPr>
        <w:shd w:val="clear" w:color="auto" w:fill="FFFFFF"/>
        <w:spacing w:line="480" w:lineRule="auto"/>
        <w:jc w:val="center"/>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lastRenderedPageBreak/>
        <w:t>Assessment</w:t>
      </w:r>
    </w:p>
    <w:p w14:paraId="25B40A49" w14:textId="4BA18994" w:rsidR="006F3668" w:rsidRPr="00C2442A" w:rsidRDefault="001C792C" w:rsidP="00C2442A">
      <w:pPr>
        <w:shd w:val="clear" w:color="auto" w:fill="FFFFFF"/>
        <w:spacing w:line="480" w:lineRule="auto"/>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Three quantitative measures will be utilized to confirm the diagnosis of Katie Adams between the three differential diagnoses: Generalized Anxiety Disorder, panic disorder and social anxiety disorder. These include severity measures for panic disorder- Ad</w:t>
      </w:r>
      <w:r w:rsidRPr="00C2442A">
        <w:rPr>
          <w:rFonts w:ascii="Times New Roman" w:eastAsia="Times New Roman" w:hAnsi="Times New Roman" w:cs="Times New Roman"/>
          <w:color w:val="000000" w:themeColor="text1"/>
        </w:rPr>
        <w:t>ult, Generalized Anxiety Disorder 7-item (</w:t>
      </w:r>
      <w:r w:rsidR="00001137" w:rsidRPr="00C2442A">
        <w:rPr>
          <w:rFonts w:ascii="Times New Roman" w:eastAsia="Times New Roman" w:hAnsi="Times New Roman" w:cs="Times New Roman"/>
          <w:color w:val="000000" w:themeColor="text1"/>
        </w:rPr>
        <w:t xml:space="preserve">the </w:t>
      </w:r>
      <w:r w:rsidRPr="00C2442A">
        <w:rPr>
          <w:rFonts w:ascii="Times New Roman" w:eastAsia="Times New Roman" w:hAnsi="Times New Roman" w:cs="Times New Roman"/>
          <w:color w:val="000000" w:themeColor="text1"/>
        </w:rPr>
        <w:t>GAD-7)</w:t>
      </w:r>
      <w:r w:rsidR="00BE51FB" w:rsidRPr="00C2442A">
        <w:rPr>
          <w:rFonts w:ascii="Times New Roman" w:eastAsia="Times New Roman" w:hAnsi="Times New Roman" w:cs="Times New Roman"/>
          <w:color w:val="000000" w:themeColor="text1"/>
        </w:rPr>
        <w:t xml:space="preserve"> and severity measures for social anxiety disorder (social phobia). The GAD-7 is a self-report tool containing questionnaires assessing anxiety symptoms</w:t>
      </w:r>
      <w:r w:rsidR="000F6800" w:rsidRPr="00C2442A">
        <w:rPr>
          <w:rFonts w:ascii="Times New Roman" w:eastAsia="Times New Roman" w:hAnsi="Times New Roman" w:cs="Times New Roman"/>
          <w:color w:val="000000" w:themeColor="text1"/>
        </w:rPr>
        <w:t>' severity (Locke et al., 2015)</w:t>
      </w:r>
      <w:r w:rsidR="00BE51FB" w:rsidRPr="00C2442A">
        <w:rPr>
          <w:rFonts w:ascii="Times New Roman" w:eastAsia="Times New Roman" w:hAnsi="Times New Roman" w:cs="Times New Roman"/>
          <w:color w:val="000000" w:themeColor="text1"/>
        </w:rPr>
        <w:t xml:space="preserve">. It has been validated for use in primary care settings, and a positive score would be ten or higher, an indication of moderate to severe symptoms of anxiety. </w:t>
      </w:r>
    </w:p>
    <w:p w14:paraId="2EBB3C1A" w14:textId="5EF87ED8" w:rsidR="00BE51FB" w:rsidRPr="00C2442A" w:rsidRDefault="001C792C" w:rsidP="00C2442A">
      <w:pPr>
        <w:shd w:val="clear" w:color="auto" w:fill="FFFFFF"/>
        <w:spacing w:line="480" w:lineRule="auto"/>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Next is the severity measure for panic disorder (adult), a self-report questionnaire that evaluates the severity and</w:t>
      </w:r>
      <w:r w:rsidRPr="00C2442A">
        <w:rPr>
          <w:rFonts w:ascii="Times New Roman" w:eastAsia="Times New Roman" w:hAnsi="Times New Roman" w:cs="Times New Roman"/>
          <w:color w:val="000000" w:themeColor="text1"/>
        </w:rPr>
        <w:t xml:space="preserve"> frequency of panic symptoms like shortness of breath, sweating and heart racing</w:t>
      </w:r>
      <w:r w:rsidR="00E63C26" w:rsidRPr="00C2442A">
        <w:rPr>
          <w:rFonts w:ascii="Times New Roman" w:eastAsia="Times New Roman" w:hAnsi="Times New Roman" w:cs="Times New Roman"/>
          <w:color w:val="000000" w:themeColor="text1"/>
        </w:rPr>
        <w:t xml:space="preserve">. A score of 10 or higher is positive and </w:t>
      </w:r>
      <w:r w:rsidR="000F6800" w:rsidRPr="00C2442A">
        <w:rPr>
          <w:rFonts w:ascii="Times New Roman" w:eastAsia="Times New Roman" w:hAnsi="Times New Roman" w:cs="Times New Roman"/>
          <w:color w:val="000000" w:themeColor="text1"/>
        </w:rPr>
        <w:t>indicates</w:t>
      </w:r>
      <w:r w:rsidR="00E63C26" w:rsidRPr="00C2442A">
        <w:rPr>
          <w:rFonts w:ascii="Times New Roman" w:eastAsia="Times New Roman" w:hAnsi="Times New Roman" w:cs="Times New Roman"/>
          <w:color w:val="000000" w:themeColor="text1"/>
        </w:rPr>
        <w:t xml:space="preserve"> moderate to severe symptoms of panic disorder. The last tool that will be utilized is the severity measure for social anxiety disorder (adult) which consists of self-report questionnaires related to </w:t>
      </w:r>
      <w:r w:rsidR="00687FA8" w:rsidRPr="00C2442A">
        <w:rPr>
          <w:rFonts w:ascii="Times New Roman" w:eastAsia="Times New Roman" w:hAnsi="Times New Roman" w:cs="Times New Roman"/>
          <w:color w:val="000000" w:themeColor="text1"/>
        </w:rPr>
        <w:t xml:space="preserve">the frequency and severity of social anxiety symptoms like the fear of being judged by others. A score of 10 or higher indicates moderate or severe symptoms of social anxiety disorder. </w:t>
      </w:r>
      <w:r w:rsidR="008E16E2" w:rsidRPr="00C2442A">
        <w:rPr>
          <w:rFonts w:ascii="Times New Roman" w:eastAsia="Times New Roman" w:hAnsi="Times New Roman" w:cs="Times New Roman"/>
          <w:color w:val="000000" w:themeColor="text1"/>
        </w:rPr>
        <w:t xml:space="preserve">The tools could be used to monitor treatment efficacy on subsequent visits. A decrease in scores would indicate a positive response to treatment and improvement in symptoms. </w:t>
      </w:r>
    </w:p>
    <w:p w14:paraId="474DEEEA" w14:textId="77777777" w:rsidR="00BE51FB" w:rsidRPr="00C2442A" w:rsidRDefault="00BE51FB" w:rsidP="00C2442A">
      <w:pPr>
        <w:shd w:val="clear" w:color="auto" w:fill="FFFFFF"/>
        <w:spacing w:line="480" w:lineRule="auto"/>
        <w:rPr>
          <w:rFonts w:ascii="Times New Roman" w:eastAsia="Times New Roman" w:hAnsi="Times New Roman" w:cs="Times New Roman"/>
          <w:color w:val="000000" w:themeColor="text1"/>
        </w:rPr>
      </w:pPr>
    </w:p>
    <w:p w14:paraId="2D3BE5E4" w14:textId="77777777" w:rsidR="009B41A5" w:rsidRPr="00C2442A" w:rsidRDefault="001C792C" w:rsidP="00C2442A">
      <w:pPr>
        <w:shd w:val="clear" w:color="auto" w:fill="FFFFFF" w:themeFill="background1"/>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Primary Diagnosis</w:t>
      </w:r>
      <w:r w:rsidR="33AE1993" w:rsidRPr="00C2442A">
        <w:rPr>
          <w:rFonts w:ascii="Times New Roman" w:eastAsia="Times New Roman" w:hAnsi="Times New Roman" w:cs="Times New Roman"/>
          <w:b/>
          <w:bCs/>
          <w:color w:val="000000" w:themeColor="text1"/>
        </w:rPr>
        <w:t xml:space="preserve"> and Coding</w:t>
      </w:r>
      <w:r w:rsidR="028ADE79" w:rsidRPr="00C2442A">
        <w:rPr>
          <w:rFonts w:ascii="Times New Roman" w:eastAsia="Times New Roman" w:hAnsi="Times New Roman" w:cs="Times New Roman"/>
          <w:b/>
          <w:bCs/>
          <w:color w:val="000000" w:themeColor="text1"/>
        </w:rPr>
        <w:t xml:space="preserve"> </w:t>
      </w:r>
    </w:p>
    <w:p w14:paraId="1EB7B168" w14:textId="434E4863" w:rsidR="0099722B" w:rsidRPr="00C2442A" w:rsidRDefault="001C792C" w:rsidP="00C2442A">
      <w:pPr>
        <w:shd w:val="clear" w:color="auto" w:fill="FFFFFF" w:themeFill="background1"/>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Cs/>
          <w:color w:val="000000" w:themeColor="text1"/>
        </w:rPr>
        <w:t>Generalized Anxiety disorder (DSM-5: 300.02</w:t>
      </w:r>
    </w:p>
    <w:p w14:paraId="303E87E3" w14:textId="29EE22B7" w:rsidR="00D97177" w:rsidRPr="00C2442A" w:rsidRDefault="001C792C" w:rsidP="00C2442A">
      <w:pPr>
        <w:pStyle w:val="ListParagraph"/>
        <w:numPr>
          <w:ilvl w:val="0"/>
          <w:numId w:val="8"/>
        </w:numPr>
        <w:shd w:val="clear" w:color="auto" w:fill="FFFFFF"/>
        <w:spacing w:line="480" w:lineRule="auto"/>
        <w:rPr>
          <w:rFonts w:ascii="Times New Roman" w:eastAsia="Times New Roman" w:hAnsi="Times New Roman" w:cs="Times New Roman"/>
          <w:b/>
          <w:bCs/>
          <w:color w:val="000000" w:themeColor="text1"/>
        </w:rPr>
      </w:pPr>
      <w:r w:rsidRPr="00C2442A">
        <w:rPr>
          <w:rFonts w:ascii="Times New Roman" w:eastAsia="Times New Roman" w:hAnsi="Times New Roman" w:cs="Times New Roman"/>
          <w:bCs/>
          <w:color w:val="000000" w:themeColor="text1"/>
        </w:rPr>
        <w:t>ICD-10 code: F41.1</w:t>
      </w:r>
    </w:p>
    <w:p w14:paraId="4724F317" w14:textId="1FB3F08F" w:rsidR="295AE884" w:rsidRPr="00C2442A" w:rsidRDefault="295AE884" w:rsidP="00C2442A">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4E9C344B" w14:textId="64888CF0" w:rsidR="295AE884" w:rsidRPr="00C2442A" w:rsidRDefault="295AE884" w:rsidP="00C2442A">
      <w:pPr>
        <w:shd w:val="clear" w:color="auto" w:fill="FFFFFF" w:themeFill="background1"/>
        <w:spacing w:line="480" w:lineRule="auto"/>
        <w:jc w:val="center"/>
        <w:rPr>
          <w:rFonts w:ascii="Times New Roman" w:eastAsia="Times New Roman" w:hAnsi="Times New Roman" w:cs="Times New Roman"/>
          <w:b/>
          <w:bCs/>
          <w:color w:val="000000" w:themeColor="text1"/>
        </w:rPr>
      </w:pPr>
    </w:p>
    <w:p w14:paraId="58126B43" w14:textId="2E11EC83" w:rsidR="00D131BC" w:rsidRPr="00C2442A" w:rsidRDefault="001C792C" w:rsidP="00C2442A">
      <w:pPr>
        <w:shd w:val="clear" w:color="auto" w:fill="FFFFFF"/>
        <w:spacing w:line="480" w:lineRule="auto"/>
        <w:jc w:val="center"/>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lastRenderedPageBreak/>
        <w:t>Plan</w:t>
      </w:r>
      <w:r w:rsidR="002A4A9B" w:rsidRPr="00C2442A">
        <w:rPr>
          <w:rFonts w:ascii="Times New Roman" w:eastAsia="Times New Roman" w:hAnsi="Times New Roman" w:cs="Times New Roman"/>
          <w:b/>
          <w:bCs/>
          <w:color w:val="000000" w:themeColor="text1"/>
        </w:rPr>
        <w:t xml:space="preserve"> of Treatment and Rx</w:t>
      </w:r>
    </w:p>
    <w:p w14:paraId="23CB3E14" w14:textId="35DCB02F" w:rsidR="006A04F7" w:rsidRPr="00C2442A" w:rsidRDefault="001C792C" w:rsidP="00C2442A">
      <w:pPr>
        <w:pStyle w:val="NormalWeb"/>
        <w:spacing w:line="480" w:lineRule="auto"/>
        <w:rPr>
          <w:color w:val="000000" w:themeColor="text1"/>
        </w:rPr>
      </w:pPr>
      <w:r w:rsidRPr="00C2442A">
        <w:rPr>
          <w:color w:val="000000" w:themeColor="text1"/>
        </w:rPr>
        <w:t xml:space="preserve">Pharmacological Intervention and Rx: </w:t>
      </w:r>
    </w:p>
    <w:p w14:paraId="77A46207" w14:textId="1DBA2C63" w:rsidR="009B41A5" w:rsidRPr="00C2442A" w:rsidRDefault="001C792C" w:rsidP="00C2442A">
      <w:pPr>
        <w:pStyle w:val="NormalWeb"/>
        <w:numPr>
          <w:ilvl w:val="0"/>
          <w:numId w:val="4"/>
        </w:numPr>
        <w:spacing w:line="480" w:lineRule="auto"/>
        <w:rPr>
          <w:color w:val="000000" w:themeColor="text1"/>
        </w:rPr>
      </w:pPr>
      <w:r w:rsidRPr="00C2442A">
        <w:rPr>
          <w:color w:val="000000" w:themeColor="text1"/>
        </w:rPr>
        <w:t xml:space="preserve">Sertraline (Zoloft), 50mg orally daily, may be taken with or without food. </w:t>
      </w:r>
    </w:p>
    <w:p w14:paraId="0A4585E5" w14:textId="724996F2" w:rsidR="009B41A5" w:rsidRPr="00C2442A" w:rsidRDefault="001C792C" w:rsidP="00C2442A">
      <w:pPr>
        <w:pStyle w:val="NormalWeb"/>
        <w:numPr>
          <w:ilvl w:val="0"/>
          <w:numId w:val="4"/>
        </w:numPr>
        <w:spacing w:line="480" w:lineRule="auto"/>
        <w:rPr>
          <w:color w:val="000000" w:themeColor="text1"/>
        </w:rPr>
      </w:pPr>
      <w:r w:rsidRPr="00C2442A">
        <w:rPr>
          <w:color w:val="000000" w:themeColor="text1"/>
        </w:rPr>
        <w:t>Drug class: Selective S</w:t>
      </w:r>
      <w:r w:rsidR="00A368C3" w:rsidRPr="00C2442A">
        <w:rPr>
          <w:color w:val="000000" w:themeColor="text1"/>
        </w:rPr>
        <w:t>erotonin reuptake Inhibitor (SSRI)</w:t>
      </w:r>
    </w:p>
    <w:p w14:paraId="0C30B755" w14:textId="01809998" w:rsidR="00A368C3" w:rsidRPr="00C2442A" w:rsidRDefault="001C792C" w:rsidP="00C2442A">
      <w:pPr>
        <w:pStyle w:val="NormalWeb"/>
        <w:numPr>
          <w:ilvl w:val="0"/>
          <w:numId w:val="4"/>
        </w:numPr>
        <w:spacing w:line="480" w:lineRule="auto"/>
        <w:rPr>
          <w:color w:val="000000" w:themeColor="text1"/>
        </w:rPr>
      </w:pPr>
      <w:r w:rsidRPr="00C2442A">
        <w:rPr>
          <w:color w:val="000000" w:themeColor="text1"/>
        </w:rPr>
        <w:t xml:space="preserve">Mechanism of action: </w:t>
      </w:r>
      <w:r w:rsidR="00D23852" w:rsidRPr="00C2442A">
        <w:rPr>
          <w:color w:val="000000" w:themeColor="text1"/>
        </w:rPr>
        <w:t xml:space="preserve">the medication selectively inhibits the reuptake of serotonin at the neuronal membrane. This leads to an elevation of the available serotonin in the synaptic cleft. </w:t>
      </w:r>
      <w:r w:rsidR="00610AF5" w:rsidRPr="00C2442A">
        <w:rPr>
          <w:color w:val="000000" w:themeColor="text1"/>
        </w:rPr>
        <w:t xml:space="preserve">The enzyme involved is CYP3A4 and is metabolized in the liver. </w:t>
      </w:r>
    </w:p>
    <w:p w14:paraId="3D9103A2" w14:textId="035491DE" w:rsidR="006A04F7" w:rsidRPr="00C2442A" w:rsidRDefault="001C792C" w:rsidP="00C2442A">
      <w:pPr>
        <w:pStyle w:val="NormalWeb"/>
        <w:numPr>
          <w:ilvl w:val="0"/>
          <w:numId w:val="4"/>
        </w:numPr>
        <w:spacing w:line="480" w:lineRule="auto"/>
        <w:rPr>
          <w:color w:val="000000" w:themeColor="text1"/>
        </w:rPr>
      </w:pPr>
      <w:r w:rsidRPr="00C2442A">
        <w:rPr>
          <w:color w:val="000000" w:themeColor="text1"/>
        </w:rPr>
        <w:t>Correlation to diagnosis: Z</w:t>
      </w:r>
      <w:r w:rsidRPr="00C2442A">
        <w:rPr>
          <w:color w:val="000000" w:themeColor="text1"/>
        </w:rPr>
        <w:t xml:space="preserve">oloft effectively manages symptoms related to major depressive disorder through the increase of serotonin in the brain, a mood regulator. </w:t>
      </w:r>
      <w:r w:rsidR="00C812DF" w:rsidRPr="00C2442A">
        <w:rPr>
          <w:color w:val="000000" w:themeColor="text1"/>
        </w:rPr>
        <w:t xml:space="preserve">The therapeutic level is projected to be achieved within 2-4 weeks after the treatment begins. </w:t>
      </w:r>
    </w:p>
    <w:p w14:paraId="5E6C9157" w14:textId="6E16BA2B" w:rsidR="00067836" w:rsidRPr="00C2442A" w:rsidRDefault="001C792C" w:rsidP="00C2442A">
      <w:pPr>
        <w:pStyle w:val="NormalWeb"/>
        <w:numPr>
          <w:ilvl w:val="0"/>
          <w:numId w:val="4"/>
        </w:numPr>
        <w:spacing w:line="480" w:lineRule="auto"/>
        <w:rPr>
          <w:color w:val="000000" w:themeColor="text1"/>
        </w:rPr>
      </w:pPr>
      <w:r w:rsidRPr="00C2442A">
        <w:rPr>
          <w:color w:val="000000" w:themeColor="text1"/>
        </w:rPr>
        <w:t>Lab monitoring: Not re</w:t>
      </w:r>
      <w:r w:rsidRPr="00C2442A">
        <w:rPr>
          <w:color w:val="000000" w:themeColor="text1"/>
        </w:rPr>
        <w:t xml:space="preserve">quired </w:t>
      </w:r>
    </w:p>
    <w:p w14:paraId="78F0FD14" w14:textId="056ED3B9" w:rsidR="00067836" w:rsidRPr="00C2442A" w:rsidRDefault="001C792C" w:rsidP="00C2442A">
      <w:pPr>
        <w:pStyle w:val="NormalWeb"/>
        <w:numPr>
          <w:ilvl w:val="0"/>
          <w:numId w:val="4"/>
        </w:numPr>
        <w:spacing w:line="480" w:lineRule="auto"/>
        <w:rPr>
          <w:color w:val="000000" w:themeColor="text1"/>
        </w:rPr>
      </w:pPr>
      <w:r w:rsidRPr="00C2442A">
        <w:rPr>
          <w:color w:val="000000" w:themeColor="text1"/>
        </w:rPr>
        <w:t xml:space="preserve">FDA Approval: verified for treating major depressive disorder. </w:t>
      </w:r>
    </w:p>
    <w:p w14:paraId="07BD0513" w14:textId="28753411" w:rsidR="001F2E57" w:rsidRPr="00C2442A" w:rsidRDefault="001C792C" w:rsidP="00C2442A">
      <w:pPr>
        <w:pStyle w:val="NormalWeb"/>
        <w:numPr>
          <w:ilvl w:val="0"/>
          <w:numId w:val="4"/>
        </w:numPr>
        <w:spacing w:line="480" w:lineRule="auto"/>
        <w:rPr>
          <w:color w:val="000000" w:themeColor="text1"/>
        </w:rPr>
      </w:pPr>
      <w:r w:rsidRPr="00C2442A">
        <w:rPr>
          <w:color w:val="000000" w:themeColor="text1"/>
        </w:rPr>
        <w:t>Off-label use: Not-applicable</w:t>
      </w:r>
    </w:p>
    <w:p w14:paraId="335B4273" w14:textId="320F06A2" w:rsidR="001F2E57" w:rsidRPr="00C2442A" w:rsidRDefault="001C792C" w:rsidP="00C2442A">
      <w:pPr>
        <w:pStyle w:val="NormalWeb"/>
        <w:numPr>
          <w:ilvl w:val="0"/>
          <w:numId w:val="4"/>
        </w:numPr>
        <w:spacing w:line="480" w:lineRule="auto"/>
        <w:rPr>
          <w:color w:val="000000" w:themeColor="text1"/>
        </w:rPr>
      </w:pPr>
      <w:r w:rsidRPr="00C2442A">
        <w:rPr>
          <w:color w:val="000000" w:themeColor="text1"/>
        </w:rPr>
        <w:t xml:space="preserve">Possible Side Effects: Nausea, </w:t>
      </w:r>
      <w:r w:rsidR="00B93789" w:rsidRPr="00C2442A">
        <w:rPr>
          <w:color w:val="000000" w:themeColor="text1"/>
        </w:rPr>
        <w:t>diarrhea</w:t>
      </w:r>
      <w:r w:rsidRPr="00C2442A">
        <w:rPr>
          <w:color w:val="000000" w:themeColor="text1"/>
        </w:rPr>
        <w:t xml:space="preserve"> and headache: C</w:t>
      </w:r>
      <w:r w:rsidR="00133840" w:rsidRPr="00C2442A">
        <w:rPr>
          <w:color w:val="000000" w:themeColor="text1"/>
        </w:rPr>
        <w:t>aused by adjustments</w:t>
      </w:r>
      <w:r w:rsidRPr="00C2442A">
        <w:rPr>
          <w:color w:val="000000" w:themeColor="text1"/>
        </w:rPr>
        <w:t xml:space="preserve"> in the levels of neurotransmitters in the brain and the gastrointestinal tract. </w:t>
      </w:r>
    </w:p>
    <w:p w14:paraId="0CD166A8" w14:textId="3FBBAFB8" w:rsidR="00450243" w:rsidRPr="00C2442A" w:rsidRDefault="001C792C" w:rsidP="00C2442A">
      <w:pPr>
        <w:pStyle w:val="NormalWeb"/>
        <w:numPr>
          <w:ilvl w:val="0"/>
          <w:numId w:val="4"/>
        </w:numPr>
        <w:spacing w:line="480" w:lineRule="auto"/>
        <w:rPr>
          <w:color w:val="000000" w:themeColor="text1"/>
        </w:rPr>
      </w:pPr>
      <w:r w:rsidRPr="00C2442A">
        <w:rPr>
          <w:color w:val="000000" w:themeColor="text1"/>
        </w:rPr>
        <w:t xml:space="preserve">Contraindications and interactions: Zoloft is contraindicated in individuals with a history of </w:t>
      </w:r>
      <w:r w:rsidR="008B0245" w:rsidRPr="00C2442A">
        <w:rPr>
          <w:color w:val="000000" w:themeColor="text1"/>
        </w:rPr>
        <w:t xml:space="preserve">hypersensitivity to sertraline or its related components. It may interact with medications like blood thinners, MAO inhibitors and lithium. </w:t>
      </w:r>
      <w:r w:rsidRPr="00C2442A">
        <w:rPr>
          <w:color w:val="000000" w:themeColor="text1"/>
        </w:rPr>
        <w:t>The patient will be monitored for any potential interactions with other medications that she is taking or any unusual changes in the symptoms</w:t>
      </w:r>
      <w:r w:rsidR="000300B0" w:rsidRPr="00C2442A">
        <w:rPr>
          <w:color w:val="000000" w:themeColor="text1"/>
        </w:rPr>
        <w:t xml:space="preserve"> (Singh &amp; Saadabadi, 2020)</w:t>
      </w:r>
      <w:r w:rsidRPr="00C2442A">
        <w:rPr>
          <w:color w:val="000000" w:themeColor="text1"/>
        </w:rPr>
        <w:t xml:space="preserve">. </w:t>
      </w:r>
    </w:p>
    <w:p w14:paraId="499781DC" w14:textId="1EF6D05C" w:rsidR="00D7271C" w:rsidRPr="00C2442A" w:rsidRDefault="00470A4D" w:rsidP="00C2442A">
      <w:pPr>
        <w:shd w:val="clear" w:color="auto" w:fill="FFFFFF"/>
        <w:spacing w:line="480" w:lineRule="auto"/>
        <w:rPr>
          <w:rFonts w:ascii="Times New Roman" w:eastAsia="Times New Roman" w:hAnsi="Times New Roman" w:cs="Times New Roman"/>
          <w:i/>
          <w:iCs/>
          <w:color w:val="000000" w:themeColor="text1"/>
        </w:rPr>
      </w:pPr>
      <w:r>
        <w:rPr>
          <w:rFonts w:ascii="Times New Roman" w:eastAsia="Times New Roman" w:hAnsi="Times New Roman" w:cs="Times New Roman"/>
          <w:b/>
          <w:bCs/>
          <w:color w:val="000000" w:themeColor="text1"/>
        </w:rPr>
        <w:t>Non</w:t>
      </w:r>
      <w:r w:rsidRPr="00C2442A">
        <w:rPr>
          <w:rFonts w:ascii="Times New Roman" w:eastAsia="Times New Roman" w:hAnsi="Times New Roman" w:cs="Times New Roman"/>
          <w:b/>
          <w:bCs/>
          <w:color w:val="000000" w:themeColor="text1"/>
        </w:rPr>
        <w:t xml:space="preserve"> pharmacologic</w:t>
      </w:r>
      <w:r w:rsidR="001C792C" w:rsidRPr="00C2442A">
        <w:rPr>
          <w:rFonts w:ascii="Times New Roman" w:eastAsia="Times New Roman" w:hAnsi="Times New Roman" w:cs="Times New Roman"/>
          <w:b/>
          <w:bCs/>
          <w:color w:val="000000" w:themeColor="text1"/>
        </w:rPr>
        <w:t xml:space="preserve"> Interven</w:t>
      </w:r>
      <w:r w:rsidR="001C792C" w:rsidRPr="00C2442A">
        <w:rPr>
          <w:rFonts w:ascii="Times New Roman" w:eastAsia="Times New Roman" w:hAnsi="Times New Roman" w:cs="Times New Roman"/>
          <w:b/>
          <w:bCs/>
          <w:color w:val="000000" w:themeColor="text1"/>
        </w:rPr>
        <w:t>tions</w:t>
      </w:r>
    </w:p>
    <w:p w14:paraId="286E3DA9" w14:textId="2A6B57A5" w:rsidR="00D36875" w:rsidRPr="00C2442A" w:rsidRDefault="001C792C" w:rsidP="00C2442A">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lastRenderedPageBreak/>
        <w:t>Cognitive Behavioral Therapy (CBT</w:t>
      </w:r>
      <w:r w:rsidR="00D16799" w:rsidRPr="00C2442A">
        <w:rPr>
          <w:rFonts w:ascii="Times New Roman" w:eastAsia="Times New Roman" w:hAnsi="Times New Roman" w:cs="Times New Roman"/>
          <w:color w:val="000000" w:themeColor="text1"/>
        </w:rPr>
        <w:t xml:space="preserve">) </w:t>
      </w:r>
      <w:r w:rsidRPr="00C2442A">
        <w:rPr>
          <w:rFonts w:ascii="Times New Roman" w:eastAsia="Times New Roman" w:hAnsi="Times New Roman" w:cs="Times New Roman"/>
          <w:color w:val="000000" w:themeColor="text1"/>
        </w:rPr>
        <w:t>is usually conducted in weekly sessions lasting 60-90 minutes</w:t>
      </w:r>
      <w:r w:rsidR="00F806B4" w:rsidRPr="00C2442A">
        <w:rPr>
          <w:rFonts w:ascii="Times New Roman" w:eastAsia="Times New Roman" w:hAnsi="Times New Roman" w:cs="Times New Roman"/>
          <w:color w:val="000000" w:themeColor="text1"/>
        </w:rPr>
        <w:t xml:space="preserve">. Changes the maladaptive patterns of thinking, which has the potential to improve mood and minimize anxiety. </w:t>
      </w:r>
    </w:p>
    <w:p w14:paraId="309ABE4C" w14:textId="4FA81F25" w:rsidR="00CF2226" w:rsidRPr="00C2442A" w:rsidRDefault="001C792C" w:rsidP="00C2442A">
      <w:pPr>
        <w:pStyle w:val="ListParagraph"/>
        <w:numPr>
          <w:ilvl w:val="0"/>
          <w:numId w:val="4"/>
        </w:numPr>
        <w:shd w:val="clear" w:color="auto" w:fill="FFFFFF"/>
        <w:spacing w:line="480" w:lineRule="auto"/>
        <w:rPr>
          <w:rFonts w:ascii="Times New Roman" w:eastAsia="Times New Roman" w:hAnsi="Times New Roman" w:cs="Times New Roman"/>
          <w:color w:val="000000" w:themeColor="text1"/>
        </w:rPr>
      </w:pPr>
      <w:r w:rsidRPr="00C2442A">
        <w:rPr>
          <w:rFonts w:ascii="Times New Roman" w:eastAsia="Times New Roman" w:hAnsi="Times New Roman" w:cs="Times New Roman"/>
          <w:color w:val="000000" w:themeColor="text1"/>
        </w:rPr>
        <w:t>Mindfulness-Based Reduction (MBSR)</w:t>
      </w:r>
      <w:r w:rsidR="00D16799" w:rsidRPr="00C2442A">
        <w:rPr>
          <w:rFonts w:ascii="Times New Roman" w:eastAsia="Times New Roman" w:hAnsi="Times New Roman" w:cs="Times New Roman"/>
          <w:color w:val="000000" w:themeColor="text1"/>
        </w:rPr>
        <w:t xml:space="preserve"> </w:t>
      </w:r>
      <w:r w:rsidRPr="00C2442A">
        <w:rPr>
          <w:rFonts w:ascii="Times New Roman" w:eastAsia="Times New Roman" w:hAnsi="Times New Roman" w:cs="Times New Roman"/>
          <w:color w:val="000000" w:themeColor="text1"/>
        </w:rPr>
        <w:t xml:space="preserve">- This </w:t>
      </w:r>
      <w:r w:rsidRPr="00C2442A">
        <w:rPr>
          <w:rFonts w:ascii="Times New Roman" w:eastAsia="Times New Roman" w:hAnsi="Times New Roman" w:cs="Times New Roman"/>
          <w:color w:val="000000" w:themeColor="text1"/>
        </w:rPr>
        <w:t>type of meditation trains people to focus on the present moment and observe their feelings and thoughts. It has been proven to improve mood and reduce anxiety</w:t>
      </w:r>
      <w:r w:rsidR="00925226" w:rsidRPr="00C2442A">
        <w:rPr>
          <w:rFonts w:ascii="Times New Roman" w:eastAsia="Times New Roman" w:hAnsi="Times New Roman" w:cs="Times New Roman"/>
          <w:color w:val="000000" w:themeColor="text1"/>
        </w:rPr>
        <w:t xml:space="preserve"> (Alimehdi et al., 2016)</w:t>
      </w:r>
      <w:r w:rsidRPr="00C2442A">
        <w:rPr>
          <w:rFonts w:ascii="Times New Roman" w:eastAsia="Times New Roman" w:hAnsi="Times New Roman" w:cs="Times New Roman"/>
          <w:color w:val="000000" w:themeColor="text1"/>
        </w:rPr>
        <w:t xml:space="preserve">. Involves weekly group sessions and daily practice at home. </w:t>
      </w:r>
    </w:p>
    <w:p w14:paraId="44140E8F" w14:textId="77777777" w:rsidR="00D7271C" w:rsidRPr="00C2442A" w:rsidRDefault="001C792C" w:rsidP="00C2442A">
      <w:pPr>
        <w:pStyle w:val="NormalWeb"/>
        <w:spacing w:line="480" w:lineRule="auto"/>
        <w:rPr>
          <w:b/>
          <w:bCs/>
          <w:color w:val="000000" w:themeColor="text1"/>
        </w:rPr>
      </w:pPr>
      <w:r w:rsidRPr="00C2442A">
        <w:rPr>
          <w:b/>
          <w:bCs/>
          <w:color w:val="000000" w:themeColor="text1"/>
        </w:rPr>
        <w:t>Patient Educ</w:t>
      </w:r>
      <w:r w:rsidRPr="00C2442A">
        <w:rPr>
          <w:b/>
          <w:bCs/>
          <w:color w:val="000000" w:themeColor="text1"/>
        </w:rPr>
        <w:t xml:space="preserve">ation: </w:t>
      </w:r>
    </w:p>
    <w:p w14:paraId="5A624BC4" w14:textId="6077E9A8" w:rsidR="00D16799" w:rsidRPr="00C2442A" w:rsidRDefault="001C792C" w:rsidP="00C2442A">
      <w:pPr>
        <w:pStyle w:val="NormalWeb"/>
        <w:numPr>
          <w:ilvl w:val="0"/>
          <w:numId w:val="10"/>
        </w:numPr>
        <w:spacing w:line="480" w:lineRule="auto"/>
        <w:rPr>
          <w:color w:val="000000" w:themeColor="text1"/>
        </w:rPr>
      </w:pPr>
      <w:r w:rsidRPr="00C2442A">
        <w:rPr>
          <w:color w:val="000000" w:themeColor="text1"/>
        </w:rPr>
        <w:t xml:space="preserve">Diagnosis, prevalence, expectations and course of illness: </w:t>
      </w:r>
      <w:r w:rsidR="0086173A" w:rsidRPr="00C2442A">
        <w:rPr>
          <w:color w:val="000000" w:themeColor="text1"/>
        </w:rPr>
        <w:t xml:space="preserve">The primary diagnosis for Katie is Generalized Anxiety Disorder (GAD). It is a common mental disorder associated with persistent worry and anxiety about daily events and activities. 3-5% of the general population is affected by the condition, which is more prevalent in women than men. The course of illness may vary and can last for months if not treated. </w:t>
      </w:r>
    </w:p>
    <w:p w14:paraId="734BC771" w14:textId="0AB51EF1" w:rsidR="008B25DC" w:rsidRPr="00C2442A" w:rsidRDefault="001C792C" w:rsidP="00C2442A">
      <w:pPr>
        <w:pStyle w:val="NormalWeb"/>
        <w:numPr>
          <w:ilvl w:val="0"/>
          <w:numId w:val="10"/>
        </w:numPr>
        <w:spacing w:line="480" w:lineRule="auto"/>
        <w:rPr>
          <w:color w:val="000000" w:themeColor="text1"/>
        </w:rPr>
      </w:pPr>
      <w:r w:rsidRPr="00C2442A">
        <w:rPr>
          <w:color w:val="000000" w:themeColor="text1"/>
        </w:rPr>
        <w:t xml:space="preserve">Medication education </w:t>
      </w:r>
    </w:p>
    <w:p w14:paraId="6170B5E7" w14:textId="17FA06C7" w:rsidR="008B25DC" w:rsidRPr="00C2442A" w:rsidRDefault="001C792C" w:rsidP="00C2442A">
      <w:pPr>
        <w:pStyle w:val="NormalWeb"/>
        <w:numPr>
          <w:ilvl w:val="0"/>
          <w:numId w:val="11"/>
        </w:numPr>
        <w:spacing w:line="480" w:lineRule="auto"/>
        <w:rPr>
          <w:color w:val="000000" w:themeColor="text1"/>
        </w:rPr>
      </w:pPr>
      <w:r w:rsidRPr="00C2442A">
        <w:rPr>
          <w:color w:val="000000" w:themeColor="text1"/>
        </w:rPr>
        <w:t xml:space="preserve">Side effects: Nausea, </w:t>
      </w:r>
      <w:r w:rsidR="00470A4D" w:rsidRPr="00C2442A">
        <w:rPr>
          <w:color w:val="000000" w:themeColor="text1"/>
        </w:rPr>
        <w:t>diarrhea</w:t>
      </w:r>
      <w:r w:rsidRPr="00C2442A">
        <w:rPr>
          <w:color w:val="000000" w:themeColor="text1"/>
        </w:rPr>
        <w:t>, constipation, insomnia, dizzines</w:t>
      </w:r>
      <w:r w:rsidRPr="00C2442A">
        <w:rPr>
          <w:color w:val="000000" w:themeColor="text1"/>
        </w:rPr>
        <w:t xml:space="preserve">s, sexual dysfunction. </w:t>
      </w:r>
    </w:p>
    <w:p w14:paraId="2B5549DA" w14:textId="7F08B542" w:rsidR="008B25DC" w:rsidRPr="00C2442A" w:rsidRDefault="001C792C" w:rsidP="00C2442A">
      <w:pPr>
        <w:pStyle w:val="NormalWeb"/>
        <w:numPr>
          <w:ilvl w:val="0"/>
          <w:numId w:val="11"/>
        </w:numPr>
        <w:spacing w:line="480" w:lineRule="auto"/>
        <w:rPr>
          <w:color w:val="000000" w:themeColor="text1"/>
        </w:rPr>
      </w:pPr>
      <w:r w:rsidRPr="00C2442A">
        <w:rPr>
          <w:color w:val="000000" w:themeColor="text1"/>
        </w:rPr>
        <w:t xml:space="preserve">Side effects that require provider intervention: if the patient experiences uncontrolled bleeding, allergic reactions or uncontrolled bleeding. </w:t>
      </w:r>
    </w:p>
    <w:p w14:paraId="0C1EA6E8" w14:textId="27094566" w:rsidR="008B25DC" w:rsidRPr="00C2442A" w:rsidRDefault="001C792C" w:rsidP="00C2442A">
      <w:pPr>
        <w:pStyle w:val="NormalWeb"/>
        <w:numPr>
          <w:ilvl w:val="0"/>
          <w:numId w:val="11"/>
        </w:numPr>
        <w:spacing w:line="480" w:lineRule="auto"/>
        <w:rPr>
          <w:color w:val="000000" w:themeColor="text1"/>
        </w:rPr>
      </w:pPr>
      <w:r w:rsidRPr="00C2442A">
        <w:rPr>
          <w:color w:val="000000" w:themeColor="text1"/>
        </w:rPr>
        <w:t>Drug-drug interactions: Blood thinners, MAO inhibitors, blood thinners</w:t>
      </w:r>
      <w:r w:rsidR="00484E0B" w:rsidRPr="00C2442A">
        <w:rPr>
          <w:color w:val="000000" w:themeColor="text1"/>
        </w:rPr>
        <w:t xml:space="preserve"> (Singh &amp; Saadabadi, 2020)</w:t>
      </w:r>
      <w:r w:rsidRPr="00C2442A">
        <w:rPr>
          <w:color w:val="000000" w:themeColor="text1"/>
        </w:rPr>
        <w:t xml:space="preserve">. </w:t>
      </w:r>
    </w:p>
    <w:p w14:paraId="76B5EFF5" w14:textId="77777777" w:rsidR="00EF7091" w:rsidRPr="00C2442A" w:rsidRDefault="001C792C" w:rsidP="00C2442A">
      <w:pPr>
        <w:pStyle w:val="NormalWeb"/>
        <w:numPr>
          <w:ilvl w:val="0"/>
          <w:numId w:val="11"/>
        </w:numPr>
        <w:spacing w:line="480" w:lineRule="auto"/>
        <w:rPr>
          <w:color w:val="000000" w:themeColor="text1"/>
        </w:rPr>
      </w:pPr>
      <w:r w:rsidRPr="00C2442A">
        <w:rPr>
          <w:color w:val="000000" w:themeColor="text1"/>
        </w:rPr>
        <w:t xml:space="preserve">Concern for breastfeeding and pregnant patients: Sertraline should be taken under the close supervision of a healthcare provider because the medication can harm a developing fetus or a nursing baby. </w:t>
      </w:r>
    </w:p>
    <w:p w14:paraId="0E80A13C" w14:textId="77777777" w:rsidR="006907A5" w:rsidRPr="00C2442A" w:rsidRDefault="001C792C" w:rsidP="00C2442A">
      <w:pPr>
        <w:pStyle w:val="NormalWeb"/>
        <w:numPr>
          <w:ilvl w:val="0"/>
          <w:numId w:val="11"/>
        </w:numPr>
        <w:spacing w:line="480" w:lineRule="auto"/>
        <w:rPr>
          <w:color w:val="000000" w:themeColor="text1"/>
        </w:rPr>
      </w:pPr>
      <w:r w:rsidRPr="00C2442A">
        <w:rPr>
          <w:color w:val="000000" w:themeColor="text1"/>
        </w:rPr>
        <w:lastRenderedPageBreak/>
        <w:t>Conditions or other medicat</w:t>
      </w:r>
      <w:r w:rsidRPr="00C2442A">
        <w:rPr>
          <w:color w:val="000000" w:themeColor="text1"/>
        </w:rPr>
        <w:t xml:space="preserve">ions that cause contraindication: Patients with a history of allergic reactions to the medication or its related components. </w:t>
      </w:r>
    </w:p>
    <w:p w14:paraId="7A7B2908" w14:textId="1EF07F78" w:rsidR="008B25DC" w:rsidRPr="00C2442A" w:rsidRDefault="001C792C" w:rsidP="00C2442A">
      <w:pPr>
        <w:pStyle w:val="NormalWeb"/>
        <w:numPr>
          <w:ilvl w:val="0"/>
          <w:numId w:val="11"/>
        </w:numPr>
        <w:spacing w:line="480" w:lineRule="auto"/>
        <w:rPr>
          <w:color w:val="000000" w:themeColor="text1"/>
        </w:rPr>
      </w:pPr>
      <w:r w:rsidRPr="00C2442A">
        <w:rPr>
          <w:color w:val="000000" w:themeColor="text1"/>
        </w:rPr>
        <w:t xml:space="preserve">Expectations of relief from symptoms: </w:t>
      </w:r>
      <w:r w:rsidR="00840DA7" w:rsidRPr="00C2442A">
        <w:rPr>
          <w:color w:val="000000" w:themeColor="text1"/>
        </w:rPr>
        <w:t xml:space="preserve">Improvements in symptoms may start showing within the first-week b, ut it may take 4-6 weeks for the medication to take its full effect. </w:t>
      </w:r>
      <w:r w:rsidR="00BA1E22" w:rsidRPr="00C2442A">
        <w:rPr>
          <w:color w:val="000000" w:themeColor="text1"/>
        </w:rPr>
        <w:t xml:space="preserve"> </w:t>
      </w:r>
    </w:p>
    <w:p w14:paraId="59E21650" w14:textId="77777777" w:rsidR="00D7271C" w:rsidRPr="00C2442A" w:rsidRDefault="001C792C" w:rsidP="00C2442A">
      <w:pPr>
        <w:pStyle w:val="NormalWeb"/>
        <w:spacing w:line="480" w:lineRule="auto"/>
        <w:rPr>
          <w:b/>
          <w:bCs/>
          <w:color w:val="000000" w:themeColor="text1"/>
        </w:rPr>
      </w:pPr>
      <w:r w:rsidRPr="00C2442A">
        <w:rPr>
          <w:b/>
          <w:bCs/>
          <w:color w:val="000000" w:themeColor="text1"/>
        </w:rPr>
        <w:t xml:space="preserve">Safety Plan: </w:t>
      </w:r>
    </w:p>
    <w:p w14:paraId="43B05AB6" w14:textId="2320A698" w:rsidR="00624C35" w:rsidRPr="00C2442A" w:rsidRDefault="001C792C" w:rsidP="00C2442A">
      <w:pPr>
        <w:pStyle w:val="NormalWeb"/>
        <w:numPr>
          <w:ilvl w:val="0"/>
          <w:numId w:val="6"/>
        </w:numPr>
        <w:spacing w:line="480" w:lineRule="auto"/>
        <w:rPr>
          <w:color w:val="000000" w:themeColor="text1"/>
        </w:rPr>
      </w:pPr>
      <w:r w:rsidRPr="00C2442A">
        <w:rPr>
          <w:color w:val="000000" w:themeColor="text1"/>
        </w:rPr>
        <w:t xml:space="preserve">Access to weapons: Katie has no access to weapons. </w:t>
      </w:r>
    </w:p>
    <w:p w14:paraId="36A3DB21" w14:textId="797BB4DE" w:rsidR="00624C35" w:rsidRPr="00C2442A" w:rsidRDefault="001C792C" w:rsidP="00C2442A">
      <w:pPr>
        <w:pStyle w:val="NormalWeb"/>
        <w:numPr>
          <w:ilvl w:val="0"/>
          <w:numId w:val="6"/>
        </w:numPr>
        <w:spacing w:line="480" w:lineRule="auto"/>
        <w:rPr>
          <w:color w:val="000000" w:themeColor="text1"/>
        </w:rPr>
      </w:pPr>
      <w:r w:rsidRPr="00C2442A">
        <w:rPr>
          <w:color w:val="000000" w:themeColor="text1"/>
        </w:rPr>
        <w:t xml:space="preserve">SI/HI/ and a v/t/H: no information is available regarding this. </w:t>
      </w:r>
    </w:p>
    <w:p w14:paraId="19D693A6" w14:textId="6EA8CB4C" w:rsidR="00624C35" w:rsidRPr="00C2442A" w:rsidRDefault="001C792C" w:rsidP="00C2442A">
      <w:pPr>
        <w:pStyle w:val="NormalWeb"/>
        <w:numPr>
          <w:ilvl w:val="0"/>
          <w:numId w:val="6"/>
        </w:numPr>
        <w:spacing w:line="480" w:lineRule="auto"/>
        <w:rPr>
          <w:color w:val="000000" w:themeColor="text1"/>
        </w:rPr>
      </w:pPr>
      <w:r w:rsidRPr="00C2442A">
        <w:rPr>
          <w:color w:val="000000" w:themeColor="text1"/>
        </w:rPr>
        <w:t xml:space="preserve">Zoloft is not a controlled substance. </w:t>
      </w:r>
    </w:p>
    <w:p w14:paraId="5C8C1EFD" w14:textId="3F48D4C8" w:rsidR="00624C35" w:rsidRPr="00C2442A" w:rsidRDefault="001C792C" w:rsidP="00C2442A">
      <w:pPr>
        <w:pStyle w:val="NormalWeb"/>
        <w:numPr>
          <w:ilvl w:val="0"/>
          <w:numId w:val="6"/>
        </w:numPr>
        <w:spacing w:line="480" w:lineRule="auto"/>
        <w:rPr>
          <w:color w:val="000000" w:themeColor="text1"/>
        </w:rPr>
      </w:pPr>
      <w:r w:rsidRPr="00C2442A">
        <w:rPr>
          <w:color w:val="000000" w:themeColor="text1"/>
        </w:rPr>
        <w:t>Zoloft carries a black box warning that</w:t>
      </w:r>
      <w:r w:rsidRPr="00C2442A">
        <w:rPr>
          <w:color w:val="000000" w:themeColor="text1"/>
        </w:rPr>
        <w:t xml:space="preserve"> it elevates suicidal thoughts and activities among young adults</w:t>
      </w:r>
      <w:r w:rsidR="007A7BC8" w:rsidRPr="00C2442A">
        <w:rPr>
          <w:color w:val="000000" w:themeColor="text1"/>
        </w:rPr>
        <w:t xml:space="preserve"> (Singh &amp; Saadabadi, 2020)</w:t>
      </w:r>
      <w:r w:rsidRPr="00C2442A">
        <w:rPr>
          <w:color w:val="000000" w:themeColor="text1"/>
        </w:rPr>
        <w:t xml:space="preserve">. </w:t>
      </w:r>
    </w:p>
    <w:p w14:paraId="440A3129" w14:textId="19950AB8" w:rsidR="006C2877" w:rsidRPr="00C2442A" w:rsidRDefault="001C792C" w:rsidP="00C2442A">
      <w:pPr>
        <w:pStyle w:val="NormalWeb"/>
        <w:numPr>
          <w:ilvl w:val="0"/>
          <w:numId w:val="6"/>
        </w:numPr>
        <w:spacing w:line="480" w:lineRule="auto"/>
        <w:rPr>
          <w:color w:val="000000" w:themeColor="text1"/>
        </w:rPr>
      </w:pPr>
      <w:r w:rsidRPr="00C2442A">
        <w:rPr>
          <w:color w:val="000000" w:themeColor="text1"/>
        </w:rPr>
        <w:t xml:space="preserve">No information is provided about where the medication is kept. </w:t>
      </w:r>
    </w:p>
    <w:p w14:paraId="5EDD0F3A" w14:textId="676914CB" w:rsidR="00D7271C" w:rsidRPr="00C2442A" w:rsidRDefault="001C792C" w:rsidP="00C2442A">
      <w:pPr>
        <w:pStyle w:val="NormalWeb"/>
        <w:spacing w:line="480" w:lineRule="auto"/>
        <w:rPr>
          <w:b/>
          <w:bCs/>
          <w:color w:val="000000" w:themeColor="text1"/>
        </w:rPr>
      </w:pPr>
      <w:r w:rsidRPr="00C2442A">
        <w:rPr>
          <w:b/>
          <w:bCs/>
          <w:color w:val="000000" w:themeColor="text1"/>
        </w:rPr>
        <w:t xml:space="preserve">Follow-up and Outcomes: </w:t>
      </w:r>
    </w:p>
    <w:p w14:paraId="53062CC7" w14:textId="5BBD712C" w:rsidR="001567DF" w:rsidRPr="00C2442A" w:rsidRDefault="001C792C" w:rsidP="00C2442A">
      <w:pPr>
        <w:pStyle w:val="NormalWeb"/>
        <w:numPr>
          <w:ilvl w:val="0"/>
          <w:numId w:val="7"/>
        </w:numPr>
        <w:spacing w:line="480" w:lineRule="auto"/>
        <w:rPr>
          <w:color w:val="000000" w:themeColor="text1"/>
        </w:rPr>
      </w:pPr>
      <w:r w:rsidRPr="00C2442A">
        <w:rPr>
          <w:color w:val="000000" w:themeColor="text1"/>
        </w:rPr>
        <w:t xml:space="preserve">Level of care placed: outpatients because her symptoms are not severe to warrant inpatient treatment. </w:t>
      </w:r>
    </w:p>
    <w:p w14:paraId="0DAB7BE8" w14:textId="2DE0D1A6" w:rsidR="001567DF" w:rsidRPr="00C2442A" w:rsidRDefault="001C792C" w:rsidP="00C2442A">
      <w:pPr>
        <w:pStyle w:val="NormalWeb"/>
        <w:numPr>
          <w:ilvl w:val="0"/>
          <w:numId w:val="7"/>
        </w:numPr>
        <w:spacing w:line="480" w:lineRule="auto"/>
        <w:rPr>
          <w:color w:val="000000" w:themeColor="text1"/>
        </w:rPr>
      </w:pPr>
      <w:r w:rsidRPr="00C2442A">
        <w:rPr>
          <w:color w:val="000000" w:themeColor="text1"/>
        </w:rPr>
        <w:t xml:space="preserve">Time frame and place for patient follow-up: </w:t>
      </w:r>
      <w:r w:rsidR="008F2751" w:rsidRPr="00C2442A">
        <w:rPr>
          <w:color w:val="000000" w:themeColor="text1"/>
        </w:rPr>
        <w:t xml:space="preserve">Katie will follow up with her primary care provider after two weeks, and then appointments will be scheduled every 4-6 weeks. </w:t>
      </w:r>
    </w:p>
    <w:p w14:paraId="24D7A7AC" w14:textId="6BAA09EA" w:rsidR="004E5AB9" w:rsidRPr="00C2442A" w:rsidRDefault="001C792C" w:rsidP="00C2442A">
      <w:pPr>
        <w:pStyle w:val="NormalWeb"/>
        <w:numPr>
          <w:ilvl w:val="0"/>
          <w:numId w:val="7"/>
        </w:numPr>
        <w:spacing w:line="480" w:lineRule="auto"/>
        <w:rPr>
          <w:color w:val="000000" w:themeColor="text1"/>
        </w:rPr>
      </w:pPr>
      <w:r w:rsidRPr="00C2442A">
        <w:rPr>
          <w:color w:val="000000" w:themeColor="text1"/>
        </w:rPr>
        <w:t xml:space="preserve">Determination outcomes of the treatment plan: </w:t>
      </w:r>
      <w:r w:rsidR="00C66BCA" w:rsidRPr="00C2442A">
        <w:rPr>
          <w:color w:val="000000" w:themeColor="text1"/>
        </w:rPr>
        <w:t xml:space="preserve">The GAD-7 tool will be used to track the changes in symptoms related to generalizing anxiety disorder. A meaningful improvement would be a score of five or less in GAD-7. Also, Katie will provide </w:t>
      </w:r>
      <w:r w:rsidR="00C66BCA" w:rsidRPr="00C2442A">
        <w:rPr>
          <w:color w:val="000000" w:themeColor="text1"/>
        </w:rPr>
        <w:lastRenderedPageBreak/>
        <w:t xml:space="preserve">feedback to her provider about the side effects of the treatment and whether she is comfortable with it. </w:t>
      </w:r>
    </w:p>
    <w:p w14:paraId="0E4D6635" w14:textId="1A2974BF" w:rsidR="00D7271C" w:rsidRPr="00C2442A" w:rsidRDefault="001C792C" w:rsidP="00C2442A">
      <w:pPr>
        <w:pStyle w:val="NormalWeb"/>
        <w:spacing w:line="480" w:lineRule="auto"/>
        <w:rPr>
          <w:color w:val="000000" w:themeColor="text1"/>
        </w:rPr>
      </w:pPr>
      <w:r w:rsidRPr="00C2442A">
        <w:rPr>
          <w:b/>
          <w:bCs/>
          <w:color w:val="000000" w:themeColor="text1"/>
        </w:rPr>
        <w:t>Billing Code for a visit:</w:t>
      </w:r>
      <w:r w:rsidR="254E4AD4" w:rsidRPr="00C2442A">
        <w:rPr>
          <w:b/>
          <w:bCs/>
          <w:color w:val="000000" w:themeColor="text1"/>
        </w:rPr>
        <w:t xml:space="preserve"> </w:t>
      </w:r>
    </w:p>
    <w:p w14:paraId="078DEC38" w14:textId="6A1E840F" w:rsidR="295AE884" w:rsidRPr="00C2442A" w:rsidRDefault="001C792C" w:rsidP="00C2442A">
      <w:pPr>
        <w:pStyle w:val="NormalWeb"/>
        <w:spacing w:line="480" w:lineRule="auto"/>
        <w:rPr>
          <w:color w:val="000000" w:themeColor="text1"/>
        </w:rPr>
      </w:pPr>
      <w:r w:rsidRPr="00C2442A">
        <w:rPr>
          <w:color w:val="000000" w:themeColor="text1"/>
        </w:rPr>
        <w:t xml:space="preserve">For the initial psychiatric diagnostic evaluation, the </w:t>
      </w:r>
      <w:r w:rsidRPr="00C2442A">
        <w:rPr>
          <w:color w:val="000000" w:themeColor="text1"/>
        </w:rPr>
        <w:t xml:space="preserve">appropriate billing code is 90791. </w:t>
      </w:r>
      <w:r w:rsidR="00441815" w:rsidRPr="00C2442A">
        <w:rPr>
          <w:color w:val="000000" w:themeColor="text1"/>
        </w:rPr>
        <w:t>Additionally,</w:t>
      </w:r>
      <w:r w:rsidRPr="00C2442A">
        <w:rPr>
          <w:color w:val="000000" w:themeColor="text1"/>
        </w:rPr>
        <w:t xml:space="preserve"> services to be provided during consequent visits, such as psychotherapy, will take the billing code 90837 or 90838, while patient education will take the billing code 99078. L</w:t>
      </w:r>
      <w:r w:rsidR="00D01783" w:rsidRPr="00C2442A">
        <w:rPr>
          <w:color w:val="000000" w:themeColor="text1"/>
        </w:rPr>
        <w:t xml:space="preserve">astly, assessment testing and analyzing will take the billing code 96101-96103. </w:t>
      </w:r>
    </w:p>
    <w:p w14:paraId="2E51F7F2" w14:textId="3AE99DD3" w:rsidR="00F05251" w:rsidRPr="00C2442A" w:rsidRDefault="001C792C" w:rsidP="00C2442A">
      <w:pPr>
        <w:shd w:val="clear" w:color="auto" w:fill="FFFFFF"/>
        <w:spacing w:line="480" w:lineRule="auto"/>
        <w:jc w:val="center"/>
        <w:rPr>
          <w:rFonts w:ascii="Times New Roman" w:eastAsia="Times New Roman" w:hAnsi="Times New Roman" w:cs="Times New Roman"/>
          <w:b/>
          <w:bCs/>
          <w:color w:val="000000" w:themeColor="text1"/>
        </w:rPr>
      </w:pPr>
      <w:r w:rsidRPr="00C2442A">
        <w:rPr>
          <w:rFonts w:ascii="Times New Roman" w:eastAsia="Times New Roman" w:hAnsi="Times New Roman" w:cs="Times New Roman"/>
          <w:b/>
          <w:bCs/>
          <w:color w:val="000000" w:themeColor="text1"/>
        </w:rPr>
        <w:t>Approach to Care and Clinical Guidelines</w:t>
      </w:r>
    </w:p>
    <w:p w14:paraId="0D7B228B" w14:textId="222E4481" w:rsidR="00A53033" w:rsidRPr="00C2442A" w:rsidRDefault="001C792C" w:rsidP="00C2442A">
      <w:pPr>
        <w:shd w:val="clear" w:color="auto" w:fill="FFFFFF"/>
        <w:spacing w:line="480" w:lineRule="auto"/>
        <w:rPr>
          <w:rFonts w:ascii="Times New Roman" w:eastAsia="Times New Roman" w:hAnsi="Times New Roman" w:cs="Times New Roman"/>
          <w:iCs/>
          <w:color w:val="000000" w:themeColor="text1"/>
        </w:rPr>
      </w:pPr>
      <w:r w:rsidRPr="00C2442A">
        <w:rPr>
          <w:rFonts w:ascii="Times New Roman" w:eastAsia="Times New Roman" w:hAnsi="Times New Roman" w:cs="Times New Roman"/>
          <w:iCs/>
          <w:color w:val="000000" w:themeColor="text1"/>
        </w:rPr>
        <w:t>The unique aspects revealed in Katie's case include constant worry about everything all the time, challenges in sleeping, feeling anxious and nervous at work, and cry</w:t>
      </w:r>
      <w:r w:rsidRPr="00C2442A">
        <w:rPr>
          <w:rFonts w:ascii="Times New Roman" w:eastAsia="Times New Roman" w:hAnsi="Times New Roman" w:cs="Times New Roman"/>
          <w:iCs/>
          <w:color w:val="000000" w:themeColor="text1"/>
        </w:rPr>
        <w:t>ing for no reason. The physical symptoms of her condition include sweating, headache, dizziness, and shortness of breath. The symptoms commenced when she joined an out-of-town college and have worsened. The differential diagnoses for Katie include Generali</w:t>
      </w:r>
      <w:r w:rsidRPr="00C2442A">
        <w:rPr>
          <w:rFonts w:ascii="Times New Roman" w:eastAsia="Times New Roman" w:hAnsi="Times New Roman" w:cs="Times New Roman"/>
          <w:iCs/>
          <w:color w:val="000000" w:themeColor="text1"/>
        </w:rPr>
        <w:t xml:space="preserve">zed Anxiety Disorder, Panic disorder and social anxiety disorder. The primary diagnosis for the case was Generalized Anxiety Disorder. </w:t>
      </w:r>
      <w:r w:rsidR="003265C9" w:rsidRPr="00C2442A">
        <w:rPr>
          <w:rFonts w:ascii="Times New Roman" w:eastAsia="Times New Roman" w:hAnsi="Times New Roman" w:cs="Times New Roman"/>
          <w:iCs/>
          <w:color w:val="000000" w:themeColor="text1"/>
        </w:rPr>
        <w:t>Hirsh et al. (</w:t>
      </w:r>
      <w:r w:rsidR="008A5DED" w:rsidRPr="00C2442A">
        <w:rPr>
          <w:rFonts w:ascii="Times New Roman" w:eastAsia="Times New Roman" w:hAnsi="Times New Roman" w:cs="Times New Roman"/>
          <w:iCs/>
          <w:color w:val="000000" w:themeColor="text1"/>
        </w:rPr>
        <w:t>2019)</w:t>
      </w:r>
      <w:r w:rsidR="007F7861" w:rsidRPr="00C2442A">
        <w:rPr>
          <w:rFonts w:ascii="Times New Roman" w:eastAsia="Times New Roman" w:hAnsi="Times New Roman" w:cs="Times New Roman"/>
          <w:iCs/>
          <w:color w:val="000000" w:themeColor="text1"/>
        </w:rPr>
        <w:t xml:space="preserve"> indicated that cognitive </w:t>
      </w:r>
      <w:r w:rsidR="00470A4D" w:rsidRPr="00C2442A">
        <w:rPr>
          <w:rFonts w:ascii="Times New Roman" w:eastAsia="Times New Roman" w:hAnsi="Times New Roman" w:cs="Times New Roman"/>
          <w:iCs/>
          <w:color w:val="000000" w:themeColor="text1"/>
        </w:rPr>
        <w:t>behavioral</w:t>
      </w:r>
      <w:r w:rsidR="007F7861" w:rsidRPr="00C2442A">
        <w:rPr>
          <w:rFonts w:ascii="Times New Roman" w:eastAsia="Times New Roman" w:hAnsi="Times New Roman" w:cs="Times New Roman"/>
          <w:iCs/>
          <w:color w:val="000000" w:themeColor="text1"/>
        </w:rPr>
        <w:t xml:space="preserve"> therapy effectively addressed 74% of cases of anxiety and 53% of worry, and 78% of depression. Therefore, it is an effective non-pharmacologic treatment option for GAD. </w:t>
      </w:r>
    </w:p>
    <w:p w14:paraId="134BF5AD" w14:textId="77777777" w:rsidR="00471D20" w:rsidRDefault="001C792C">
      <w:pP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14:paraId="53435F42" w14:textId="42E982CE" w:rsidR="00E25D76" w:rsidRPr="00C24EA7" w:rsidRDefault="001C792C" w:rsidP="00E25D76">
      <w:pPr>
        <w:shd w:val="clear" w:color="auto" w:fill="FFFFFF"/>
        <w:spacing w:line="480" w:lineRule="auto"/>
        <w:jc w:val="center"/>
        <w:rPr>
          <w:rFonts w:ascii="Times New Roman" w:eastAsia="Times New Roman" w:hAnsi="Times New Roman" w:cs="Times New Roman"/>
          <w:b/>
          <w:bCs/>
          <w:color w:val="000000" w:themeColor="text1"/>
        </w:rPr>
      </w:pPr>
      <w:r w:rsidRPr="00C24EA7">
        <w:rPr>
          <w:rFonts w:ascii="Times New Roman" w:eastAsia="Times New Roman" w:hAnsi="Times New Roman" w:cs="Times New Roman"/>
          <w:b/>
          <w:bCs/>
          <w:color w:val="000000" w:themeColor="text1"/>
        </w:rPr>
        <w:lastRenderedPageBreak/>
        <w:t>References</w:t>
      </w:r>
    </w:p>
    <w:p w14:paraId="7B3FF7A2"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 xml:space="preserve">Alimehdi, M., Ehteshamzadeh, P., Naderi, F., Eftekharsaadi, Z., &amp; Pasha, R. (2016). The effectiveness of Mindfulness-Based Stress Reduction on Intolerance of Uncertainty and Anxiety Sensitivity among Individuals with Generalized Anxiety Disorder. </w:t>
      </w:r>
      <w:r w:rsidRPr="007078E8">
        <w:rPr>
          <w:rFonts w:ascii="Times New Roman" w:eastAsia="Times New Roman" w:hAnsi="Times New Roman" w:cs="Times New Roman"/>
          <w:i/>
          <w:iCs/>
          <w:lang w:val="en-GB" w:eastAsia="en-GB"/>
        </w:rPr>
        <w:t>Asian Soc</w:t>
      </w:r>
      <w:r w:rsidRPr="007078E8">
        <w:rPr>
          <w:rFonts w:ascii="Times New Roman" w:eastAsia="Times New Roman" w:hAnsi="Times New Roman" w:cs="Times New Roman"/>
          <w:i/>
          <w:iCs/>
          <w:lang w:val="en-GB" w:eastAsia="en-GB"/>
        </w:rPr>
        <w:t>ial Science</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12</w:t>
      </w:r>
      <w:r w:rsidRPr="007078E8">
        <w:rPr>
          <w:rFonts w:ascii="Times New Roman" w:eastAsia="Times New Roman" w:hAnsi="Times New Roman" w:cs="Times New Roman"/>
          <w:lang w:val="en-GB" w:eastAsia="en-GB"/>
        </w:rPr>
        <w:t>(4), 179. https://doi.org/10.5539/ass.v12n4p179</w:t>
      </w:r>
    </w:p>
    <w:p w14:paraId="600C0F04"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 xml:space="preserve">Asmundson, G. J. G., Taylor, S., &amp; A. J. Smits, J. (2014). PANIC DISORDER AND AGORAPHOBIA: AN OVERVIEW AND COMMENTARY ON DSM-5 CHANGES. </w:t>
      </w:r>
      <w:r w:rsidRPr="007078E8">
        <w:rPr>
          <w:rFonts w:ascii="Times New Roman" w:eastAsia="Times New Roman" w:hAnsi="Times New Roman" w:cs="Times New Roman"/>
          <w:i/>
          <w:iCs/>
          <w:lang w:val="en-GB" w:eastAsia="en-GB"/>
        </w:rPr>
        <w:t>Depression and Anxiety</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31</w:t>
      </w:r>
      <w:r w:rsidRPr="007078E8">
        <w:rPr>
          <w:rFonts w:ascii="Times New Roman" w:eastAsia="Times New Roman" w:hAnsi="Times New Roman" w:cs="Times New Roman"/>
          <w:lang w:val="en-GB" w:eastAsia="en-GB"/>
        </w:rPr>
        <w:t>(6), 480–486. https://doi.org/1</w:t>
      </w:r>
      <w:r w:rsidRPr="007078E8">
        <w:rPr>
          <w:rFonts w:ascii="Times New Roman" w:eastAsia="Times New Roman" w:hAnsi="Times New Roman" w:cs="Times New Roman"/>
          <w:lang w:val="en-GB" w:eastAsia="en-GB"/>
        </w:rPr>
        <w:t>0.1002/da.22277</w:t>
      </w:r>
    </w:p>
    <w:p w14:paraId="49A8EE62"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 xml:space="preserve">Hirsch, C. R., Beale, S., Grey, N., &amp; Liness, S. (2019). Approaching Cognitive Behavior Therapy For Generalized Anxiety Disorder From A Cognitive Process Perspective. </w:t>
      </w:r>
      <w:r w:rsidRPr="007078E8">
        <w:rPr>
          <w:rFonts w:ascii="Times New Roman" w:eastAsia="Times New Roman" w:hAnsi="Times New Roman" w:cs="Times New Roman"/>
          <w:i/>
          <w:iCs/>
          <w:lang w:val="en-GB" w:eastAsia="en-GB"/>
        </w:rPr>
        <w:t>Frontiers in Psychiatry</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10</w:t>
      </w:r>
      <w:r w:rsidRPr="007078E8">
        <w:rPr>
          <w:rFonts w:ascii="Times New Roman" w:eastAsia="Times New Roman" w:hAnsi="Times New Roman" w:cs="Times New Roman"/>
          <w:lang w:val="en-GB" w:eastAsia="en-GB"/>
        </w:rPr>
        <w:t>(796). https://doi.org/10.3389/fpsyt.2019.0079</w:t>
      </w:r>
      <w:r w:rsidRPr="007078E8">
        <w:rPr>
          <w:rFonts w:ascii="Times New Roman" w:eastAsia="Times New Roman" w:hAnsi="Times New Roman" w:cs="Times New Roman"/>
          <w:lang w:val="en-GB" w:eastAsia="en-GB"/>
        </w:rPr>
        <w:t>6</w:t>
      </w:r>
    </w:p>
    <w:p w14:paraId="70CE0EF3"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 xml:space="preserve">LeBeau, R. T., Mesri, B., &amp; Craske, M. G. (2016). The DSM-5 social anxiety disorder severity scale: Evidence of validity and reliability in a clinical sample. </w:t>
      </w:r>
      <w:r w:rsidRPr="007078E8">
        <w:rPr>
          <w:rFonts w:ascii="Times New Roman" w:eastAsia="Times New Roman" w:hAnsi="Times New Roman" w:cs="Times New Roman"/>
          <w:i/>
          <w:iCs/>
          <w:lang w:val="en-GB" w:eastAsia="en-GB"/>
        </w:rPr>
        <w:t>Psychiatry Research</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244</w:t>
      </w:r>
      <w:r w:rsidRPr="007078E8">
        <w:rPr>
          <w:rFonts w:ascii="Times New Roman" w:eastAsia="Times New Roman" w:hAnsi="Times New Roman" w:cs="Times New Roman"/>
          <w:lang w:val="en-GB" w:eastAsia="en-GB"/>
        </w:rPr>
        <w:t>, 94–96. https://doi.org/10.1016/j.psychres.2016.07.024</w:t>
      </w:r>
    </w:p>
    <w:p w14:paraId="2C2068F4"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Locke, A. B., K</w:t>
      </w:r>
      <w:r w:rsidRPr="007078E8">
        <w:rPr>
          <w:rFonts w:ascii="Times New Roman" w:eastAsia="Times New Roman" w:hAnsi="Times New Roman" w:cs="Times New Roman"/>
          <w:lang w:val="en-GB" w:eastAsia="en-GB"/>
        </w:rPr>
        <w:t xml:space="preserve">irst, N., &amp; Shultz, C. G. (2015). Diagnosis and Management of Generalized Anxiety Disorder and Panic Disorder in Adults. </w:t>
      </w:r>
      <w:r w:rsidRPr="007078E8">
        <w:rPr>
          <w:rFonts w:ascii="Times New Roman" w:eastAsia="Times New Roman" w:hAnsi="Times New Roman" w:cs="Times New Roman"/>
          <w:i/>
          <w:iCs/>
          <w:lang w:val="en-GB" w:eastAsia="en-GB"/>
        </w:rPr>
        <w:t>American Family Physician</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91</w:t>
      </w:r>
      <w:r w:rsidRPr="007078E8">
        <w:rPr>
          <w:rFonts w:ascii="Times New Roman" w:eastAsia="Times New Roman" w:hAnsi="Times New Roman" w:cs="Times New Roman"/>
          <w:lang w:val="en-GB" w:eastAsia="en-GB"/>
        </w:rPr>
        <w:t>(9), 617–624. https://www.aafp.org/pubs/afp/issues/2015/0501/p617.html</w:t>
      </w:r>
    </w:p>
    <w:p w14:paraId="72672909"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t>Ruscio, A. M., Hallion, L. S., Lim,</w:t>
      </w:r>
      <w:r w:rsidRPr="007078E8">
        <w:rPr>
          <w:rFonts w:ascii="Times New Roman" w:eastAsia="Times New Roman" w:hAnsi="Times New Roman" w:cs="Times New Roman"/>
          <w:lang w:val="en-GB" w:eastAsia="en-GB"/>
        </w:rPr>
        <w:t xml:space="preserve"> C. C. W., Aguilar-Gaxiola, S., Al-Hamzawi, A., Alonso, J., Andrade, L. H., Borges, G., Bromet, E. J., Bunting, B., Caldas de Almeida, J. M., Demyttenaere, K., Florescu, S., de Girolamo, G., Gureje, O., Haro, J. M., He, Y., Hinkov, H., Hu, C., &amp; de Jonge, </w:t>
      </w:r>
      <w:r w:rsidRPr="007078E8">
        <w:rPr>
          <w:rFonts w:ascii="Times New Roman" w:eastAsia="Times New Roman" w:hAnsi="Times New Roman" w:cs="Times New Roman"/>
          <w:lang w:val="en-GB" w:eastAsia="en-GB"/>
        </w:rPr>
        <w:t xml:space="preserve">P. (2017). Cross-sectional Comparison of the Epidemiology of DSM-5 Generalized Anxiety Disorder Across the Globe. </w:t>
      </w:r>
      <w:r w:rsidRPr="007078E8">
        <w:rPr>
          <w:rFonts w:ascii="Times New Roman" w:eastAsia="Times New Roman" w:hAnsi="Times New Roman" w:cs="Times New Roman"/>
          <w:i/>
          <w:iCs/>
          <w:lang w:val="en-GB" w:eastAsia="en-GB"/>
        </w:rPr>
        <w:t>JAMA Psychiatry</w:t>
      </w:r>
      <w:r w:rsidRPr="007078E8">
        <w:rPr>
          <w:rFonts w:ascii="Times New Roman" w:eastAsia="Times New Roman" w:hAnsi="Times New Roman" w:cs="Times New Roman"/>
          <w:lang w:val="en-GB" w:eastAsia="en-GB"/>
        </w:rPr>
        <w:t xml:space="preserve">, </w:t>
      </w:r>
      <w:r w:rsidRPr="007078E8">
        <w:rPr>
          <w:rFonts w:ascii="Times New Roman" w:eastAsia="Times New Roman" w:hAnsi="Times New Roman" w:cs="Times New Roman"/>
          <w:i/>
          <w:iCs/>
          <w:lang w:val="en-GB" w:eastAsia="en-GB"/>
        </w:rPr>
        <w:t>74</w:t>
      </w:r>
      <w:r w:rsidRPr="007078E8">
        <w:rPr>
          <w:rFonts w:ascii="Times New Roman" w:eastAsia="Times New Roman" w:hAnsi="Times New Roman" w:cs="Times New Roman"/>
          <w:lang w:val="en-GB" w:eastAsia="en-GB"/>
        </w:rPr>
        <w:t>(5), 465. https://doi.org/10.1001/jamapsychiatry.2017.0056</w:t>
      </w:r>
    </w:p>
    <w:p w14:paraId="7A9E3AA6" w14:textId="77777777" w:rsidR="007078E8" w:rsidRPr="007078E8" w:rsidRDefault="001C792C" w:rsidP="007078E8">
      <w:pPr>
        <w:spacing w:line="480" w:lineRule="auto"/>
        <w:ind w:left="720" w:hanging="720"/>
        <w:rPr>
          <w:rFonts w:ascii="Times New Roman" w:eastAsia="Times New Roman" w:hAnsi="Times New Roman" w:cs="Times New Roman"/>
          <w:lang w:val="en-GB" w:eastAsia="en-GB"/>
        </w:rPr>
      </w:pPr>
      <w:r w:rsidRPr="007078E8">
        <w:rPr>
          <w:rFonts w:ascii="Times New Roman" w:eastAsia="Times New Roman" w:hAnsi="Times New Roman" w:cs="Times New Roman"/>
          <w:lang w:val="en-GB" w:eastAsia="en-GB"/>
        </w:rPr>
        <w:lastRenderedPageBreak/>
        <w:t xml:space="preserve">Singh, H. K., &amp; Saadabadi, A. (2020). </w:t>
      </w:r>
      <w:r w:rsidRPr="007078E8">
        <w:rPr>
          <w:rFonts w:ascii="Times New Roman" w:eastAsia="Times New Roman" w:hAnsi="Times New Roman" w:cs="Times New Roman"/>
          <w:i/>
          <w:iCs/>
          <w:lang w:val="en-GB" w:eastAsia="en-GB"/>
        </w:rPr>
        <w:t>Sertraline</w:t>
      </w:r>
      <w:r w:rsidRPr="007078E8">
        <w:rPr>
          <w:rFonts w:ascii="Times New Roman" w:eastAsia="Times New Roman" w:hAnsi="Times New Roman" w:cs="Times New Roman"/>
          <w:lang w:val="en-GB" w:eastAsia="en-GB"/>
        </w:rPr>
        <w:t xml:space="preserve">. PubMed; </w:t>
      </w:r>
      <w:r w:rsidRPr="007078E8">
        <w:rPr>
          <w:rFonts w:ascii="Times New Roman" w:eastAsia="Times New Roman" w:hAnsi="Times New Roman" w:cs="Times New Roman"/>
          <w:lang w:val="en-GB" w:eastAsia="en-GB"/>
        </w:rPr>
        <w:t>StatPearls Publishing. https://www.ncbi.nlm.nih.gov/books/NBK547689/</w:t>
      </w:r>
    </w:p>
    <w:p w14:paraId="3EB7798A" w14:textId="77777777" w:rsidR="00E25D76" w:rsidRPr="00E25D76" w:rsidRDefault="00E25D76" w:rsidP="00E25D76">
      <w:pPr>
        <w:shd w:val="clear" w:color="auto" w:fill="FFFFFF"/>
        <w:spacing w:line="480" w:lineRule="auto"/>
        <w:rPr>
          <w:rFonts w:ascii="Times New Roman" w:eastAsia="Times New Roman" w:hAnsi="Times New Roman" w:cs="Times New Roman"/>
          <w:b/>
          <w:bCs/>
          <w:color w:val="373A3C"/>
        </w:rPr>
      </w:pPr>
    </w:p>
    <w:sectPr w:rsidR="00E25D76" w:rsidRPr="00E25D76">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B94A7" w14:textId="77777777" w:rsidR="001C792C" w:rsidRDefault="001C792C">
      <w:r>
        <w:separator/>
      </w:r>
    </w:p>
  </w:endnote>
  <w:endnote w:type="continuationSeparator" w:id="0">
    <w:p w14:paraId="33E80634" w14:textId="77777777" w:rsidR="001C792C" w:rsidRDefault="001C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1959A" w14:textId="77777777" w:rsidR="001C792C" w:rsidRDefault="001C792C">
      <w:r>
        <w:separator/>
      </w:r>
    </w:p>
  </w:footnote>
  <w:footnote w:type="continuationSeparator" w:id="0">
    <w:p w14:paraId="3C991FB6" w14:textId="77777777" w:rsidR="001C792C" w:rsidRDefault="001C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74F8" w14:textId="15E330FE" w:rsidR="00A240C6" w:rsidRDefault="001C792C" w:rsidP="003958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932022" w14:textId="77777777" w:rsidR="00A240C6" w:rsidRDefault="00A240C6" w:rsidP="00A240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959358"/>
      <w:docPartObj>
        <w:docPartGallery w:val="Page Numbers (Top of Page)"/>
        <w:docPartUnique/>
      </w:docPartObj>
    </w:sdtPr>
    <w:sdtEndPr>
      <w:rPr>
        <w:noProof/>
      </w:rPr>
    </w:sdtEndPr>
    <w:sdtContent>
      <w:p w14:paraId="0FCC2FEC" w14:textId="572247E8" w:rsidR="00E71354" w:rsidRDefault="001C792C">
        <w:pPr>
          <w:pStyle w:val="Header"/>
          <w:jc w:val="right"/>
        </w:pPr>
        <w:r>
          <w:fldChar w:fldCharType="begin"/>
        </w:r>
        <w:r>
          <w:instrText xml:space="preserve"> PAGE   \* MERGEFORMAT </w:instrText>
        </w:r>
        <w:r>
          <w:fldChar w:fldCharType="separate"/>
        </w:r>
        <w:r w:rsidR="00B93789">
          <w:rPr>
            <w:noProof/>
          </w:rPr>
          <w:t>1</w:t>
        </w:r>
        <w:r>
          <w:rPr>
            <w:noProof/>
          </w:rPr>
          <w:fldChar w:fldCharType="end"/>
        </w:r>
      </w:p>
    </w:sdtContent>
  </w:sdt>
  <w:p w14:paraId="4BAF9EBB" w14:textId="77777777" w:rsidR="00A240C6" w:rsidRDefault="00A240C6" w:rsidP="00A240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6C13"/>
    <w:multiLevelType w:val="hybridMultilevel"/>
    <w:tmpl w:val="E238FF36"/>
    <w:lvl w:ilvl="0" w:tplc="EE5CC50E">
      <w:start w:val="1"/>
      <w:numFmt w:val="bullet"/>
      <w:lvlText w:val="o"/>
      <w:lvlJc w:val="left"/>
      <w:pPr>
        <w:ind w:left="1080" w:hanging="360"/>
      </w:pPr>
      <w:rPr>
        <w:rFonts w:ascii="Courier New" w:hAnsi="Courier New" w:cs="Courier New" w:hint="default"/>
      </w:rPr>
    </w:lvl>
    <w:lvl w:ilvl="1" w:tplc="48961C48" w:tentative="1">
      <w:start w:val="1"/>
      <w:numFmt w:val="bullet"/>
      <w:lvlText w:val="o"/>
      <w:lvlJc w:val="left"/>
      <w:pPr>
        <w:ind w:left="1800" w:hanging="360"/>
      </w:pPr>
      <w:rPr>
        <w:rFonts w:ascii="Courier New" w:hAnsi="Courier New" w:cs="Courier New" w:hint="default"/>
      </w:rPr>
    </w:lvl>
    <w:lvl w:ilvl="2" w:tplc="483EC250" w:tentative="1">
      <w:start w:val="1"/>
      <w:numFmt w:val="bullet"/>
      <w:lvlText w:val=""/>
      <w:lvlJc w:val="left"/>
      <w:pPr>
        <w:ind w:left="2520" w:hanging="360"/>
      </w:pPr>
      <w:rPr>
        <w:rFonts w:ascii="Wingdings" w:hAnsi="Wingdings" w:hint="default"/>
      </w:rPr>
    </w:lvl>
    <w:lvl w:ilvl="3" w:tplc="FB62A6E4" w:tentative="1">
      <w:start w:val="1"/>
      <w:numFmt w:val="bullet"/>
      <w:lvlText w:val=""/>
      <w:lvlJc w:val="left"/>
      <w:pPr>
        <w:ind w:left="3240" w:hanging="360"/>
      </w:pPr>
      <w:rPr>
        <w:rFonts w:ascii="Symbol" w:hAnsi="Symbol" w:hint="default"/>
      </w:rPr>
    </w:lvl>
    <w:lvl w:ilvl="4" w:tplc="F4ACF48C" w:tentative="1">
      <w:start w:val="1"/>
      <w:numFmt w:val="bullet"/>
      <w:lvlText w:val="o"/>
      <w:lvlJc w:val="left"/>
      <w:pPr>
        <w:ind w:left="3960" w:hanging="360"/>
      </w:pPr>
      <w:rPr>
        <w:rFonts w:ascii="Courier New" w:hAnsi="Courier New" w:cs="Courier New" w:hint="default"/>
      </w:rPr>
    </w:lvl>
    <w:lvl w:ilvl="5" w:tplc="5C466652" w:tentative="1">
      <w:start w:val="1"/>
      <w:numFmt w:val="bullet"/>
      <w:lvlText w:val=""/>
      <w:lvlJc w:val="left"/>
      <w:pPr>
        <w:ind w:left="4680" w:hanging="360"/>
      </w:pPr>
      <w:rPr>
        <w:rFonts w:ascii="Wingdings" w:hAnsi="Wingdings" w:hint="default"/>
      </w:rPr>
    </w:lvl>
    <w:lvl w:ilvl="6" w:tplc="F038233A" w:tentative="1">
      <w:start w:val="1"/>
      <w:numFmt w:val="bullet"/>
      <w:lvlText w:val=""/>
      <w:lvlJc w:val="left"/>
      <w:pPr>
        <w:ind w:left="5400" w:hanging="360"/>
      </w:pPr>
      <w:rPr>
        <w:rFonts w:ascii="Symbol" w:hAnsi="Symbol" w:hint="default"/>
      </w:rPr>
    </w:lvl>
    <w:lvl w:ilvl="7" w:tplc="E06AF81E" w:tentative="1">
      <w:start w:val="1"/>
      <w:numFmt w:val="bullet"/>
      <w:lvlText w:val="o"/>
      <w:lvlJc w:val="left"/>
      <w:pPr>
        <w:ind w:left="6120" w:hanging="360"/>
      </w:pPr>
      <w:rPr>
        <w:rFonts w:ascii="Courier New" w:hAnsi="Courier New" w:cs="Courier New" w:hint="default"/>
      </w:rPr>
    </w:lvl>
    <w:lvl w:ilvl="8" w:tplc="2F36786C" w:tentative="1">
      <w:start w:val="1"/>
      <w:numFmt w:val="bullet"/>
      <w:lvlText w:val=""/>
      <w:lvlJc w:val="left"/>
      <w:pPr>
        <w:ind w:left="6840" w:hanging="360"/>
      </w:pPr>
      <w:rPr>
        <w:rFonts w:ascii="Wingdings" w:hAnsi="Wingdings" w:hint="default"/>
      </w:rPr>
    </w:lvl>
  </w:abstractNum>
  <w:abstractNum w:abstractNumId="1" w15:restartNumberingAfterBreak="0">
    <w:nsid w:val="160738F8"/>
    <w:multiLevelType w:val="hybridMultilevel"/>
    <w:tmpl w:val="89B0A8E6"/>
    <w:lvl w:ilvl="0" w:tplc="377AD10C">
      <w:start w:val="1"/>
      <w:numFmt w:val="bullet"/>
      <w:lvlText w:val=""/>
      <w:lvlJc w:val="left"/>
      <w:pPr>
        <w:ind w:left="720" w:hanging="360"/>
      </w:pPr>
      <w:rPr>
        <w:rFonts w:ascii="Wingdings" w:hAnsi="Wingdings" w:hint="default"/>
      </w:rPr>
    </w:lvl>
    <w:lvl w:ilvl="1" w:tplc="6C1274E6" w:tentative="1">
      <w:start w:val="1"/>
      <w:numFmt w:val="bullet"/>
      <w:lvlText w:val="o"/>
      <w:lvlJc w:val="left"/>
      <w:pPr>
        <w:ind w:left="1440" w:hanging="360"/>
      </w:pPr>
      <w:rPr>
        <w:rFonts w:ascii="Courier New" w:hAnsi="Courier New" w:cs="Courier New" w:hint="default"/>
      </w:rPr>
    </w:lvl>
    <w:lvl w:ilvl="2" w:tplc="0F92C90E" w:tentative="1">
      <w:start w:val="1"/>
      <w:numFmt w:val="bullet"/>
      <w:lvlText w:val=""/>
      <w:lvlJc w:val="left"/>
      <w:pPr>
        <w:ind w:left="2160" w:hanging="360"/>
      </w:pPr>
      <w:rPr>
        <w:rFonts w:ascii="Wingdings" w:hAnsi="Wingdings" w:hint="default"/>
      </w:rPr>
    </w:lvl>
    <w:lvl w:ilvl="3" w:tplc="A57AB028" w:tentative="1">
      <w:start w:val="1"/>
      <w:numFmt w:val="bullet"/>
      <w:lvlText w:val=""/>
      <w:lvlJc w:val="left"/>
      <w:pPr>
        <w:ind w:left="2880" w:hanging="360"/>
      </w:pPr>
      <w:rPr>
        <w:rFonts w:ascii="Symbol" w:hAnsi="Symbol" w:hint="default"/>
      </w:rPr>
    </w:lvl>
    <w:lvl w:ilvl="4" w:tplc="88629C14" w:tentative="1">
      <w:start w:val="1"/>
      <w:numFmt w:val="bullet"/>
      <w:lvlText w:val="o"/>
      <w:lvlJc w:val="left"/>
      <w:pPr>
        <w:ind w:left="3600" w:hanging="360"/>
      </w:pPr>
      <w:rPr>
        <w:rFonts w:ascii="Courier New" w:hAnsi="Courier New" w:cs="Courier New" w:hint="default"/>
      </w:rPr>
    </w:lvl>
    <w:lvl w:ilvl="5" w:tplc="3EB281F4" w:tentative="1">
      <w:start w:val="1"/>
      <w:numFmt w:val="bullet"/>
      <w:lvlText w:val=""/>
      <w:lvlJc w:val="left"/>
      <w:pPr>
        <w:ind w:left="4320" w:hanging="360"/>
      </w:pPr>
      <w:rPr>
        <w:rFonts w:ascii="Wingdings" w:hAnsi="Wingdings" w:hint="default"/>
      </w:rPr>
    </w:lvl>
    <w:lvl w:ilvl="6" w:tplc="EB2C8514" w:tentative="1">
      <w:start w:val="1"/>
      <w:numFmt w:val="bullet"/>
      <w:lvlText w:val=""/>
      <w:lvlJc w:val="left"/>
      <w:pPr>
        <w:ind w:left="5040" w:hanging="360"/>
      </w:pPr>
      <w:rPr>
        <w:rFonts w:ascii="Symbol" w:hAnsi="Symbol" w:hint="default"/>
      </w:rPr>
    </w:lvl>
    <w:lvl w:ilvl="7" w:tplc="E4F88890" w:tentative="1">
      <w:start w:val="1"/>
      <w:numFmt w:val="bullet"/>
      <w:lvlText w:val="o"/>
      <w:lvlJc w:val="left"/>
      <w:pPr>
        <w:ind w:left="5760" w:hanging="360"/>
      </w:pPr>
      <w:rPr>
        <w:rFonts w:ascii="Courier New" w:hAnsi="Courier New" w:cs="Courier New" w:hint="default"/>
      </w:rPr>
    </w:lvl>
    <w:lvl w:ilvl="8" w:tplc="63541920" w:tentative="1">
      <w:start w:val="1"/>
      <w:numFmt w:val="bullet"/>
      <w:lvlText w:val=""/>
      <w:lvlJc w:val="left"/>
      <w:pPr>
        <w:ind w:left="6480" w:hanging="360"/>
      </w:pPr>
      <w:rPr>
        <w:rFonts w:ascii="Wingdings" w:hAnsi="Wingdings" w:hint="default"/>
      </w:rPr>
    </w:lvl>
  </w:abstractNum>
  <w:abstractNum w:abstractNumId="2" w15:restartNumberingAfterBreak="0">
    <w:nsid w:val="181641CC"/>
    <w:multiLevelType w:val="hybridMultilevel"/>
    <w:tmpl w:val="56DA6DE4"/>
    <w:lvl w:ilvl="0" w:tplc="01C67718">
      <w:start w:val="1"/>
      <w:numFmt w:val="decimal"/>
      <w:lvlText w:val="%1."/>
      <w:lvlJc w:val="left"/>
      <w:pPr>
        <w:ind w:left="720" w:hanging="360"/>
      </w:pPr>
      <w:rPr>
        <w:rFonts w:hint="default"/>
      </w:rPr>
    </w:lvl>
    <w:lvl w:ilvl="1" w:tplc="77FA35F8" w:tentative="1">
      <w:start w:val="1"/>
      <w:numFmt w:val="lowerLetter"/>
      <w:lvlText w:val="%2."/>
      <w:lvlJc w:val="left"/>
      <w:pPr>
        <w:ind w:left="1440" w:hanging="360"/>
      </w:pPr>
    </w:lvl>
    <w:lvl w:ilvl="2" w:tplc="F6F483E6" w:tentative="1">
      <w:start w:val="1"/>
      <w:numFmt w:val="lowerRoman"/>
      <w:lvlText w:val="%3."/>
      <w:lvlJc w:val="right"/>
      <w:pPr>
        <w:ind w:left="2160" w:hanging="180"/>
      </w:pPr>
    </w:lvl>
    <w:lvl w:ilvl="3" w:tplc="98C8BAF6" w:tentative="1">
      <w:start w:val="1"/>
      <w:numFmt w:val="decimal"/>
      <w:lvlText w:val="%4."/>
      <w:lvlJc w:val="left"/>
      <w:pPr>
        <w:ind w:left="2880" w:hanging="360"/>
      </w:pPr>
    </w:lvl>
    <w:lvl w:ilvl="4" w:tplc="27F68D16" w:tentative="1">
      <w:start w:val="1"/>
      <w:numFmt w:val="lowerLetter"/>
      <w:lvlText w:val="%5."/>
      <w:lvlJc w:val="left"/>
      <w:pPr>
        <w:ind w:left="3600" w:hanging="360"/>
      </w:pPr>
    </w:lvl>
    <w:lvl w:ilvl="5" w:tplc="F80A3B20" w:tentative="1">
      <w:start w:val="1"/>
      <w:numFmt w:val="lowerRoman"/>
      <w:lvlText w:val="%6."/>
      <w:lvlJc w:val="right"/>
      <w:pPr>
        <w:ind w:left="4320" w:hanging="180"/>
      </w:pPr>
    </w:lvl>
    <w:lvl w:ilvl="6" w:tplc="A38EEB0A" w:tentative="1">
      <w:start w:val="1"/>
      <w:numFmt w:val="decimal"/>
      <w:lvlText w:val="%7."/>
      <w:lvlJc w:val="left"/>
      <w:pPr>
        <w:ind w:left="5040" w:hanging="360"/>
      </w:pPr>
    </w:lvl>
    <w:lvl w:ilvl="7" w:tplc="8CC2876A" w:tentative="1">
      <w:start w:val="1"/>
      <w:numFmt w:val="lowerLetter"/>
      <w:lvlText w:val="%8."/>
      <w:lvlJc w:val="left"/>
      <w:pPr>
        <w:ind w:left="5760" w:hanging="360"/>
      </w:pPr>
    </w:lvl>
    <w:lvl w:ilvl="8" w:tplc="7DA6BA84" w:tentative="1">
      <w:start w:val="1"/>
      <w:numFmt w:val="lowerRoman"/>
      <w:lvlText w:val="%9."/>
      <w:lvlJc w:val="right"/>
      <w:pPr>
        <w:ind w:left="6480" w:hanging="180"/>
      </w:pPr>
    </w:lvl>
  </w:abstractNum>
  <w:abstractNum w:abstractNumId="3" w15:restartNumberingAfterBreak="0">
    <w:nsid w:val="1FDB5ED0"/>
    <w:multiLevelType w:val="multilevel"/>
    <w:tmpl w:val="2BB0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26A0"/>
    <w:multiLevelType w:val="multilevel"/>
    <w:tmpl w:val="DFF08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474E5"/>
    <w:multiLevelType w:val="multilevel"/>
    <w:tmpl w:val="2916877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C4D86"/>
    <w:multiLevelType w:val="multilevel"/>
    <w:tmpl w:val="0A748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Poppins" w:eastAsia="Times New Roman" w:hAnsi="Poppins" w:cs="Poppins"/>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95873E5"/>
    <w:multiLevelType w:val="multilevel"/>
    <w:tmpl w:val="D6B2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810CA"/>
    <w:multiLevelType w:val="hybridMultilevel"/>
    <w:tmpl w:val="2EF854B4"/>
    <w:lvl w:ilvl="0" w:tplc="8D0A5622">
      <w:start w:val="1"/>
      <w:numFmt w:val="bullet"/>
      <w:lvlText w:val=""/>
      <w:lvlJc w:val="left"/>
      <w:pPr>
        <w:ind w:left="720" w:hanging="360"/>
      </w:pPr>
      <w:rPr>
        <w:rFonts w:ascii="Wingdings" w:hAnsi="Wingdings" w:hint="default"/>
      </w:rPr>
    </w:lvl>
    <w:lvl w:ilvl="1" w:tplc="E06ABFA6">
      <w:start w:val="1"/>
      <w:numFmt w:val="bullet"/>
      <w:lvlText w:val="o"/>
      <w:lvlJc w:val="left"/>
      <w:pPr>
        <w:ind w:left="1440" w:hanging="360"/>
      </w:pPr>
      <w:rPr>
        <w:rFonts w:ascii="Courier New" w:hAnsi="Courier New" w:hint="default"/>
      </w:rPr>
    </w:lvl>
    <w:lvl w:ilvl="2" w:tplc="CF2C8424">
      <w:start w:val="1"/>
      <w:numFmt w:val="bullet"/>
      <w:lvlText w:val=""/>
      <w:lvlJc w:val="left"/>
      <w:pPr>
        <w:ind w:left="2160" w:hanging="360"/>
      </w:pPr>
      <w:rPr>
        <w:rFonts w:ascii="Wingdings" w:hAnsi="Wingdings" w:hint="default"/>
      </w:rPr>
    </w:lvl>
    <w:lvl w:ilvl="3" w:tplc="C3F65BEE">
      <w:start w:val="1"/>
      <w:numFmt w:val="bullet"/>
      <w:lvlText w:val=""/>
      <w:lvlJc w:val="left"/>
      <w:pPr>
        <w:ind w:left="2880" w:hanging="360"/>
      </w:pPr>
      <w:rPr>
        <w:rFonts w:ascii="Symbol" w:hAnsi="Symbol" w:hint="default"/>
      </w:rPr>
    </w:lvl>
    <w:lvl w:ilvl="4" w:tplc="3B36EF0C">
      <w:start w:val="1"/>
      <w:numFmt w:val="bullet"/>
      <w:lvlText w:val="o"/>
      <w:lvlJc w:val="left"/>
      <w:pPr>
        <w:ind w:left="3600" w:hanging="360"/>
      </w:pPr>
      <w:rPr>
        <w:rFonts w:ascii="Courier New" w:hAnsi="Courier New" w:hint="default"/>
      </w:rPr>
    </w:lvl>
    <w:lvl w:ilvl="5" w:tplc="2F10F0E8">
      <w:start w:val="1"/>
      <w:numFmt w:val="bullet"/>
      <w:lvlText w:val=""/>
      <w:lvlJc w:val="left"/>
      <w:pPr>
        <w:ind w:left="4320" w:hanging="360"/>
      </w:pPr>
      <w:rPr>
        <w:rFonts w:ascii="Wingdings" w:hAnsi="Wingdings" w:hint="default"/>
      </w:rPr>
    </w:lvl>
    <w:lvl w:ilvl="6" w:tplc="BF12C170">
      <w:start w:val="1"/>
      <w:numFmt w:val="bullet"/>
      <w:lvlText w:val=""/>
      <w:lvlJc w:val="left"/>
      <w:pPr>
        <w:ind w:left="5040" w:hanging="360"/>
      </w:pPr>
      <w:rPr>
        <w:rFonts w:ascii="Symbol" w:hAnsi="Symbol" w:hint="default"/>
      </w:rPr>
    </w:lvl>
    <w:lvl w:ilvl="7" w:tplc="77789284">
      <w:start w:val="1"/>
      <w:numFmt w:val="bullet"/>
      <w:lvlText w:val="o"/>
      <w:lvlJc w:val="left"/>
      <w:pPr>
        <w:ind w:left="5760" w:hanging="360"/>
      </w:pPr>
      <w:rPr>
        <w:rFonts w:ascii="Courier New" w:hAnsi="Courier New" w:hint="default"/>
      </w:rPr>
    </w:lvl>
    <w:lvl w:ilvl="8" w:tplc="6E3C7836">
      <w:start w:val="1"/>
      <w:numFmt w:val="bullet"/>
      <w:lvlText w:val=""/>
      <w:lvlJc w:val="left"/>
      <w:pPr>
        <w:ind w:left="6480" w:hanging="360"/>
      </w:pPr>
      <w:rPr>
        <w:rFonts w:ascii="Wingdings" w:hAnsi="Wingdings" w:hint="default"/>
      </w:rPr>
    </w:lvl>
  </w:abstractNum>
  <w:abstractNum w:abstractNumId="9" w15:restartNumberingAfterBreak="0">
    <w:nsid w:val="5F2D18DE"/>
    <w:multiLevelType w:val="multilevel"/>
    <w:tmpl w:val="624EE4F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30D38D3"/>
    <w:multiLevelType w:val="multilevel"/>
    <w:tmpl w:val="8C900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10"/>
  </w:num>
  <w:num w:numId="5">
    <w:abstractNumId w:val="5"/>
  </w:num>
  <w:num w:numId="6">
    <w:abstractNumId w:val="3"/>
  </w:num>
  <w:num w:numId="7">
    <w:abstractNumId w:val="7"/>
  </w:num>
  <w:num w:numId="8">
    <w:abstractNumId w:val="1"/>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65"/>
    <w:rsid w:val="00001137"/>
    <w:rsid w:val="00024C08"/>
    <w:rsid w:val="000300B0"/>
    <w:rsid w:val="00066218"/>
    <w:rsid w:val="00067836"/>
    <w:rsid w:val="00090C24"/>
    <w:rsid w:val="000B7B44"/>
    <w:rsid w:val="000E44A4"/>
    <w:rsid w:val="000F6800"/>
    <w:rsid w:val="00127899"/>
    <w:rsid w:val="001315A3"/>
    <w:rsid w:val="00133840"/>
    <w:rsid w:val="001422E1"/>
    <w:rsid w:val="0014293A"/>
    <w:rsid w:val="00145065"/>
    <w:rsid w:val="001567DF"/>
    <w:rsid w:val="001C66C7"/>
    <w:rsid w:val="001C792C"/>
    <w:rsid w:val="001F2E57"/>
    <w:rsid w:val="001F5E15"/>
    <w:rsid w:val="00223587"/>
    <w:rsid w:val="00227825"/>
    <w:rsid w:val="00233D61"/>
    <w:rsid w:val="00272182"/>
    <w:rsid w:val="00295DAE"/>
    <w:rsid w:val="002A4A9B"/>
    <w:rsid w:val="002F1507"/>
    <w:rsid w:val="003265C9"/>
    <w:rsid w:val="00395823"/>
    <w:rsid w:val="003D2198"/>
    <w:rsid w:val="003D6C30"/>
    <w:rsid w:val="003F0F4C"/>
    <w:rsid w:val="00434340"/>
    <w:rsid w:val="00441815"/>
    <w:rsid w:val="00450243"/>
    <w:rsid w:val="00470A4D"/>
    <w:rsid w:val="00471D20"/>
    <w:rsid w:val="00484E0B"/>
    <w:rsid w:val="00491D83"/>
    <w:rsid w:val="00491FC4"/>
    <w:rsid w:val="004E5AB9"/>
    <w:rsid w:val="00513F74"/>
    <w:rsid w:val="00514D12"/>
    <w:rsid w:val="005A3D16"/>
    <w:rsid w:val="00610AF5"/>
    <w:rsid w:val="00624C35"/>
    <w:rsid w:val="00645F2D"/>
    <w:rsid w:val="0066745F"/>
    <w:rsid w:val="00687FA8"/>
    <w:rsid w:val="006907A5"/>
    <w:rsid w:val="00691453"/>
    <w:rsid w:val="006A04F7"/>
    <w:rsid w:val="006C2877"/>
    <w:rsid w:val="006F3668"/>
    <w:rsid w:val="007078E8"/>
    <w:rsid w:val="00760061"/>
    <w:rsid w:val="007A7BC8"/>
    <w:rsid w:val="007D4793"/>
    <w:rsid w:val="007F7861"/>
    <w:rsid w:val="008306F8"/>
    <w:rsid w:val="00840DA7"/>
    <w:rsid w:val="0086173A"/>
    <w:rsid w:val="00864E0E"/>
    <w:rsid w:val="008A5DED"/>
    <w:rsid w:val="008B0245"/>
    <w:rsid w:val="008B25DC"/>
    <w:rsid w:val="008E16E2"/>
    <w:rsid w:val="008E2F68"/>
    <w:rsid w:val="008E58AC"/>
    <w:rsid w:val="008E6124"/>
    <w:rsid w:val="008F2751"/>
    <w:rsid w:val="009175FC"/>
    <w:rsid w:val="00920582"/>
    <w:rsid w:val="00925226"/>
    <w:rsid w:val="009716E2"/>
    <w:rsid w:val="0099722B"/>
    <w:rsid w:val="009B41A5"/>
    <w:rsid w:val="009E1012"/>
    <w:rsid w:val="009F4EE6"/>
    <w:rsid w:val="009F56D6"/>
    <w:rsid w:val="00A240C6"/>
    <w:rsid w:val="00A368C3"/>
    <w:rsid w:val="00A53033"/>
    <w:rsid w:val="00A670F5"/>
    <w:rsid w:val="00A67168"/>
    <w:rsid w:val="00B21511"/>
    <w:rsid w:val="00B579B5"/>
    <w:rsid w:val="00B93789"/>
    <w:rsid w:val="00BA1E22"/>
    <w:rsid w:val="00BA3AB8"/>
    <w:rsid w:val="00BC03A2"/>
    <w:rsid w:val="00BE51FB"/>
    <w:rsid w:val="00C05BBC"/>
    <w:rsid w:val="00C2442A"/>
    <w:rsid w:val="00C24EA7"/>
    <w:rsid w:val="00C66BCA"/>
    <w:rsid w:val="00C75220"/>
    <w:rsid w:val="00C7553F"/>
    <w:rsid w:val="00C812DF"/>
    <w:rsid w:val="00CA6952"/>
    <w:rsid w:val="00CC7A23"/>
    <w:rsid w:val="00CF2226"/>
    <w:rsid w:val="00D01783"/>
    <w:rsid w:val="00D131BC"/>
    <w:rsid w:val="00D16799"/>
    <w:rsid w:val="00D23852"/>
    <w:rsid w:val="00D36875"/>
    <w:rsid w:val="00D41AEE"/>
    <w:rsid w:val="00D47817"/>
    <w:rsid w:val="00D7271C"/>
    <w:rsid w:val="00D97177"/>
    <w:rsid w:val="00DF403E"/>
    <w:rsid w:val="00E00258"/>
    <w:rsid w:val="00E25D76"/>
    <w:rsid w:val="00E32D66"/>
    <w:rsid w:val="00E3484E"/>
    <w:rsid w:val="00E63C26"/>
    <w:rsid w:val="00E71354"/>
    <w:rsid w:val="00E73090"/>
    <w:rsid w:val="00ED0B20"/>
    <w:rsid w:val="00ED33A0"/>
    <w:rsid w:val="00EF7091"/>
    <w:rsid w:val="00F05251"/>
    <w:rsid w:val="00F31A8B"/>
    <w:rsid w:val="00F806B4"/>
    <w:rsid w:val="016261A6"/>
    <w:rsid w:val="028ADE79"/>
    <w:rsid w:val="03D5E5EF"/>
    <w:rsid w:val="086E029D"/>
    <w:rsid w:val="09B824B3"/>
    <w:rsid w:val="0BA5A35F"/>
    <w:rsid w:val="0E12839C"/>
    <w:rsid w:val="0E362285"/>
    <w:rsid w:val="0FAE53FD"/>
    <w:rsid w:val="10CC78D5"/>
    <w:rsid w:val="11E7BB3A"/>
    <w:rsid w:val="1502C959"/>
    <w:rsid w:val="1580761F"/>
    <w:rsid w:val="17B89560"/>
    <w:rsid w:val="19ACE6B2"/>
    <w:rsid w:val="1C66C9EF"/>
    <w:rsid w:val="1F854254"/>
    <w:rsid w:val="20B942AB"/>
    <w:rsid w:val="24CAED7D"/>
    <w:rsid w:val="254E4AD4"/>
    <w:rsid w:val="27F4713E"/>
    <w:rsid w:val="28404F2D"/>
    <w:rsid w:val="295AE884"/>
    <w:rsid w:val="2A3E0818"/>
    <w:rsid w:val="33AE1993"/>
    <w:rsid w:val="33B8E353"/>
    <w:rsid w:val="34033ED8"/>
    <w:rsid w:val="373B794F"/>
    <w:rsid w:val="37C6C4DD"/>
    <w:rsid w:val="37F725B6"/>
    <w:rsid w:val="392D2B55"/>
    <w:rsid w:val="3A5924C7"/>
    <w:rsid w:val="41349C58"/>
    <w:rsid w:val="42D7EFD3"/>
    <w:rsid w:val="45393F90"/>
    <w:rsid w:val="46EBC2ED"/>
    <w:rsid w:val="46F3F489"/>
    <w:rsid w:val="48096FB1"/>
    <w:rsid w:val="49473157"/>
    <w:rsid w:val="49C5BFBB"/>
    <w:rsid w:val="4A610160"/>
    <w:rsid w:val="4F37BF01"/>
    <w:rsid w:val="50AD1ED6"/>
    <w:rsid w:val="535FD638"/>
    <w:rsid w:val="55761E7C"/>
    <w:rsid w:val="596542A7"/>
    <w:rsid w:val="5B011308"/>
    <w:rsid w:val="5C71A28C"/>
    <w:rsid w:val="5CA6AC9D"/>
    <w:rsid w:val="5CBCC727"/>
    <w:rsid w:val="5CE5A396"/>
    <w:rsid w:val="5CEA3665"/>
    <w:rsid w:val="5F62D75D"/>
    <w:rsid w:val="5FC2CF5D"/>
    <w:rsid w:val="67187436"/>
    <w:rsid w:val="686A92E2"/>
    <w:rsid w:val="71F9D825"/>
    <w:rsid w:val="73D97085"/>
    <w:rsid w:val="765AA308"/>
    <w:rsid w:val="76BFFFE8"/>
    <w:rsid w:val="788A0F36"/>
    <w:rsid w:val="78D05470"/>
    <w:rsid w:val="7A64DB01"/>
    <w:rsid w:val="7AD486A8"/>
    <w:rsid w:val="7BAD692B"/>
    <w:rsid w:val="7CF82FD0"/>
    <w:rsid w:val="7E583A01"/>
    <w:rsid w:val="7F6D8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451"/>
  <w15:chartTrackingRefBased/>
  <w15:docId w15:val="{C3DC667D-7171-B94C-84D5-BF7B1B8D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1BC"/>
    <w:pPr>
      <w:ind w:left="720"/>
      <w:contextualSpacing/>
    </w:pPr>
  </w:style>
  <w:style w:type="paragraph" w:styleId="Header">
    <w:name w:val="header"/>
    <w:basedOn w:val="Normal"/>
    <w:link w:val="HeaderChar"/>
    <w:uiPriority w:val="99"/>
    <w:unhideWhenUsed/>
    <w:rsid w:val="00A240C6"/>
    <w:pPr>
      <w:tabs>
        <w:tab w:val="center" w:pos="4680"/>
        <w:tab w:val="right" w:pos="9360"/>
      </w:tabs>
    </w:pPr>
  </w:style>
  <w:style w:type="character" w:customStyle="1" w:styleId="HeaderChar">
    <w:name w:val="Header Char"/>
    <w:basedOn w:val="DefaultParagraphFont"/>
    <w:link w:val="Header"/>
    <w:uiPriority w:val="99"/>
    <w:rsid w:val="00A240C6"/>
  </w:style>
  <w:style w:type="character" w:styleId="PageNumber">
    <w:name w:val="page number"/>
    <w:basedOn w:val="DefaultParagraphFont"/>
    <w:uiPriority w:val="99"/>
    <w:semiHidden/>
    <w:unhideWhenUsed/>
    <w:rsid w:val="00A240C6"/>
  </w:style>
  <w:style w:type="character" w:styleId="Hyperlink">
    <w:name w:val="Hyperlink"/>
    <w:basedOn w:val="DefaultParagraphFont"/>
    <w:uiPriority w:val="99"/>
    <w:unhideWhenUsed/>
    <w:rsid w:val="00223587"/>
    <w:rPr>
      <w:color w:val="0563C1" w:themeColor="hyperlink"/>
      <w:u w:val="single"/>
    </w:rPr>
  </w:style>
  <w:style w:type="character" w:customStyle="1" w:styleId="UnresolvedMention">
    <w:name w:val="Unresolved Mention"/>
    <w:basedOn w:val="DefaultParagraphFont"/>
    <w:uiPriority w:val="99"/>
    <w:semiHidden/>
    <w:unhideWhenUsed/>
    <w:rsid w:val="00223587"/>
    <w:rPr>
      <w:color w:val="605E5C"/>
      <w:shd w:val="clear" w:color="auto" w:fill="E1DFDD"/>
    </w:rPr>
  </w:style>
  <w:style w:type="paragraph" w:styleId="NormalWeb">
    <w:name w:val="Normal (Web)"/>
    <w:basedOn w:val="Normal"/>
    <w:uiPriority w:val="99"/>
    <w:semiHidden/>
    <w:unhideWhenUsed/>
    <w:rsid w:val="00D7271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4EA7"/>
    <w:rPr>
      <w:color w:val="954F72" w:themeColor="followedHyperlink"/>
      <w:u w:val="single"/>
    </w:rPr>
  </w:style>
  <w:style w:type="paragraph" w:styleId="Footer">
    <w:name w:val="footer"/>
    <w:basedOn w:val="Normal"/>
    <w:link w:val="FooterChar"/>
    <w:uiPriority w:val="99"/>
    <w:unhideWhenUsed/>
    <w:rsid w:val="00E71354"/>
    <w:pPr>
      <w:tabs>
        <w:tab w:val="center" w:pos="4513"/>
        <w:tab w:val="right" w:pos="9026"/>
      </w:tabs>
    </w:pPr>
  </w:style>
  <w:style w:type="character" w:customStyle="1" w:styleId="FooterChar">
    <w:name w:val="Footer Char"/>
    <w:basedOn w:val="DefaultParagraphFont"/>
    <w:link w:val="Footer"/>
    <w:uiPriority w:val="99"/>
    <w:rsid w:val="00E71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01a101-02f8-4cb9-8ad4-ac4c2bb50a5e">
      <Terms xmlns="http://schemas.microsoft.com/office/infopath/2007/PartnerControls"/>
    </lcf76f155ced4ddcb4097134ff3c332f>
    <TaxCatchAll xmlns="53af226d-ba0a-4b77-ace2-7e16defb8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6" ma:contentTypeDescription="Create a new document." ma:contentTypeScope="" ma:versionID="fe71eaa46c8e3b30bcb9ee98c1f722ca">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6607d23ce4a0337bb56ae24c21a20bd4"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4562a9-db90-4c00-b042-4a913c725371}" ma:internalName="TaxCatchAll" ma:showField="CatchAllData" ma:web="53af226d-ba0a-4b77-ace2-7e16defb8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786E-755F-45B0-8A56-48A7F16F2E2A}">
  <ds:schemaRefs>
    <ds:schemaRef ds:uri="http://schemas.microsoft.com/office/2006/metadata/properties"/>
    <ds:schemaRef ds:uri="http://schemas.microsoft.com/office/infopath/2007/PartnerControls"/>
    <ds:schemaRef ds:uri="1501a101-02f8-4cb9-8ad4-ac4c2bb50a5e"/>
    <ds:schemaRef ds:uri="53af226d-ba0a-4b77-ace2-7e16defb8490"/>
  </ds:schemaRefs>
</ds:datastoreItem>
</file>

<file path=customXml/itemProps2.xml><?xml version="1.0" encoding="utf-8"?>
<ds:datastoreItem xmlns:ds="http://schemas.openxmlformats.org/officeDocument/2006/customXml" ds:itemID="{502EF286-8419-4F21-95CE-1D899C7888EB}">
  <ds:schemaRefs>
    <ds:schemaRef ds:uri="http://schemas.microsoft.com/sharepoint/v3/contenttype/forms"/>
  </ds:schemaRefs>
</ds:datastoreItem>
</file>

<file path=customXml/itemProps3.xml><?xml version="1.0" encoding="utf-8"?>
<ds:datastoreItem xmlns:ds="http://schemas.openxmlformats.org/officeDocument/2006/customXml" ds:itemID="{8BB994DA-2A27-4E69-81E7-BC85BBC77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Nicole</dc:creator>
  <cp:lastModifiedBy>john</cp:lastModifiedBy>
  <cp:revision>2</cp:revision>
  <cp:lastPrinted>2023-01-27T07:37:00Z</cp:lastPrinted>
  <dcterms:created xsi:type="dcterms:W3CDTF">2023-01-27T11:16:00Z</dcterms:created>
  <dcterms:modified xsi:type="dcterms:W3CDTF">2023-01-27T11:16:00Z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y fmtid="{D5CDD505-2E9C-101B-9397-08002B2CF9AE}" pid="3" name="MediaServiceImageTags">
    <vt:lpwstr/>
  </property>
</Properties>
</file>