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D71C0" w14:textId="77777777" w:rsidR="0008541E" w:rsidRDefault="0008541E" w:rsidP="001C5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7880F" w14:textId="77777777" w:rsidR="0008541E" w:rsidRDefault="0008541E" w:rsidP="001C5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9E8D9" w14:textId="77777777" w:rsidR="0008541E" w:rsidRDefault="0008541E" w:rsidP="001C5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41F0F" w14:textId="77777777" w:rsidR="0008541E" w:rsidRDefault="0008541E" w:rsidP="001C5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F03BD" w14:textId="77777777" w:rsidR="0008541E" w:rsidRDefault="0008541E" w:rsidP="001C5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F937B" w14:textId="77777777" w:rsidR="0008541E" w:rsidRDefault="0008541E" w:rsidP="001C5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0213D" w14:textId="77777777" w:rsidR="0008541E" w:rsidRDefault="0008541E" w:rsidP="001C5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13CD9" w14:textId="77777777" w:rsidR="0008541E" w:rsidRDefault="0008541E" w:rsidP="001C5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FEAC4" w14:textId="77777777" w:rsidR="0008541E" w:rsidRDefault="0008541E" w:rsidP="001C5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9B916" w14:textId="77777777" w:rsidR="0008541E" w:rsidRDefault="0008541E" w:rsidP="001C5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2E01B" w14:textId="77777777" w:rsidR="0008541E" w:rsidRDefault="0008541E" w:rsidP="001C5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0235D" w14:textId="77777777" w:rsidR="0008541E" w:rsidRDefault="0008541E" w:rsidP="001C5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7D194" w14:textId="593C456C" w:rsidR="00006D63" w:rsidRDefault="0008541E" w:rsidP="001C5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PMHNP Legal Case</w:t>
      </w:r>
    </w:p>
    <w:p w14:paraId="50B15762" w14:textId="77777777" w:rsidR="0008541E" w:rsidRDefault="0008541E" w:rsidP="001C5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C62BF" w14:textId="1DE8D8A2" w:rsidR="0008541E" w:rsidRDefault="0008541E" w:rsidP="001C52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01D0BC77" w14:textId="731C217E" w:rsidR="0008541E" w:rsidRDefault="0008541E" w:rsidP="001C52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Affiliation</w:t>
      </w:r>
    </w:p>
    <w:p w14:paraId="74F37653" w14:textId="0A71AB04" w:rsidR="0008541E" w:rsidRDefault="0008541E" w:rsidP="001C52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1E1B807E" w14:textId="02CD9CDB" w:rsidR="0008541E" w:rsidRDefault="0008541E" w:rsidP="001C52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14:paraId="61FDBCCA" w14:textId="490733D3" w:rsidR="0008541E" w:rsidRDefault="0008541E" w:rsidP="001C52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Due</w:t>
      </w:r>
    </w:p>
    <w:p w14:paraId="4ADDB9FE" w14:textId="37352CC0" w:rsidR="0008541E" w:rsidRDefault="00085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0295AC" w14:textId="43AD8412" w:rsidR="0008541E" w:rsidRPr="0008541E" w:rsidRDefault="0008541E" w:rsidP="000854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PMHNP Legal Case</w:t>
      </w:r>
    </w:p>
    <w:p w14:paraId="33AED6B4" w14:textId="4E3ED46A" w:rsidR="001C526E" w:rsidRPr="001C526E" w:rsidRDefault="001C526E" w:rsidP="001C5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Defendants and Areas of Negligence</w:t>
      </w:r>
    </w:p>
    <w:p w14:paraId="3C9CF302" w14:textId="219234E3" w:rsidR="001C526E" w:rsidRDefault="002F5EB3" w:rsidP="001C526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5EB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this case, the psychiatric </w:t>
      </w:r>
      <w:r w:rsidR="00C90337">
        <w:rPr>
          <w:rFonts w:ascii="Times New Roman" w:hAnsi="Times New Roman" w:cs="Times New Roman"/>
          <w:sz w:val="24"/>
          <w:szCs w:val="24"/>
        </w:rPr>
        <w:t xml:space="preserve">NP could be one of the defendants. The negligence comes from prescribing Prozac without conducting a thorough screening and safety assessment, considering the FDA warning about </w:t>
      </w:r>
      <w:r w:rsidR="00C4797D">
        <w:rPr>
          <w:rFonts w:ascii="Times New Roman" w:hAnsi="Times New Roman" w:cs="Times New Roman"/>
          <w:sz w:val="24"/>
          <w:szCs w:val="24"/>
        </w:rPr>
        <w:t xml:space="preserve">the use of Prozac among adolescents. </w:t>
      </w:r>
      <w:r w:rsidR="00686C7E">
        <w:rPr>
          <w:rFonts w:ascii="Times New Roman" w:hAnsi="Times New Roman" w:cs="Times New Roman"/>
          <w:sz w:val="24"/>
          <w:szCs w:val="24"/>
        </w:rPr>
        <w:t xml:space="preserve">Selective serotonin reuptake inhibitors such as fluoxetine and sertraline have been associated with increased suicide risk </w:t>
      </w:r>
      <w:r w:rsidR="002B579E">
        <w:rPr>
          <w:rFonts w:ascii="Times New Roman" w:hAnsi="Times New Roman" w:cs="Times New Roman"/>
          <w:sz w:val="24"/>
          <w:szCs w:val="24"/>
        </w:rPr>
        <w:t>among children and adolescents (</w:t>
      </w:r>
      <w:r w:rsidR="009C1806">
        <w:rPr>
          <w:rFonts w:ascii="Times New Roman" w:hAnsi="Times New Roman" w:cs="Times New Roman"/>
          <w:sz w:val="24"/>
          <w:szCs w:val="24"/>
        </w:rPr>
        <w:t>Li et al., 2022</w:t>
      </w:r>
      <w:r w:rsidR="002B579E">
        <w:rPr>
          <w:rFonts w:ascii="Times New Roman" w:hAnsi="Times New Roman" w:cs="Times New Roman"/>
          <w:sz w:val="24"/>
          <w:szCs w:val="24"/>
        </w:rPr>
        <w:t xml:space="preserve">). Clinicians should evaluate patients carefully and take caution in prescribing </w:t>
      </w:r>
      <w:r w:rsidR="000854E3">
        <w:rPr>
          <w:rFonts w:ascii="Times New Roman" w:hAnsi="Times New Roman" w:cs="Times New Roman"/>
          <w:sz w:val="24"/>
          <w:szCs w:val="24"/>
        </w:rPr>
        <w:t xml:space="preserve">SSRIs and take caution with patients risks because of the potential of worsening suicidal ideation after prescribing the drugs. Secondly, </w:t>
      </w:r>
      <w:r w:rsidR="00E42F96">
        <w:rPr>
          <w:rFonts w:ascii="Times New Roman" w:hAnsi="Times New Roman" w:cs="Times New Roman"/>
          <w:sz w:val="24"/>
          <w:szCs w:val="24"/>
        </w:rPr>
        <w:t xml:space="preserve">the outpatient mental health clinic could be considered a defendant in the case if it has deficiencies in its protocols or supervision that contributed to the negligence. </w:t>
      </w:r>
    </w:p>
    <w:p w14:paraId="56A3DE2A" w14:textId="77777777" w:rsidR="001C526E" w:rsidRDefault="001C526E" w:rsidP="001C5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Screening Measures and Safety Risk Assessment</w:t>
      </w:r>
    </w:p>
    <w:p w14:paraId="39A06D48" w14:textId="72733915" w:rsidR="002F5EB3" w:rsidRDefault="002F5EB3" w:rsidP="002F5EB3">
      <w:pPr>
        <w:rPr>
          <w:rFonts w:ascii="Times New Roman" w:hAnsi="Times New Roman" w:cs="Times New Roman"/>
          <w:sz w:val="24"/>
          <w:szCs w:val="24"/>
        </w:rPr>
      </w:pPr>
      <w:r w:rsidRPr="002F5EB3">
        <w:rPr>
          <w:rFonts w:ascii="Times New Roman" w:hAnsi="Times New Roman" w:cs="Times New Roman"/>
          <w:sz w:val="24"/>
          <w:szCs w:val="24"/>
        </w:rPr>
        <w:t xml:space="preserve"> </w:t>
      </w:r>
      <w:r w:rsidR="001E1598">
        <w:rPr>
          <w:rFonts w:ascii="Times New Roman" w:hAnsi="Times New Roman" w:cs="Times New Roman"/>
          <w:sz w:val="24"/>
          <w:szCs w:val="24"/>
        </w:rPr>
        <w:tab/>
        <w:t xml:space="preserve">Evidence suggests that screening for depression for children and adolescents is critical to ensuring timely initiation of </w:t>
      </w:r>
      <w:r w:rsidR="00776CEC">
        <w:rPr>
          <w:rFonts w:ascii="Times New Roman" w:hAnsi="Times New Roman" w:cs="Times New Roman"/>
          <w:sz w:val="24"/>
          <w:szCs w:val="24"/>
        </w:rPr>
        <w:t>treatment (</w:t>
      </w:r>
      <w:r w:rsidR="00D34CFD">
        <w:rPr>
          <w:rFonts w:ascii="Times New Roman" w:hAnsi="Times New Roman" w:cs="Times New Roman"/>
          <w:sz w:val="24"/>
          <w:szCs w:val="24"/>
        </w:rPr>
        <w:t>Mangione et al., 2022</w:t>
      </w:r>
      <w:r w:rsidR="00776CEC">
        <w:rPr>
          <w:rFonts w:ascii="Times New Roman" w:hAnsi="Times New Roman" w:cs="Times New Roman"/>
          <w:sz w:val="24"/>
          <w:szCs w:val="24"/>
        </w:rPr>
        <w:t xml:space="preserve">). </w:t>
      </w:r>
      <w:r w:rsidR="00952C3A">
        <w:rPr>
          <w:rFonts w:ascii="Times New Roman" w:hAnsi="Times New Roman" w:cs="Times New Roman"/>
          <w:sz w:val="24"/>
          <w:szCs w:val="24"/>
        </w:rPr>
        <w:t xml:space="preserve">Therefore, adolescents with depression require appropriate screening measures and safety risk assessment procedures, including the following. Firstly, they would require a comprehensive psychiatric assessment. </w:t>
      </w:r>
      <w:r w:rsidR="008A3DD8">
        <w:rPr>
          <w:rFonts w:ascii="Times New Roman" w:hAnsi="Times New Roman" w:cs="Times New Roman"/>
          <w:sz w:val="24"/>
          <w:szCs w:val="24"/>
        </w:rPr>
        <w:t>A thorough evaluation of the patient’s history, symptoms, and psychosocial factors would help in establishing a diagnosis and assessing the severity of depression</w:t>
      </w:r>
      <w:r w:rsidR="00A537CE">
        <w:rPr>
          <w:rFonts w:ascii="Times New Roman" w:hAnsi="Times New Roman" w:cs="Times New Roman"/>
          <w:sz w:val="24"/>
          <w:szCs w:val="24"/>
        </w:rPr>
        <w:t xml:space="preserve"> (</w:t>
      </w:r>
      <w:r w:rsidR="00297C7F">
        <w:rPr>
          <w:rFonts w:ascii="Times New Roman" w:hAnsi="Times New Roman" w:cs="Times New Roman"/>
          <w:sz w:val="24"/>
          <w:szCs w:val="24"/>
        </w:rPr>
        <w:t>Mullen, 2018</w:t>
      </w:r>
      <w:r w:rsidR="00A537CE">
        <w:rPr>
          <w:rFonts w:ascii="Times New Roman" w:hAnsi="Times New Roman" w:cs="Times New Roman"/>
          <w:sz w:val="24"/>
          <w:szCs w:val="24"/>
        </w:rPr>
        <w:t>)</w:t>
      </w:r>
      <w:r w:rsidR="008A3DD8">
        <w:rPr>
          <w:rFonts w:ascii="Times New Roman" w:hAnsi="Times New Roman" w:cs="Times New Roman"/>
          <w:sz w:val="24"/>
          <w:szCs w:val="24"/>
        </w:rPr>
        <w:t>.</w:t>
      </w:r>
      <w:r w:rsidR="00776CEC">
        <w:rPr>
          <w:rFonts w:ascii="Times New Roman" w:hAnsi="Times New Roman" w:cs="Times New Roman"/>
          <w:sz w:val="24"/>
          <w:szCs w:val="24"/>
        </w:rPr>
        <w:t xml:space="preserve"> </w:t>
      </w:r>
      <w:r w:rsidR="00CC76D6">
        <w:rPr>
          <w:rFonts w:ascii="Times New Roman" w:hAnsi="Times New Roman" w:cs="Times New Roman"/>
          <w:sz w:val="24"/>
          <w:szCs w:val="24"/>
        </w:rPr>
        <w:t>Secondly, a suicide risk assessment is required to identify suicidal ideation, previous suicide attempts, and other risk factors that could contribute to an increased risk of self-harm. Thirdly, the treatment process requires collaborative efforts with other healthcare providers. Consulting with other professionals, including psychiatrists or psychologists, could ensure a comprehensive evaluation and assessment.</w:t>
      </w:r>
    </w:p>
    <w:p w14:paraId="74D1A350" w14:textId="0AFFB0D0" w:rsidR="00CC76D6" w:rsidRDefault="00293792" w:rsidP="00293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Reflection on the Case</w:t>
      </w:r>
    </w:p>
    <w:p w14:paraId="378CA47E" w14:textId="5D17F794" w:rsidR="00293792" w:rsidRDefault="00293792" w:rsidP="002937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a psychiatric mental health nurse practitioner (PMHNP), some of the following actions could have been essential. Firstly, conducting a comprehensive patient evaluation before prescribing the medication would have been essential. </w:t>
      </w:r>
      <w:r w:rsidR="0048441F">
        <w:rPr>
          <w:rFonts w:ascii="Times New Roman" w:hAnsi="Times New Roman" w:cs="Times New Roman"/>
          <w:sz w:val="24"/>
          <w:szCs w:val="24"/>
        </w:rPr>
        <w:t>A thorough evaluation and safety assessment would have helped in identifying potential factors that could contribute to poor prognosis (</w:t>
      </w:r>
      <w:r w:rsidR="00297C7F">
        <w:rPr>
          <w:rFonts w:ascii="Times New Roman" w:hAnsi="Times New Roman" w:cs="Times New Roman"/>
          <w:sz w:val="24"/>
          <w:szCs w:val="24"/>
        </w:rPr>
        <w:t>Li et al., 2022</w:t>
      </w:r>
      <w:r w:rsidR="0048441F">
        <w:rPr>
          <w:rFonts w:ascii="Times New Roman" w:hAnsi="Times New Roman" w:cs="Times New Roman"/>
          <w:sz w:val="24"/>
          <w:szCs w:val="24"/>
        </w:rPr>
        <w:t xml:space="preserve">). Secondly, </w:t>
      </w:r>
      <w:r w:rsidR="00A90E4B">
        <w:rPr>
          <w:rFonts w:ascii="Times New Roman" w:hAnsi="Times New Roman" w:cs="Times New Roman"/>
          <w:sz w:val="24"/>
          <w:szCs w:val="24"/>
        </w:rPr>
        <w:t xml:space="preserve">considering alternative treatment options would have been critical. </w:t>
      </w:r>
      <w:r w:rsidR="00545DBA">
        <w:rPr>
          <w:rFonts w:ascii="Times New Roman" w:hAnsi="Times New Roman" w:cs="Times New Roman"/>
          <w:sz w:val="24"/>
          <w:szCs w:val="24"/>
        </w:rPr>
        <w:t>Combining pharmacotherapy and psychotherapy has been found effective in addressing depression in adolescents with moderate to severe depression (</w:t>
      </w:r>
      <w:proofErr w:type="spellStart"/>
      <w:r w:rsidR="00297C7F" w:rsidRPr="00297C7F">
        <w:rPr>
          <w:rFonts w:ascii="Times New Roman" w:hAnsi="Times New Roman" w:cs="Times New Roman"/>
          <w:sz w:val="24"/>
          <w:szCs w:val="24"/>
        </w:rPr>
        <w:t>Beirão</w:t>
      </w:r>
      <w:proofErr w:type="spellEnd"/>
      <w:r w:rsidR="00297C7F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545DBA">
        <w:rPr>
          <w:rFonts w:ascii="Times New Roman" w:hAnsi="Times New Roman" w:cs="Times New Roman"/>
          <w:sz w:val="24"/>
          <w:szCs w:val="24"/>
        </w:rPr>
        <w:t xml:space="preserve">). </w:t>
      </w:r>
      <w:r w:rsidR="00C1137F">
        <w:rPr>
          <w:rFonts w:ascii="Times New Roman" w:hAnsi="Times New Roman" w:cs="Times New Roman"/>
          <w:sz w:val="24"/>
          <w:szCs w:val="24"/>
        </w:rPr>
        <w:t xml:space="preserve">Thirdly, the patient would have required close monitoring and follow-up. </w:t>
      </w:r>
      <w:r w:rsidR="00227BF1">
        <w:rPr>
          <w:rFonts w:ascii="Times New Roman" w:hAnsi="Times New Roman" w:cs="Times New Roman"/>
          <w:sz w:val="24"/>
          <w:szCs w:val="24"/>
        </w:rPr>
        <w:t>Standardized systems and protocols to ensure timely follow-up could help in identifying an exacerbation of symptoms or emergence of new risks, including suicidal ideation (</w:t>
      </w:r>
      <w:r w:rsidR="00B05DBD">
        <w:rPr>
          <w:rFonts w:ascii="Times New Roman" w:hAnsi="Times New Roman" w:cs="Times New Roman"/>
          <w:sz w:val="24"/>
          <w:szCs w:val="24"/>
        </w:rPr>
        <w:t>Garbutt et al., 2022</w:t>
      </w:r>
      <w:r w:rsidR="00227BF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45EF306" w14:textId="659E87FA" w:rsidR="00023CB9" w:rsidRDefault="00023CB9" w:rsidP="00023C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Risks and Risk Management Strategies</w:t>
      </w:r>
    </w:p>
    <w:p w14:paraId="039DAF79" w14:textId="3EE81A38" w:rsidR="00023CB9" w:rsidRDefault="00023CB9" w:rsidP="00023C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NPs face </w:t>
      </w:r>
      <w:r w:rsidR="00F1356F">
        <w:rPr>
          <w:rFonts w:ascii="Times New Roman" w:hAnsi="Times New Roman" w:cs="Times New Roman"/>
          <w:sz w:val="24"/>
          <w:szCs w:val="24"/>
        </w:rPr>
        <w:t xml:space="preserve">several risks in the treatment of mental health disorders. Buppert et all. (2021) identified several risks some of which apply to this case. </w:t>
      </w:r>
      <w:r w:rsidR="004F76B6">
        <w:rPr>
          <w:rFonts w:ascii="Times New Roman" w:hAnsi="Times New Roman" w:cs="Times New Roman"/>
          <w:sz w:val="24"/>
          <w:szCs w:val="24"/>
        </w:rPr>
        <w:t xml:space="preserve">One of the potential risks is the failure to diagnose or treat patients adequately. </w:t>
      </w:r>
      <w:r w:rsidR="00D959DD">
        <w:rPr>
          <w:rFonts w:ascii="Times New Roman" w:hAnsi="Times New Roman" w:cs="Times New Roman"/>
          <w:sz w:val="24"/>
          <w:szCs w:val="24"/>
        </w:rPr>
        <w:t>Dimensions of accessibility, including the availability, affordability, clinicians’ approachability, and acceptability and appropriateness of treatment could determine the ability to diagnose and treat patients adequately (</w:t>
      </w:r>
      <w:r w:rsidR="00006D63">
        <w:rPr>
          <w:rFonts w:ascii="Times New Roman" w:hAnsi="Times New Roman" w:cs="Times New Roman"/>
          <w:sz w:val="24"/>
          <w:szCs w:val="24"/>
        </w:rPr>
        <w:t>Coombs et al., 2021</w:t>
      </w:r>
      <w:r w:rsidR="00D959DD">
        <w:rPr>
          <w:rFonts w:ascii="Times New Roman" w:hAnsi="Times New Roman" w:cs="Times New Roman"/>
          <w:sz w:val="24"/>
          <w:szCs w:val="24"/>
        </w:rPr>
        <w:t xml:space="preserve">). </w:t>
      </w:r>
      <w:r w:rsidR="003C6859">
        <w:rPr>
          <w:rFonts w:ascii="Times New Roman" w:hAnsi="Times New Roman" w:cs="Times New Roman"/>
          <w:sz w:val="24"/>
          <w:szCs w:val="24"/>
        </w:rPr>
        <w:t xml:space="preserve">The second risk involves inadequate documentation. Poor or inaccurate documentation </w:t>
      </w:r>
      <w:r w:rsidR="002B7699">
        <w:rPr>
          <w:rFonts w:ascii="Times New Roman" w:hAnsi="Times New Roman" w:cs="Times New Roman"/>
          <w:sz w:val="24"/>
          <w:szCs w:val="24"/>
        </w:rPr>
        <w:t>could lead to inadequate clinical decision</w:t>
      </w:r>
      <w:r w:rsidR="0052694F">
        <w:rPr>
          <w:rFonts w:ascii="Times New Roman" w:hAnsi="Times New Roman" w:cs="Times New Roman"/>
          <w:sz w:val="24"/>
          <w:szCs w:val="24"/>
        </w:rPr>
        <w:t>-</w:t>
      </w:r>
      <w:r w:rsidR="002B7699">
        <w:rPr>
          <w:rFonts w:ascii="Times New Roman" w:hAnsi="Times New Roman" w:cs="Times New Roman"/>
          <w:sz w:val="24"/>
          <w:szCs w:val="24"/>
        </w:rPr>
        <w:t xml:space="preserve">making </w:t>
      </w:r>
      <w:r w:rsidR="0052694F">
        <w:rPr>
          <w:rFonts w:ascii="Times New Roman" w:hAnsi="Times New Roman" w:cs="Times New Roman"/>
          <w:sz w:val="24"/>
          <w:szCs w:val="24"/>
        </w:rPr>
        <w:t xml:space="preserve">regarding assessments and treatments. Thirdly, NPs face medication-related risks. Maintaining up to date information with FDA warnings and guidelines for medication use, especially for populations such as adolescents, could significantly mitigate </w:t>
      </w:r>
      <w:r w:rsidR="002E446B">
        <w:rPr>
          <w:rFonts w:ascii="Times New Roman" w:hAnsi="Times New Roman" w:cs="Times New Roman"/>
          <w:sz w:val="24"/>
          <w:szCs w:val="24"/>
        </w:rPr>
        <w:t xml:space="preserve">such risks. Finally, gaps in supervision or collaboration, especially in the lines of communication among professionals, is a significant risk that could affect the appropriateness of a diagnosis or </w:t>
      </w:r>
      <w:r w:rsidR="002E446B">
        <w:rPr>
          <w:rFonts w:ascii="Times New Roman" w:hAnsi="Times New Roman" w:cs="Times New Roman"/>
          <w:sz w:val="24"/>
          <w:szCs w:val="24"/>
        </w:rPr>
        <w:lastRenderedPageBreak/>
        <w:t>the adequacy of the treatment.</w:t>
      </w:r>
      <w:r w:rsidR="005316C6">
        <w:rPr>
          <w:rFonts w:ascii="Times New Roman" w:hAnsi="Times New Roman" w:cs="Times New Roman"/>
          <w:sz w:val="24"/>
          <w:szCs w:val="24"/>
        </w:rPr>
        <w:t xml:space="preserve"> In mitigating the risks, some of the following strategies could have been applied. Firstly,</w:t>
      </w:r>
      <w:r w:rsidR="004334B0">
        <w:rPr>
          <w:rFonts w:ascii="Times New Roman" w:hAnsi="Times New Roman" w:cs="Times New Roman"/>
          <w:sz w:val="24"/>
          <w:szCs w:val="24"/>
        </w:rPr>
        <w:t xml:space="preserve"> </w:t>
      </w:r>
      <w:r w:rsidR="005316C6">
        <w:rPr>
          <w:rFonts w:ascii="Times New Roman" w:hAnsi="Times New Roman" w:cs="Times New Roman"/>
          <w:sz w:val="24"/>
          <w:szCs w:val="24"/>
        </w:rPr>
        <w:t>follow</w:t>
      </w:r>
      <w:r w:rsidR="00801946">
        <w:rPr>
          <w:rFonts w:ascii="Times New Roman" w:hAnsi="Times New Roman" w:cs="Times New Roman"/>
          <w:sz w:val="24"/>
          <w:szCs w:val="24"/>
        </w:rPr>
        <w:t>ing</w:t>
      </w:r>
      <w:r w:rsidR="005316C6">
        <w:rPr>
          <w:rFonts w:ascii="Times New Roman" w:hAnsi="Times New Roman" w:cs="Times New Roman"/>
          <w:sz w:val="24"/>
          <w:szCs w:val="24"/>
        </w:rPr>
        <w:t xml:space="preserve"> evidence-based guidelines, including warning</w:t>
      </w:r>
      <w:r w:rsidR="00801946">
        <w:rPr>
          <w:rFonts w:ascii="Times New Roman" w:hAnsi="Times New Roman" w:cs="Times New Roman"/>
          <w:sz w:val="24"/>
          <w:szCs w:val="24"/>
        </w:rPr>
        <w:t>s from regulatory authorities, would help in reducing the risks</w:t>
      </w:r>
      <w:r w:rsidR="0002503E">
        <w:rPr>
          <w:rFonts w:ascii="Times New Roman" w:hAnsi="Times New Roman" w:cs="Times New Roman"/>
          <w:sz w:val="24"/>
          <w:szCs w:val="24"/>
        </w:rPr>
        <w:t xml:space="preserve"> because of the increased risk of suicidal ideation following the initiation of SSRIs (</w:t>
      </w:r>
      <w:proofErr w:type="spellStart"/>
      <w:r w:rsidR="00006D63">
        <w:rPr>
          <w:rFonts w:ascii="Times New Roman" w:hAnsi="Times New Roman" w:cs="Times New Roman"/>
          <w:sz w:val="24"/>
          <w:szCs w:val="24"/>
        </w:rPr>
        <w:t>Fornaro</w:t>
      </w:r>
      <w:proofErr w:type="spellEnd"/>
      <w:r w:rsidR="00006D63">
        <w:rPr>
          <w:rFonts w:ascii="Times New Roman" w:hAnsi="Times New Roman" w:cs="Times New Roman"/>
          <w:sz w:val="24"/>
          <w:szCs w:val="24"/>
        </w:rPr>
        <w:t xml:space="preserve"> et al., 2019</w:t>
      </w:r>
      <w:r w:rsidR="0002503E">
        <w:rPr>
          <w:rFonts w:ascii="Times New Roman" w:hAnsi="Times New Roman" w:cs="Times New Roman"/>
          <w:sz w:val="24"/>
          <w:szCs w:val="24"/>
        </w:rPr>
        <w:t xml:space="preserve">). </w:t>
      </w:r>
      <w:r w:rsidR="00FB0018">
        <w:rPr>
          <w:rFonts w:ascii="Times New Roman" w:hAnsi="Times New Roman" w:cs="Times New Roman"/>
          <w:sz w:val="24"/>
          <w:szCs w:val="24"/>
        </w:rPr>
        <w:t>A</w:t>
      </w:r>
      <w:r w:rsidR="0002503E">
        <w:rPr>
          <w:rFonts w:ascii="Times New Roman" w:hAnsi="Times New Roman" w:cs="Times New Roman"/>
          <w:sz w:val="24"/>
          <w:szCs w:val="24"/>
        </w:rPr>
        <w:t xml:space="preserve"> thorough patient assessment would help in </w:t>
      </w:r>
      <w:r w:rsidR="00FB0018">
        <w:rPr>
          <w:rFonts w:ascii="Times New Roman" w:hAnsi="Times New Roman" w:cs="Times New Roman"/>
          <w:sz w:val="24"/>
          <w:szCs w:val="24"/>
        </w:rPr>
        <w:t xml:space="preserve">identifying the safety of the medication. In addition, regular follow-up and monitoring of the dose through </w:t>
      </w:r>
      <w:r w:rsidR="00651290">
        <w:rPr>
          <w:rFonts w:ascii="Times New Roman" w:hAnsi="Times New Roman" w:cs="Times New Roman"/>
          <w:sz w:val="24"/>
          <w:szCs w:val="24"/>
        </w:rPr>
        <w:t>clinic appointments and contact through the telephone would help in evaluating treatment response and identify emerging risks or concerns.</w:t>
      </w:r>
    </w:p>
    <w:p w14:paraId="5E7C95B2" w14:textId="55A2CC0A" w:rsidR="00651290" w:rsidRDefault="00651290" w:rsidP="006512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Verdict Speculation</w:t>
      </w:r>
    </w:p>
    <w:p w14:paraId="336F23D1" w14:textId="795B6B25" w:rsidR="00651290" w:rsidRDefault="00651290" w:rsidP="00651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6C69">
        <w:rPr>
          <w:rFonts w:ascii="Times New Roman" w:hAnsi="Times New Roman" w:cs="Times New Roman"/>
          <w:sz w:val="24"/>
          <w:szCs w:val="24"/>
        </w:rPr>
        <w:t xml:space="preserve">From the case information, it is challenging to speculate the </w:t>
      </w:r>
      <w:r w:rsidR="00C528C5">
        <w:rPr>
          <w:rFonts w:ascii="Times New Roman" w:hAnsi="Times New Roman" w:cs="Times New Roman"/>
          <w:sz w:val="24"/>
          <w:szCs w:val="24"/>
        </w:rPr>
        <w:t xml:space="preserve">verdict of the case. </w:t>
      </w:r>
      <w:r w:rsidR="00AF57EB">
        <w:rPr>
          <w:rFonts w:ascii="Times New Roman" w:hAnsi="Times New Roman" w:cs="Times New Roman"/>
          <w:sz w:val="24"/>
          <w:szCs w:val="24"/>
        </w:rPr>
        <w:t>The final verdict significantly depends on the legal process and various factors, including the presentation of evidence, expert testimonies, and the interpretation of laws, regulations, and guidelines.</w:t>
      </w:r>
    </w:p>
    <w:p w14:paraId="4E04E535" w14:textId="2CD9FC52" w:rsidR="00AF57EB" w:rsidRDefault="00AF5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B19601" w14:textId="4E7D32A8" w:rsidR="00AF57EB" w:rsidRDefault="00AF57EB" w:rsidP="00AF57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5015555" w14:textId="77777777" w:rsidR="00006D63" w:rsidRPr="00006D63" w:rsidRDefault="00006D63" w:rsidP="009C180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06D63">
        <w:rPr>
          <w:rFonts w:ascii="Times New Roman" w:hAnsi="Times New Roman" w:cs="Times New Roman"/>
          <w:sz w:val="24"/>
          <w:szCs w:val="24"/>
        </w:rPr>
        <w:t>Beirão</w:t>
      </w:r>
      <w:proofErr w:type="spellEnd"/>
      <w:r w:rsidRPr="00006D63">
        <w:rPr>
          <w:rFonts w:ascii="Times New Roman" w:hAnsi="Times New Roman" w:cs="Times New Roman"/>
          <w:sz w:val="24"/>
          <w:szCs w:val="24"/>
        </w:rPr>
        <w:t xml:space="preserve">, D., Monte, H., Amaral, M., </w:t>
      </w:r>
      <w:proofErr w:type="spellStart"/>
      <w:r w:rsidRPr="00006D63">
        <w:rPr>
          <w:rFonts w:ascii="Times New Roman" w:hAnsi="Times New Roman" w:cs="Times New Roman"/>
          <w:sz w:val="24"/>
          <w:szCs w:val="24"/>
        </w:rPr>
        <w:t>Longras</w:t>
      </w:r>
      <w:proofErr w:type="spellEnd"/>
      <w:r w:rsidRPr="00006D63">
        <w:rPr>
          <w:rFonts w:ascii="Times New Roman" w:hAnsi="Times New Roman" w:cs="Times New Roman"/>
          <w:sz w:val="24"/>
          <w:szCs w:val="24"/>
        </w:rPr>
        <w:t xml:space="preserve">, A., &amp; Matos, C. (2020). Depression in adolescence: A review. </w:t>
      </w:r>
      <w:r w:rsidRPr="00006D63">
        <w:rPr>
          <w:rFonts w:ascii="Times New Roman" w:hAnsi="Times New Roman" w:cs="Times New Roman"/>
          <w:i/>
          <w:iCs/>
          <w:sz w:val="24"/>
          <w:szCs w:val="24"/>
        </w:rPr>
        <w:t>Middle East Current Psychiatry</w:t>
      </w:r>
      <w:r w:rsidRPr="00006D63">
        <w:rPr>
          <w:rFonts w:ascii="Times New Roman" w:hAnsi="Times New Roman" w:cs="Times New Roman"/>
          <w:sz w:val="24"/>
          <w:szCs w:val="24"/>
        </w:rPr>
        <w:t xml:space="preserve">, </w:t>
      </w:r>
      <w:r w:rsidRPr="00006D63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006D63">
        <w:rPr>
          <w:rFonts w:ascii="Times New Roman" w:hAnsi="Times New Roman" w:cs="Times New Roman"/>
          <w:sz w:val="24"/>
          <w:szCs w:val="24"/>
        </w:rPr>
        <w:t xml:space="preserve">(1), 1-9. </w:t>
      </w:r>
      <w:hyperlink r:id="rId7" w:history="1">
        <w:r w:rsidRPr="00006D6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https://doi.org/10.1186/s43045-020-00050-z</w:t>
        </w:r>
      </w:hyperlink>
      <w:r w:rsidRPr="00006D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36450" w14:textId="77777777" w:rsidR="00006D63" w:rsidRPr="00006D63" w:rsidRDefault="00006D63" w:rsidP="009C1806">
      <w:pPr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6D63">
        <w:rPr>
          <w:rFonts w:ascii="Times New Roman" w:hAnsi="Times New Roman" w:cs="Times New Roman"/>
          <w:sz w:val="24"/>
          <w:szCs w:val="24"/>
          <w:shd w:val="clear" w:color="auto" w:fill="FFFFFF"/>
        </w:rPr>
        <w:t>Buppert, C. (2021). Nurse practitioner’s business practice and legal guide (7th ed.). Jones and Bartlett Publishers.</w:t>
      </w:r>
    </w:p>
    <w:p w14:paraId="319C2103" w14:textId="77777777" w:rsidR="00006D63" w:rsidRPr="00006D63" w:rsidRDefault="00006D63" w:rsidP="009C180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06D63">
        <w:rPr>
          <w:rFonts w:ascii="Times New Roman" w:hAnsi="Times New Roman" w:cs="Times New Roman"/>
          <w:sz w:val="24"/>
          <w:szCs w:val="24"/>
        </w:rPr>
        <w:t xml:space="preserve">Coombs, N. C., Meriwether, W. E., </w:t>
      </w:r>
      <w:proofErr w:type="spellStart"/>
      <w:r w:rsidRPr="00006D63">
        <w:rPr>
          <w:rFonts w:ascii="Times New Roman" w:hAnsi="Times New Roman" w:cs="Times New Roman"/>
          <w:sz w:val="24"/>
          <w:szCs w:val="24"/>
        </w:rPr>
        <w:t>Caringi</w:t>
      </w:r>
      <w:proofErr w:type="spellEnd"/>
      <w:r w:rsidRPr="00006D63">
        <w:rPr>
          <w:rFonts w:ascii="Times New Roman" w:hAnsi="Times New Roman" w:cs="Times New Roman"/>
          <w:sz w:val="24"/>
          <w:szCs w:val="24"/>
        </w:rPr>
        <w:t xml:space="preserve">, J., &amp; Newcomer, S. R. (2021). Barriers to healthcare access among U.S. adults with mental health challenges: A population-based study. </w:t>
      </w:r>
      <w:r w:rsidRPr="00006D63">
        <w:rPr>
          <w:rFonts w:ascii="Times New Roman" w:hAnsi="Times New Roman" w:cs="Times New Roman"/>
          <w:i/>
          <w:iCs/>
          <w:sz w:val="24"/>
          <w:szCs w:val="24"/>
        </w:rPr>
        <w:t>SSM - Population Health</w:t>
      </w:r>
      <w:r w:rsidRPr="00006D63">
        <w:rPr>
          <w:rFonts w:ascii="Times New Roman" w:hAnsi="Times New Roman" w:cs="Times New Roman"/>
          <w:sz w:val="24"/>
          <w:szCs w:val="24"/>
        </w:rPr>
        <w:t xml:space="preserve">, </w:t>
      </w:r>
      <w:r w:rsidRPr="00006D63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006D63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006D6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https://doi.org/10.1016/j.ssmph.2021.100847</w:t>
        </w:r>
      </w:hyperlink>
    </w:p>
    <w:p w14:paraId="4DAB42A9" w14:textId="77777777" w:rsidR="00006D63" w:rsidRPr="00006D63" w:rsidRDefault="00006D63" w:rsidP="009C1806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06D63">
        <w:rPr>
          <w:rFonts w:ascii="Times New Roman" w:hAnsi="Times New Roman" w:cs="Times New Roman"/>
          <w:sz w:val="24"/>
          <w:szCs w:val="24"/>
        </w:rPr>
        <w:t>Fornaro</w:t>
      </w:r>
      <w:proofErr w:type="spellEnd"/>
      <w:r w:rsidRPr="00006D63">
        <w:rPr>
          <w:rFonts w:ascii="Times New Roman" w:hAnsi="Times New Roman" w:cs="Times New Roman"/>
          <w:sz w:val="24"/>
          <w:szCs w:val="24"/>
        </w:rPr>
        <w:t xml:space="preserve">, M., Anastasia, A., </w:t>
      </w:r>
      <w:proofErr w:type="spellStart"/>
      <w:r w:rsidRPr="00006D63">
        <w:rPr>
          <w:rFonts w:ascii="Times New Roman" w:hAnsi="Times New Roman" w:cs="Times New Roman"/>
          <w:sz w:val="24"/>
          <w:szCs w:val="24"/>
        </w:rPr>
        <w:t>Valchera</w:t>
      </w:r>
      <w:proofErr w:type="spellEnd"/>
      <w:r w:rsidRPr="00006D63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006D63">
        <w:rPr>
          <w:rFonts w:ascii="Times New Roman" w:hAnsi="Times New Roman" w:cs="Times New Roman"/>
          <w:sz w:val="24"/>
          <w:szCs w:val="24"/>
        </w:rPr>
        <w:t>Carano</w:t>
      </w:r>
      <w:proofErr w:type="spellEnd"/>
      <w:r w:rsidRPr="00006D63">
        <w:rPr>
          <w:rFonts w:ascii="Times New Roman" w:hAnsi="Times New Roman" w:cs="Times New Roman"/>
          <w:sz w:val="24"/>
          <w:szCs w:val="24"/>
        </w:rPr>
        <w:t xml:space="preserve">, A., Orsolini, L., </w:t>
      </w:r>
      <w:proofErr w:type="spellStart"/>
      <w:r w:rsidRPr="00006D63">
        <w:rPr>
          <w:rFonts w:ascii="Times New Roman" w:hAnsi="Times New Roman" w:cs="Times New Roman"/>
          <w:sz w:val="24"/>
          <w:szCs w:val="24"/>
        </w:rPr>
        <w:t>Vellante</w:t>
      </w:r>
      <w:proofErr w:type="spellEnd"/>
      <w:r w:rsidRPr="00006D63">
        <w:rPr>
          <w:rFonts w:ascii="Times New Roman" w:hAnsi="Times New Roman" w:cs="Times New Roman"/>
          <w:sz w:val="24"/>
          <w:szCs w:val="24"/>
        </w:rPr>
        <w:t xml:space="preserve">, F., Rapini, G., </w:t>
      </w:r>
      <w:proofErr w:type="spellStart"/>
      <w:r w:rsidRPr="00006D63">
        <w:rPr>
          <w:rFonts w:ascii="Times New Roman" w:hAnsi="Times New Roman" w:cs="Times New Roman"/>
          <w:sz w:val="24"/>
          <w:szCs w:val="24"/>
        </w:rPr>
        <w:t>Olivieri</w:t>
      </w:r>
      <w:proofErr w:type="spellEnd"/>
      <w:r w:rsidRPr="00006D63">
        <w:rPr>
          <w:rFonts w:ascii="Times New Roman" w:hAnsi="Times New Roman" w:cs="Times New Roman"/>
          <w:sz w:val="24"/>
          <w:szCs w:val="24"/>
        </w:rPr>
        <w:t xml:space="preserve">, L., Natale, S. D., </w:t>
      </w:r>
      <w:proofErr w:type="spellStart"/>
      <w:r w:rsidRPr="00006D63">
        <w:rPr>
          <w:rFonts w:ascii="Times New Roman" w:hAnsi="Times New Roman" w:cs="Times New Roman"/>
          <w:sz w:val="24"/>
          <w:szCs w:val="24"/>
        </w:rPr>
        <w:t>Perna</w:t>
      </w:r>
      <w:proofErr w:type="spellEnd"/>
      <w:r w:rsidRPr="00006D63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006D63">
        <w:rPr>
          <w:rFonts w:ascii="Times New Roman" w:hAnsi="Times New Roman" w:cs="Times New Roman"/>
          <w:sz w:val="24"/>
          <w:szCs w:val="24"/>
        </w:rPr>
        <w:t>Martinotti</w:t>
      </w:r>
      <w:proofErr w:type="spellEnd"/>
      <w:r w:rsidRPr="00006D63">
        <w:rPr>
          <w:rFonts w:ascii="Times New Roman" w:hAnsi="Times New Roman" w:cs="Times New Roman"/>
          <w:sz w:val="24"/>
          <w:szCs w:val="24"/>
        </w:rPr>
        <w:t xml:space="preserve">, G., Giannantonio, M. D., &amp; </w:t>
      </w:r>
      <w:proofErr w:type="spellStart"/>
      <w:r w:rsidRPr="00006D63">
        <w:rPr>
          <w:rFonts w:ascii="Times New Roman" w:hAnsi="Times New Roman" w:cs="Times New Roman"/>
          <w:sz w:val="24"/>
          <w:szCs w:val="24"/>
        </w:rPr>
        <w:t>Berardis</w:t>
      </w:r>
      <w:proofErr w:type="spellEnd"/>
      <w:r w:rsidRPr="00006D63">
        <w:rPr>
          <w:rFonts w:ascii="Times New Roman" w:hAnsi="Times New Roman" w:cs="Times New Roman"/>
          <w:sz w:val="24"/>
          <w:szCs w:val="24"/>
        </w:rPr>
        <w:t xml:space="preserve">, D. D. (2019). The FDA “Black Box” Warning on Antidepressant Suicide Risk in Young Adults: More Harm Than Benefits? </w:t>
      </w:r>
      <w:r w:rsidRPr="00006D63">
        <w:rPr>
          <w:rFonts w:ascii="Times New Roman" w:hAnsi="Times New Roman" w:cs="Times New Roman"/>
          <w:i/>
          <w:iCs/>
          <w:sz w:val="24"/>
          <w:szCs w:val="24"/>
        </w:rPr>
        <w:t>Frontiers in Psychiatry</w:t>
      </w:r>
      <w:r w:rsidRPr="00006D63">
        <w:rPr>
          <w:rFonts w:ascii="Times New Roman" w:hAnsi="Times New Roman" w:cs="Times New Roman"/>
          <w:sz w:val="24"/>
          <w:szCs w:val="24"/>
        </w:rPr>
        <w:t xml:space="preserve">, </w:t>
      </w:r>
      <w:r w:rsidRPr="00006D63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006D63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Pr="00006D6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https://doi.org/10.3389/fpsyt.2019.00294</w:t>
        </w:r>
      </w:hyperlink>
      <w:r w:rsidRPr="00006D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92DAE" w14:textId="77777777" w:rsidR="00006D63" w:rsidRPr="00006D63" w:rsidRDefault="00006D63" w:rsidP="009C1806">
      <w:pPr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006D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Garbutt, J., Dodd, S., Rook, S., Graham, S., Wang, R., </w:t>
      </w:r>
      <w:proofErr w:type="spellStart"/>
      <w:r w:rsidRPr="00006D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Sterkel</w:t>
      </w:r>
      <w:proofErr w:type="spellEnd"/>
      <w:r w:rsidRPr="00006D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R., &amp; Plax, K. (2022). Improving </w:t>
      </w:r>
      <w:r w:rsidRPr="00006D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</w:t>
      </w:r>
      <w:r w:rsidRPr="00006D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ollow-</w:t>
      </w:r>
      <w:r w:rsidRPr="00006D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</w:t>
      </w:r>
      <w:r w:rsidRPr="00006D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 for </w:t>
      </w:r>
      <w:r w:rsidRPr="00006D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adolescents with depression in primary care</w:t>
      </w:r>
      <w:r w:rsidRPr="00006D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 </w:t>
      </w:r>
      <w:r w:rsidRPr="00006D63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Pediatrics</w:t>
      </w:r>
      <w:r w:rsidRPr="00006D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006D63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149</w:t>
      </w:r>
      <w:r w:rsidRPr="00006D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(6), e2021051107. </w:t>
      </w:r>
      <w:hyperlink r:id="rId10" w:history="1">
        <w:r w:rsidRPr="00006D6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https://doi.org/10.1542/peds.2021-051107</w:t>
        </w:r>
      </w:hyperlink>
    </w:p>
    <w:p w14:paraId="4CCA2F59" w14:textId="77777777" w:rsidR="00006D63" w:rsidRPr="00006D63" w:rsidRDefault="00006D63" w:rsidP="009C180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06D63">
        <w:rPr>
          <w:rFonts w:ascii="Times New Roman" w:hAnsi="Times New Roman" w:cs="Times New Roman"/>
          <w:sz w:val="24"/>
          <w:szCs w:val="24"/>
        </w:rPr>
        <w:t xml:space="preserve">Li, K., Zhou, G., Xiao, Y., Gu, J., Chen, Q., Xie, S., &amp; Wu, J. (2022). Risk of Suicidal Behaviors and Antidepressant Exposure Among Children and Adolescents: A Meta-Analysis of Observational Studies. </w:t>
      </w:r>
      <w:r w:rsidRPr="00006D63">
        <w:rPr>
          <w:rFonts w:ascii="Times New Roman" w:hAnsi="Times New Roman" w:cs="Times New Roman"/>
          <w:i/>
          <w:iCs/>
          <w:sz w:val="24"/>
          <w:szCs w:val="24"/>
        </w:rPr>
        <w:t>Frontiers in Psychiatry</w:t>
      </w:r>
      <w:r w:rsidRPr="00006D63">
        <w:rPr>
          <w:rFonts w:ascii="Times New Roman" w:hAnsi="Times New Roman" w:cs="Times New Roman"/>
          <w:sz w:val="24"/>
          <w:szCs w:val="24"/>
        </w:rPr>
        <w:t xml:space="preserve">, </w:t>
      </w:r>
      <w:r w:rsidRPr="00006D63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06D63">
        <w:rPr>
          <w:rFonts w:ascii="Times New Roman" w:hAnsi="Times New Roman" w:cs="Times New Roman"/>
          <w:sz w:val="24"/>
          <w:szCs w:val="24"/>
        </w:rPr>
        <w:t xml:space="preserve">, 880496. </w:t>
      </w:r>
      <w:hyperlink r:id="rId11" w:history="1">
        <w:r w:rsidRPr="00006D6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https://doi.org/10.3389/fpsyt.2022.880496</w:t>
        </w:r>
      </w:hyperlink>
    </w:p>
    <w:p w14:paraId="03873996" w14:textId="77777777" w:rsidR="00006D63" w:rsidRPr="00006D63" w:rsidRDefault="00006D63" w:rsidP="009C1806">
      <w:pPr>
        <w:ind w:left="720" w:hanging="720"/>
        <w:rPr>
          <w:rFonts w:ascii="Times New Roman" w:hAnsi="Times New Roman" w:cs="Times New Roman"/>
          <w:color w:val="333333"/>
          <w:sz w:val="24"/>
          <w:szCs w:val="24"/>
        </w:rPr>
      </w:pPr>
      <w:r w:rsidRPr="00006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Mangione, C. M., Barry, M. J., Nicholson, W. K., Cabana, M., </w:t>
      </w:r>
      <w:proofErr w:type="spellStart"/>
      <w:r w:rsidRPr="00006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Chelmow</w:t>
      </w:r>
      <w:proofErr w:type="spellEnd"/>
      <w:r w:rsidRPr="00006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Coker, T. R., ... &amp; US Preventive Services Task Force. (2022). Screening for depression and suicide risk in </w:t>
      </w:r>
      <w:r w:rsidRPr="00006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children and adolescents: US Preventive Services Task Force Recommendation Statement. </w:t>
      </w:r>
      <w:r w:rsidRPr="00006D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JAMA</w:t>
      </w:r>
      <w:r w:rsidRPr="00006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06D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328</w:t>
      </w:r>
      <w:r w:rsidRPr="00006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(15), 1534-1542.</w:t>
      </w:r>
      <w:r w:rsidRPr="00006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12" w:history="1">
        <w:r w:rsidRPr="00006D6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</w:t>
        </w:r>
        <w:r w:rsidRPr="00006D63">
          <w:rPr>
            <w:rStyle w:val="Hyperlink"/>
            <w:rFonts w:ascii="Times New Roman" w:hAnsi="Times New Roman" w:cs="Times New Roman"/>
            <w:sz w:val="24"/>
            <w:szCs w:val="24"/>
          </w:rPr>
          <w:t>10.1001/jama.2022.16946</w:t>
        </w:r>
      </w:hyperlink>
      <w:r w:rsidRPr="00006D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75B8D135" w14:textId="77777777" w:rsidR="00006D63" w:rsidRPr="00006D63" w:rsidRDefault="00006D63" w:rsidP="009C180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06D63">
        <w:rPr>
          <w:rFonts w:ascii="Times New Roman" w:hAnsi="Times New Roman" w:cs="Times New Roman"/>
          <w:sz w:val="24"/>
          <w:szCs w:val="24"/>
        </w:rPr>
        <w:t xml:space="preserve">Mullen, S. (2018). Major depressive disorder in children and adolescents. </w:t>
      </w:r>
      <w:r w:rsidRPr="00006D63">
        <w:rPr>
          <w:rFonts w:ascii="Times New Roman" w:hAnsi="Times New Roman" w:cs="Times New Roman"/>
          <w:i/>
          <w:iCs/>
          <w:sz w:val="24"/>
          <w:szCs w:val="24"/>
        </w:rPr>
        <w:t>The Mental Health Clinician</w:t>
      </w:r>
      <w:r w:rsidRPr="00006D63">
        <w:rPr>
          <w:rFonts w:ascii="Times New Roman" w:hAnsi="Times New Roman" w:cs="Times New Roman"/>
          <w:sz w:val="24"/>
          <w:szCs w:val="24"/>
        </w:rPr>
        <w:t xml:space="preserve">, </w:t>
      </w:r>
      <w:r w:rsidRPr="00006D63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006D63">
        <w:rPr>
          <w:rFonts w:ascii="Times New Roman" w:hAnsi="Times New Roman" w:cs="Times New Roman"/>
          <w:sz w:val="24"/>
          <w:szCs w:val="24"/>
        </w:rPr>
        <w:t xml:space="preserve">(6), 275-283. </w:t>
      </w:r>
      <w:hyperlink r:id="rId13" w:history="1">
        <w:r w:rsidRPr="00006D6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https://doi.org/10.9740/mhc.2018.11.275</w:t>
        </w:r>
      </w:hyperlink>
      <w:r w:rsidRPr="00006D6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6D63" w:rsidRPr="00006D63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0FED0" w14:textId="77777777" w:rsidR="00C013C5" w:rsidRDefault="00C013C5" w:rsidP="0008541E">
      <w:pPr>
        <w:spacing w:line="240" w:lineRule="auto"/>
      </w:pPr>
      <w:r>
        <w:separator/>
      </w:r>
    </w:p>
  </w:endnote>
  <w:endnote w:type="continuationSeparator" w:id="0">
    <w:p w14:paraId="50A7DD6E" w14:textId="77777777" w:rsidR="00C013C5" w:rsidRDefault="00C013C5" w:rsidP="00085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51E3" w14:textId="77777777" w:rsidR="00C013C5" w:rsidRDefault="00C013C5" w:rsidP="0008541E">
      <w:pPr>
        <w:spacing w:line="240" w:lineRule="auto"/>
      </w:pPr>
      <w:r>
        <w:separator/>
      </w:r>
    </w:p>
  </w:footnote>
  <w:footnote w:type="continuationSeparator" w:id="0">
    <w:p w14:paraId="3B69D8CE" w14:textId="77777777" w:rsidR="00C013C5" w:rsidRDefault="00C013C5" w:rsidP="000854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F56D" w14:textId="3C64CA25" w:rsidR="0008541E" w:rsidRPr="0008541E" w:rsidRDefault="0008541E">
    <w:pPr>
      <w:pStyle w:val="Header"/>
      <w:rPr>
        <w:rFonts w:ascii="Times New Roman" w:hAnsi="Times New Roman" w:cs="Times New Roman"/>
        <w:sz w:val="24"/>
        <w:szCs w:val="24"/>
      </w:rPr>
    </w:pPr>
    <w:r w:rsidRPr="0008541E">
      <w:rPr>
        <w:rFonts w:ascii="Times New Roman" w:hAnsi="Times New Roman" w:cs="Times New Roman"/>
        <w:sz w:val="24"/>
        <w:szCs w:val="24"/>
      </w:rPr>
      <w:tab/>
    </w:r>
    <w:r w:rsidRPr="0008541E">
      <w:rPr>
        <w:rFonts w:ascii="Times New Roman" w:hAnsi="Times New Roman" w:cs="Times New Roman"/>
        <w:sz w:val="24"/>
        <w:szCs w:val="24"/>
      </w:rPr>
      <w:tab/>
    </w:r>
    <w:r w:rsidRPr="0008541E">
      <w:rPr>
        <w:rFonts w:ascii="Times New Roman" w:hAnsi="Times New Roman" w:cs="Times New Roman"/>
        <w:sz w:val="24"/>
        <w:szCs w:val="24"/>
      </w:rPr>
      <w:fldChar w:fldCharType="begin"/>
    </w:r>
    <w:r w:rsidRPr="0008541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8541E">
      <w:rPr>
        <w:rFonts w:ascii="Times New Roman" w:hAnsi="Times New Roman" w:cs="Times New Roman"/>
        <w:sz w:val="24"/>
        <w:szCs w:val="24"/>
      </w:rPr>
      <w:fldChar w:fldCharType="separate"/>
    </w:r>
    <w:r w:rsidRPr="0008541E">
      <w:rPr>
        <w:rFonts w:ascii="Times New Roman" w:hAnsi="Times New Roman" w:cs="Times New Roman"/>
        <w:noProof/>
        <w:sz w:val="24"/>
        <w:szCs w:val="24"/>
      </w:rPr>
      <w:t>1</w:t>
    </w:r>
    <w:r w:rsidRPr="0008541E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10DF9"/>
    <w:multiLevelType w:val="hybridMultilevel"/>
    <w:tmpl w:val="43521A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95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B3"/>
    <w:rsid w:val="00006D63"/>
    <w:rsid w:val="00023CB9"/>
    <w:rsid w:val="0002503E"/>
    <w:rsid w:val="0008541E"/>
    <w:rsid w:val="000854E3"/>
    <w:rsid w:val="001C526E"/>
    <w:rsid w:val="001E1598"/>
    <w:rsid w:val="00227BF1"/>
    <w:rsid w:val="00293792"/>
    <w:rsid w:val="00297C7F"/>
    <w:rsid w:val="002B579E"/>
    <w:rsid w:val="002B7699"/>
    <w:rsid w:val="002E446B"/>
    <w:rsid w:val="002F5EB3"/>
    <w:rsid w:val="003C6859"/>
    <w:rsid w:val="004334B0"/>
    <w:rsid w:val="0048441F"/>
    <w:rsid w:val="004F76B6"/>
    <w:rsid w:val="0052694F"/>
    <w:rsid w:val="005316C6"/>
    <w:rsid w:val="00545DBA"/>
    <w:rsid w:val="00651290"/>
    <w:rsid w:val="00686C7E"/>
    <w:rsid w:val="00776CEC"/>
    <w:rsid w:val="007F472C"/>
    <w:rsid w:val="00801946"/>
    <w:rsid w:val="008A3DD8"/>
    <w:rsid w:val="00952C3A"/>
    <w:rsid w:val="009C1806"/>
    <w:rsid w:val="00A537CE"/>
    <w:rsid w:val="00A90E4B"/>
    <w:rsid w:val="00AF57EB"/>
    <w:rsid w:val="00B05DBD"/>
    <w:rsid w:val="00B16C69"/>
    <w:rsid w:val="00C013C5"/>
    <w:rsid w:val="00C1137F"/>
    <w:rsid w:val="00C4797D"/>
    <w:rsid w:val="00C528C5"/>
    <w:rsid w:val="00C90337"/>
    <w:rsid w:val="00CC76D6"/>
    <w:rsid w:val="00D34CFD"/>
    <w:rsid w:val="00D959DD"/>
    <w:rsid w:val="00E01CE0"/>
    <w:rsid w:val="00E42F96"/>
    <w:rsid w:val="00EE30D5"/>
    <w:rsid w:val="00F1356F"/>
    <w:rsid w:val="00FB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1905"/>
  <w15:chartTrackingRefBased/>
  <w15:docId w15:val="{0A7C0857-26FB-44EF-9E00-EB88FD59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E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57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54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54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ssmph.2021.100847" TargetMode="External"/><Relationship Id="rId13" Type="http://schemas.openxmlformats.org/officeDocument/2006/relationships/hyperlink" Target="https://doi.org/10.9740/mhc.2018.11.2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86/s43045-020-00050-z" TargetMode="External"/><Relationship Id="rId12" Type="http://schemas.openxmlformats.org/officeDocument/2006/relationships/hyperlink" Target="https://doi.org/10.1001/jama.2022.1694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89/fpsyt.2022.88049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542/peds.2021-0511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89/fpsyt.2019.0029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2023-07-02T00:59:00Z</dcterms:created>
  <dcterms:modified xsi:type="dcterms:W3CDTF">2023-07-02T02:25:00Z</dcterms:modified>
</cp:coreProperties>
</file>