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FA2B6" w14:textId="77777777" w:rsidR="0054163A" w:rsidRPr="0054163A" w:rsidRDefault="0054163A" w:rsidP="005416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5EDFC" w14:textId="77777777" w:rsidR="0054163A" w:rsidRPr="0054163A" w:rsidRDefault="0054163A" w:rsidP="005416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EF778" w14:textId="77777777" w:rsidR="0054163A" w:rsidRPr="0054163A" w:rsidRDefault="0054163A" w:rsidP="005416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5FBED" w14:textId="77777777" w:rsidR="0054163A" w:rsidRPr="0054163A" w:rsidRDefault="0054163A" w:rsidP="005416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8968A" w14:textId="3A9E6141" w:rsidR="00BB3610" w:rsidRPr="0054163A" w:rsidRDefault="00C02F78" w:rsidP="005416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63A">
        <w:rPr>
          <w:rFonts w:ascii="Times New Roman" w:hAnsi="Times New Roman" w:cs="Times New Roman"/>
          <w:b/>
          <w:sz w:val="24"/>
          <w:szCs w:val="24"/>
        </w:rPr>
        <w:t xml:space="preserve">Week 10 </w:t>
      </w:r>
      <w:r w:rsidR="008156F6" w:rsidRPr="0054163A">
        <w:rPr>
          <w:rFonts w:ascii="Times New Roman" w:hAnsi="Times New Roman" w:cs="Times New Roman"/>
          <w:b/>
          <w:sz w:val="24"/>
          <w:szCs w:val="24"/>
        </w:rPr>
        <w:t>Psychiatric SOAP Note</w:t>
      </w:r>
      <w:r w:rsidR="009F007C" w:rsidRPr="0054163A">
        <w:rPr>
          <w:rFonts w:ascii="Times New Roman" w:hAnsi="Times New Roman" w:cs="Times New Roman"/>
          <w:b/>
          <w:sz w:val="24"/>
          <w:szCs w:val="24"/>
        </w:rPr>
        <w:t xml:space="preserve">: Alexandra </w:t>
      </w:r>
      <w:proofErr w:type="spellStart"/>
      <w:r w:rsidR="009F007C" w:rsidRPr="0054163A">
        <w:rPr>
          <w:rFonts w:ascii="Times New Roman" w:hAnsi="Times New Roman" w:cs="Times New Roman"/>
          <w:b/>
          <w:sz w:val="24"/>
          <w:szCs w:val="24"/>
        </w:rPr>
        <w:t>Katsaros</w:t>
      </w:r>
      <w:proofErr w:type="spellEnd"/>
      <w:r w:rsidR="009F007C" w:rsidRPr="0054163A">
        <w:rPr>
          <w:rFonts w:ascii="Times New Roman" w:hAnsi="Times New Roman" w:cs="Times New Roman"/>
          <w:b/>
          <w:sz w:val="24"/>
          <w:szCs w:val="24"/>
        </w:rPr>
        <w:t xml:space="preserve"> Case Study</w:t>
      </w:r>
    </w:p>
    <w:p w14:paraId="6905D042" w14:textId="77777777" w:rsidR="0054163A" w:rsidRPr="0054163A" w:rsidRDefault="0054163A" w:rsidP="005416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38F95" w14:textId="16D3EB0C" w:rsidR="009F007C" w:rsidRPr="0054163A" w:rsidRDefault="009F007C" w:rsidP="005416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63A">
        <w:rPr>
          <w:rFonts w:ascii="Times New Roman" w:hAnsi="Times New Roman" w:cs="Times New Roman"/>
          <w:sz w:val="24"/>
          <w:szCs w:val="24"/>
        </w:rPr>
        <w:t>Name:</w:t>
      </w:r>
    </w:p>
    <w:p w14:paraId="5AECFB28" w14:textId="6F79D38C" w:rsidR="009F007C" w:rsidRPr="0054163A" w:rsidRDefault="009F007C" w:rsidP="005416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63A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14:paraId="39D4971B" w14:textId="047FDCD1" w:rsidR="009F007C" w:rsidRPr="0054163A" w:rsidRDefault="009F007C" w:rsidP="005416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63A">
        <w:rPr>
          <w:rFonts w:ascii="Times New Roman" w:hAnsi="Times New Roman" w:cs="Times New Roman"/>
          <w:sz w:val="24"/>
          <w:szCs w:val="24"/>
        </w:rPr>
        <w:t>Course:</w:t>
      </w:r>
    </w:p>
    <w:p w14:paraId="3846E856" w14:textId="074F2D4C" w:rsidR="009F007C" w:rsidRPr="0054163A" w:rsidRDefault="009F007C" w:rsidP="005416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63A">
        <w:rPr>
          <w:rFonts w:ascii="Times New Roman" w:hAnsi="Times New Roman" w:cs="Times New Roman"/>
          <w:sz w:val="24"/>
          <w:szCs w:val="24"/>
        </w:rPr>
        <w:t>Instructor:</w:t>
      </w:r>
    </w:p>
    <w:p w14:paraId="038975C9" w14:textId="0F4CBBAD" w:rsidR="009F007C" w:rsidRPr="0054163A" w:rsidRDefault="009F007C" w:rsidP="0054163A">
      <w:pPr>
        <w:spacing w:after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63A">
        <w:rPr>
          <w:rFonts w:ascii="Times New Roman" w:hAnsi="Times New Roman" w:cs="Times New Roman"/>
          <w:sz w:val="24"/>
          <w:szCs w:val="24"/>
        </w:rPr>
        <w:t>Date</w:t>
      </w:r>
      <w:r w:rsidRPr="0054163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10318EB" w14:textId="77777777" w:rsidR="0054163A" w:rsidRPr="0054163A" w:rsidRDefault="0054163A" w:rsidP="0054163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4163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DC88AAE" w14:textId="08C4627D" w:rsidR="003E4FA3" w:rsidRPr="0054163A" w:rsidRDefault="003E4FA3" w:rsidP="0054163A">
      <w:pPr>
        <w:spacing w:after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6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Alexandra </w:t>
      </w:r>
      <w:proofErr w:type="spellStart"/>
      <w:r w:rsidRPr="0054163A">
        <w:rPr>
          <w:rFonts w:ascii="Times New Roman" w:hAnsi="Times New Roman" w:cs="Times New Roman"/>
          <w:b/>
          <w:sz w:val="24"/>
          <w:szCs w:val="24"/>
        </w:rPr>
        <w:t>Katsaros</w:t>
      </w:r>
      <w:proofErr w:type="spellEnd"/>
      <w:r w:rsidRPr="0054163A">
        <w:rPr>
          <w:rFonts w:ascii="Times New Roman" w:hAnsi="Times New Roman" w:cs="Times New Roman"/>
          <w:b/>
          <w:sz w:val="24"/>
          <w:szCs w:val="24"/>
        </w:rPr>
        <w:t xml:space="preserve"> Case Study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6925"/>
      </w:tblGrid>
      <w:tr w:rsidR="00BB3610" w:rsidRPr="0054163A" w14:paraId="13532E5F" w14:textId="77777777">
        <w:tc>
          <w:tcPr>
            <w:tcW w:w="2425" w:type="dxa"/>
            <w:shd w:val="clear" w:color="auto" w:fill="A6A6A6"/>
          </w:tcPr>
          <w:p w14:paraId="0A13F2CB" w14:textId="77777777" w:rsidR="00BB3610" w:rsidRPr="0054163A" w:rsidRDefault="008156F6" w:rsidP="005416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6925" w:type="dxa"/>
            <w:shd w:val="clear" w:color="auto" w:fill="A6A6A6"/>
          </w:tcPr>
          <w:p w14:paraId="3A56143D" w14:textId="77777777" w:rsidR="00BB3610" w:rsidRPr="0054163A" w:rsidRDefault="008156F6" w:rsidP="005416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Clinical Notes</w:t>
            </w:r>
          </w:p>
        </w:tc>
      </w:tr>
      <w:tr w:rsidR="00BB3610" w:rsidRPr="0054163A" w14:paraId="4843708D" w14:textId="77777777">
        <w:tc>
          <w:tcPr>
            <w:tcW w:w="2425" w:type="dxa"/>
            <w:shd w:val="clear" w:color="auto" w:fill="D9D9D9"/>
          </w:tcPr>
          <w:p w14:paraId="7926AD8D" w14:textId="77777777" w:rsidR="00BB3610" w:rsidRPr="0054163A" w:rsidRDefault="008156F6" w:rsidP="0054163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Subjective</w:t>
            </w:r>
          </w:p>
        </w:tc>
        <w:tc>
          <w:tcPr>
            <w:tcW w:w="6925" w:type="dxa"/>
            <w:vMerge w:val="restart"/>
          </w:tcPr>
          <w:p w14:paraId="743DC782" w14:textId="15A2E635" w:rsidR="00AA28F5" w:rsidRPr="0054163A" w:rsidRDefault="00AA28F5" w:rsidP="0054163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Pt. Initials: 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 w:rsidR="007F57C7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C7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Age: </w:t>
            </w:r>
            <w:r w:rsidR="007F57C7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22 years </w:t>
            </w:r>
            <w:r w:rsidR="007F57C7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Gender:</w:t>
            </w:r>
            <w:r w:rsidR="007F57C7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Female</w:t>
            </w:r>
          </w:p>
          <w:p w14:paraId="5C951F0D" w14:textId="12F3C717" w:rsidR="00A93588" w:rsidRPr="0054163A" w:rsidRDefault="00A93588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Chief Complaint (CC):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A34" w:rsidRPr="005416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I feel overwhelmed</w:t>
            </w:r>
            <w:r w:rsidR="00517A34" w:rsidRPr="00541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7FFF7B9" w14:textId="3E20341F" w:rsidR="00BB3610" w:rsidRPr="0054163A" w:rsidRDefault="00CE21FC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HPI: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>The patient is a 22-year-old young female who reported to the clinic accompanied by her ex-boyfriend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three weeks ago</w:t>
            </w:r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>. The patient reports intentional</w:t>
            </w:r>
            <w:r w:rsidR="00517A34" w:rsidRPr="0054163A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co-ingestion of alcohol, alprazolam, acetaminophen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diphenhydramine</w:t>
            </w:r>
            <w:r w:rsidR="006745E3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with the intent to sleep but not kill herself</w:t>
            </w:r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. She </w:t>
            </w:r>
            <w:r w:rsidR="00517A34" w:rsidRPr="0054163A">
              <w:rPr>
                <w:rFonts w:ascii="Times New Roman" w:hAnsi="Times New Roman" w:cs="Times New Roman"/>
                <w:sz w:val="24"/>
                <w:szCs w:val="24"/>
              </w:rPr>
              <w:t>added they had</w:t>
            </w:r>
            <w:r w:rsidR="00C0382A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verbally</w:t>
            </w:r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517A34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ought </w:t>
            </w:r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>with her ex-boyfriend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she </w:t>
            </w:r>
            <w:r w:rsidR="00517A34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constantly </w:t>
            </w:r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>worri</w:t>
            </w:r>
            <w:r w:rsidR="00517A34" w:rsidRPr="0054163A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C02F7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tend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02F7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to be</w:t>
            </w:r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anxious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changes in her life. She presents recent exacerbation of initial insomnia, poor concentration, easily distracted and reduced performance at work and </w:t>
            </w:r>
            <w:r w:rsidR="00C02F7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school. She reports of reduced appetite and headaches, reduced interest in enjoyable activities with a history of alcohol abuse. </w:t>
            </w:r>
            <w:r w:rsidR="00D01B97" w:rsidRPr="0054163A">
              <w:rPr>
                <w:rFonts w:ascii="Times New Roman" w:hAnsi="Times New Roman" w:cs="Times New Roman"/>
                <w:sz w:val="24"/>
                <w:szCs w:val="24"/>
              </w:rPr>
              <w:t>She also reports being stressed and with everything and more anxious about getting a n</w:t>
            </w:r>
            <w:r w:rsidR="007F67A2" w:rsidRPr="0054163A">
              <w:rPr>
                <w:rFonts w:ascii="Times New Roman" w:hAnsi="Times New Roman" w:cs="Times New Roman"/>
                <w:sz w:val="24"/>
                <w:szCs w:val="24"/>
              </w:rPr>
              <w:t>ew place along with difficulty falling asleep claiming she can toss around an hour and her PCP had prescribed her with PCP.</w:t>
            </w:r>
            <w:r w:rsidR="00A0080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She seems moderately disheveled, with slight psychomotor retardation, occasional </w:t>
            </w:r>
            <w:proofErr w:type="spellStart"/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>teariness</w:t>
            </w:r>
            <w:proofErr w:type="spellEnd"/>
            <w:r w:rsidR="00A9358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a history hypothyroidism but she is taking Synthroid 75mcg as an ongoing thyroid replacement therapy</w:t>
            </w:r>
            <w:r w:rsidR="00C02F7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1125B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She denies delusion, hallucinations or suicidal or homicidal ideation. </w:t>
            </w:r>
          </w:p>
          <w:p w14:paraId="11D0F2A6" w14:textId="77777777" w:rsidR="00E1125B" w:rsidRPr="0054163A" w:rsidRDefault="00E1125B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PMH</w:t>
            </w:r>
            <w:r w:rsidR="00C700F5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700F5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Diagnosed with hypothyroidism.</w:t>
            </w:r>
          </w:p>
          <w:p w14:paraId="04ADE26A" w14:textId="6E29F552" w:rsidR="00C700F5" w:rsidRPr="0054163A" w:rsidRDefault="00C700F5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PSH</w:t>
            </w:r>
            <w:r w:rsidR="007E1961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Denies history of hospitalization or surgery.</w:t>
            </w:r>
          </w:p>
          <w:p w14:paraId="39F2CBA3" w14:textId="37F629A0" w:rsidR="00C700F5" w:rsidRPr="0054163A" w:rsidRDefault="00C700F5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Current medications: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She takes Synthroid 75 mcg orally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 xml:space="preserve">as an </w:t>
            </w:r>
            <w:r w:rsidR="007E1961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ongoing thyroid-replacement therapy. She also Alprazolam 1mg and oral contraceptive. </w:t>
            </w:r>
          </w:p>
          <w:p w14:paraId="7D2EC74A" w14:textId="6251B55C" w:rsidR="00E81C08" w:rsidRPr="0054163A" w:rsidRDefault="00E81C08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5">
              <w:rPr>
                <w:rFonts w:ascii="Times New Roman" w:hAnsi="Times New Roman" w:cs="Times New Roman"/>
                <w:b/>
                <w:sz w:val="24"/>
                <w:szCs w:val="24"/>
              </w:rPr>
              <w:t>Allergies: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Penici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lin.</w:t>
            </w:r>
          </w:p>
          <w:p w14:paraId="0CEAA2B4" w14:textId="3336898A" w:rsidR="007E1961" w:rsidRPr="0054163A" w:rsidRDefault="00123232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Psychiatric Hx: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She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diagnosed with depression in high school but never treated</w:t>
            </w:r>
            <w:r w:rsidR="00564E7D" w:rsidRPr="0054163A">
              <w:rPr>
                <w:rFonts w:ascii="Times New Roman" w:hAnsi="Times New Roman" w:cs="Times New Roman"/>
                <w:sz w:val="24"/>
                <w:szCs w:val="24"/>
              </w:rPr>
              <w:t>. Her teachers thought she had ADHD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4E7D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although she was </w:t>
            </w:r>
            <w:r w:rsidR="00B12747" w:rsidRPr="0054163A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  <w:r w:rsidR="00564E7D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diagnosed or treated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4E7D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claiming school has been easy for her. </w:t>
            </w:r>
          </w:p>
          <w:p w14:paraId="02849379" w14:textId="1AD06548" w:rsidR="00B12747" w:rsidRPr="0054163A" w:rsidRDefault="00097BAD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Family History: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Her father is an alcoholic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her mother has struggled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depression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she takes antidepressants (Paxil and Xanax)</w:t>
            </w:r>
            <w:r w:rsidR="00BC38E1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4301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Her 2 sisters work in the city and close to her one brother. </w:t>
            </w:r>
          </w:p>
          <w:p w14:paraId="7574C8FE" w14:textId="000D42AD" w:rsidR="00F55B66" w:rsidRPr="0054163A" w:rsidRDefault="00BC38E1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Social History: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She is a student </w:t>
            </w:r>
            <w:r w:rsidR="008844DC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taking basic health science classes at a community college 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and works five hours </w:t>
            </w:r>
            <w:r w:rsidR="00981E8F" w:rsidRPr="0054163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 Art gallery</w:t>
            </w:r>
            <w:r w:rsidR="00981E8F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moderator. She is currently living with her boyfriend but she is looking for a new apartment which makes her more anxious. </w:t>
            </w:r>
            <w:r w:rsidR="009C7DBF" w:rsidRPr="0054163A">
              <w:rPr>
                <w:rFonts w:ascii="Times New Roman" w:hAnsi="Times New Roman" w:cs="Times New Roman"/>
                <w:sz w:val="24"/>
                <w:szCs w:val="24"/>
              </w:rPr>
              <w:t>She has two close girlfriends who act as her support syste</w:t>
            </w:r>
            <w:r w:rsidR="00FC0E0E" w:rsidRPr="0054163A">
              <w:rPr>
                <w:rFonts w:ascii="Times New Roman" w:hAnsi="Times New Roman" w:cs="Times New Roman"/>
                <w:sz w:val="24"/>
                <w:szCs w:val="24"/>
              </w:rPr>
              <w:t>m after her breakup three weeks ago. She drinks 2 to 3 beers on nights and typically drinks on weekends. She</w:t>
            </w:r>
            <w:r w:rsidR="00111E75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also smokes weed occasionally several times a year but denied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="00111E75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tobacco or recreational drugs</w:t>
            </w:r>
            <w:r w:rsidR="00F55B66" w:rsidRPr="00541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90C749" w14:textId="4F764AC4" w:rsidR="00BC38E1" w:rsidRPr="0054163A" w:rsidRDefault="00F55B66" w:rsidP="005416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Review of Systems (ROS)</w:t>
            </w:r>
          </w:p>
          <w:p w14:paraId="599E516B" w14:textId="2781F860" w:rsidR="007E1961" w:rsidRPr="0054163A" w:rsidRDefault="00F55B66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Constitutional:</w:t>
            </w:r>
            <w:r w:rsidR="00744A42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Well-kempt hair. Denies weight changes, fever, headache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4A42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or chills.</w:t>
            </w:r>
          </w:p>
          <w:p w14:paraId="511ACFDB" w14:textId="5F2F9B35" w:rsidR="00F55B66" w:rsidRPr="0054163A" w:rsidRDefault="00F55B66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HEENT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D51B5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No visual or hearing changes. No ear pain or discharge. No sinus issues, sore throat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51B5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="000432D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difficulty swallowing. </w:t>
            </w:r>
          </w:p>
          <w:p w14:paraId="1760FBEE" w14:textId="4D761B45" w:rsidR="00F55B66" w:rsidRPr="0054163A" w:rsidRDefault="00F55B66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Cardiovascular:</w:t>
            </w:r>
            <w:r w:rsidR="000432D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No chest pain or discomfort. Denies pain, pressure or dizziness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32D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or reduced exercise tolerance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—n</w:t>
            </w:r>
            <w:r w:rsidR="000432D0" w:rsidRPr="0054163A">
              <w:rPr>
                <w:rFonts w:ascii="Times New Roman" w:hAnsi="Times New Roman" w:cs="Times New Roman"/>
                <w:sz w:val="24"/>
                <w:szCs w:val="24"/>
              </w:rPr>
              <w:t>o edema on lower extremities.</w:t>
            </w:r>
          </w:p>
          <w:p w14:paraId="652A7335" w14:textId="06D388FD" w:rsidR="00F55B66" w:rsidRPr="0054163A" w:rsidRDefault="00F55B66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Respiratory:</w:t>
            </w:r>
            <w:r w:rsidR="00463D29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No shortness of breath, wheezing, cough, or sputum production.</w:t>
            </w:r>
          </w:p>
          <w:p w14:paraId="34FE0B93" w14:textId="4C4DC948" w:rsidR="00F55B66" w:rsidRPr="0054163A" w:rsidRDefault="001A2B55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Gastrointestinal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63D29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Complaints of changes in appetite. Denies </w:t>
            </w:r>
            <w:r w:rsidR="00123EFE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constipation, nausea, vomiting, abdominal pain or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bowel movement change</w:t>
            </w:r>
            <w:r w:rsidR="00123EFE" w:rsidRPr="0054163A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14:paraId="329781A4" w14:textId="7DB766FF" w:rsidR="001A2B55" w:rsidRPr="0054163A" w:rsidRDefault="001A2B55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Genitourinary:</w:t>
            </w:r>
            <w:r w:rsidR="00123EFE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Denies </w:t>
            </w:r>
            <w:r w:rsidR="001257C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burning sensation, urinary urgency, blood, incontinence, or changes in frequency. </w:t>
            </w:r>
          </w:p>
          <w:p w14:paraId="541B2A53" w14:textId="470113FC" w:rsidR="001A2B55" w:rsidRPr="0054163A" w:rsidRDefault="004968E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Integumentary:</w:t>
            </w:r>
            <w:r w:rsidR="001257C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Warm and dry skin. No lesion, itching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57C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or lesions.</w:t>
            </w:r>
          </w:p>
          <w:p w14:paraId="27D4C2BF" w14:textId="0F68964C" w:rsidR="004968EA" w:rsidRPr="0054163A" w:rsidRDefault="004968E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Musculoskeletal:</w:t>
            </w:r>
            <w:r w:rsidR="001257C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Denies muscle </w:t>
            </w:r>
            <w:r w:rsidR="006A340D" w:rsidRPr="0054163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1257C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joint pain</w:t>
            </w:r>
            <w:r w:rsidR="006A340D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or swelling. No back, hip, neck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340D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or shoulder pain. </w:t>
            </w:r>
          </w:p>
          <w:p w14:paraId="472C8C80" w14:textId="3A5A9CBA" w:rsidR="004968EA" w:rsidRPr="0054163A" w:rsidRDefault="004968E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Endocrine:</w:t>
            </w:r>
            <w:r w:rsidR="006A340D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Denies heat or cold intolerance, excessive sweating or </w:t>
            </w:r>
            <w:r w:rsidR="00BA1CE5" w:rsidRPr="0054163A">
              <w:rPr>
                <w:rFonts w:ascii="Times New Roman" w:hAnsi="Times New Roman" w:cs="Times New Roman"/>
                <w:sz w:val="24"/>
                <w:szCs w:val="24"/>
              </w:rPr>
              <w:t>thirst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1CE5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increased urination. </w:t>
            </w:r>
          </w:p>
          <w:p w14:paraId="297E0310" w14:textId="413B7179" w:rsidR="00744A42" w:rsidRPr="0054163A" w:rsidRDefault="00744A42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Hematologic/Lymphatic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1CE5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Denies easy bruising, history of anemia, bleeding gums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1CE5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="001C7757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nose bleeding. </w:t>
            </w:r>
          </w:p>
          <w:p w14:paraId="3A1D556D" w14:textId="207D09FF" w:rsidR="004968EA" w:rsidRPr="0054163A" w:rsidRDefault="004968E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Neurological</w:t>
            </w:r>
            <w:r w:rsidR="00744A42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C7757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Denies numbness, seizures, dizziness, tingling, tics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7757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or tremors.</w:t>
            </w:r>
          </w:p>
          <w:p w14:paraId="5BDCFF85" w14:textId="77F549B5" w:rsidR="00C700F5" w:rsidRPr="0054163A" w:rsidRDefault="00744A42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Psychiatric:</w:t>
            </w:r>
            <w:r w:rsidR="00274533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She is anxious and experiences difficulties falling asleep.</w:t>
            </w:r>
          </w:p>
        </w:tc>
      </w:tr>
      <w:tr w:rsidR="00BB3610" w:rsidRPr="0054163A" w14:paraId="0AA421FC" w14:textId="77777777">
        <w:tc>
          <w:tcPr>
            <w:tcW w:w="2425" w:type="dxa"/>
          </w:tcPr>
          <w:p w14:paraId="5E41A5E4" w14:textId="747C5EE7" w:rsidR="00BB3610" w:rsidRPr="0054163A" w:rsidRDefault="00626ED1" w:rsidP="0054163A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Include chief complaint, subjective information from the patient, names</w:t>
            </w:r>
            <w:r w:rsidR="00B67D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5416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and relations of others present in the interview, and basic demographic information of the patient. HPI, Past Medical and Psychiatric History, Social History.</w:t>
            </w:r>
          </w:p>
        </w:tc>
        <w:tc>
          <w:tcPr>
            <w:tcW w:w="6925" w:type="dxa"/>
            <w:vMerge/>
          </w:tcPr>
          <w:p w14:paraId="1785FF69" w14:textId="77777777" w:rsidR="00BB3610" w:rsidRPr="0054163A" w:rsidRDefault="00BB3610" w:rsidP="00541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3610" w:rsidRPr="0054163A" w14:paraId="2B170A46" w14:textId="77777777">
        <w:tc>
          <w:tcPr>
            <w:tcW w:w="2425" w:type="dxa"/>
            <w:shd w:val="clear" w:color="auto" w:fill="BFBFBF"/>
          </w:tcPr>
          <w:p w14:paraId="55B874EC" w14:textId="77777777" w:rsidR="00BB3610" w:rsidRPr="0054163A" w:rsidRDefault="008156F6" w:rsidP="0054163A">
            <w:pPr>
              <w:tabs>
                <w:tab w:val="right" w:pos="2029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Objective</w:t>
            </w: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25" w:type="dxa"/>
            <w:vMerge w:val="restart"/>
          </w:tcPr>
          <w:p w14:paraId="2B2962FB" w14:textId="6534DEE8" w:rsidR="00274533" w:rsidRPr="0054163A" w:rsidRDefault="00274533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Vital Signs: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3E7" w:rsidRPr="0054163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1B3C23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-165cm, W-122lbs, BMI-20.3, </w:t>
            </w:r>
            <w:r w:rsidR="00D30647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Temp – 98.2, </w:t>
            </w:r>
            <w:r w:rsidR="00E13751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BP-116/72, HR-72, RR-18, </w:t>
            </w:r>
            <w:r w:rsidR="00D30647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E13751" w:rsidRPr="0054163A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="00D30647" w:rsidRPr="0054163A">
              <w:rPr>
                <w:rFonts w:ascii="Times New Roman" w:hAnsi="Times New Roman" w:cs="Times New Roman"/>
                <w:sz w:val="24"/>
                <w:szCs w:val="24"/>
              </w:rPr>
              <w:t>O2-99% room air.</w:t>
            </w:r>
          </w:p>
          <w:p w14:paraId="5A6B644B" w14:textId="45C2F6EB" w:rsidR="00DC3448" w:rsidRPr="0054163A" w:rsidRDefault="00DC3448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Review of Systems (ROS) is ne</w:t>
            </w:r>
            <w:r w:rsidR="00250BAA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gative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except</w:t>
            </w:r>
            <w:r w:rsidR="00250BAA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250BAA" w:rsidRPr="0054163A">
              <w:rPr>
                <w:rFonts w:ascii="Times New Roman" w:hAnsi="Times New Roman" w:cs="Times New Roman"/>
                <w:sz w:val="24"/>
                <w:szCs w:val="24"/>
              </w:rPr>
              <w:t>what is noted in the HPI.</w:t>
            </w:r>
          </w:p>
          <w:p w14:paraId="20E7C7B1" w14:textId="7EE58241" w:rsidR="00BB3610" w:rsidRPr="0054163A" w:rsidRDefault="00845B31" w:rsidP="0054163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250BAA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ini</w:t>
            </w:r>
            <w:r w:rsidR="00B67D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25CBE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250BAA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ental </w:t>
            </w: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250BAA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tatus </w:t>
            </w: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250BAA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xam (MMSE)</w:t>
            </w:r>
          </w:p>
          <w:p w14:paraId="389C6936" w14:textId="3FB580B4" w:rsidR="00845B31" w:rsidRPr="0054163A" w:rsidRDefault="00204E03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General Appearance</w:t>
            </w:r>
            <w:r w:rsidR="00845B31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25CBE" w:rsidRPr="0054163A">
              <w:rPr>
                <w:rFonts w:ascii="Times New Roman" w:hAnsi="Times New Roman" w:cs="Times New Roman"/>
                <w:sz w:val="24"/>
                <w:szCs w:val="24"/>
              </w:rPr>
              <w:t>Young female, long brown hair, moderately disheveled, o</w:t>
            </w:r>
            <w:r w:rsidR="00845B31" w:rsidRPr="0054163A">
              <w:rPr>
                <w:rFonts w:ascii="Times New Roman" w:hAnsi="Times New Roman" w:cs="Times New Roman"/>
                <w:sz w:val="24"/>
                <w:szCs w:val="24"/>
              </w:rPr>
              <w:t>ccasionally tear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ful</w:t>
            </w:r>
            <w:r w:rsidR="00206ACC" w:rsidRPr="005416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5B31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anxious, </w:t>
            </w:r>
            <w:r w:rsidR="00845B31" w:rsidRPr="0054163A">
              <w:rPr>
                <w:rFonts w:ascii="Times New Roman" w:hAnsi="Times New Roman" w:cs="Times New Roman"/>
                <w:sz w:val="24"/>
                <w:szCs w:val="24"/>
              </w:rPr>
              <w:t>fair eye contact</w:t>
            </w:r>
            <w:r w:rsidR="00206ACC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1A1A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845B31" w:rsidRPr="0054163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5B31" w:rsidRPr="0054163A">
              <w:rPr>
                <w:rFonts w:ascii="Times New Roman" w:hAnsi="Times New Roman" w:cs="Times New Roman"/>
                <w:sz w:val="24"/>
                <w:szCs w:val="24"/>
              </w:rPr>
              <w:t>ting up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r w:rsidR="00845B31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in a chair</w:t>
            </w:r>
            <w:r w:rsidR="007A1A1A" w:rsidRPr="00541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1ABF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A f</w:t>
            </w:r>
            <w:r w:rsidR="00AC1ABF" w:rsidRPr="0054163A">
              <w:rPr>
                <w:rFonts w:ascii="Times New Roman" w:hAnsi="Times New Roman" w:cs="Times New Roman"/>
                <w:sz w:val="24"/>
                <w:szCs w:val="24"/>
              </w:rPr>
              <w:t>aint odor of alcohol.</w:t>
            </w:r>
          </w:p>
          <w:p w14:paraId="51F200FE" w14:textId="1F6E2020" w:rsidR="00DC3A7A" w:rsidRPr="0054163A" w:rsidRDefault="00DC3A7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Behavior</w:t>
            </w:r>
            <w:r w:rsidR="00B21E25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1E25" w:rsidRPr="005416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 xml:space="preserve"> Maintains </w:t>
            </w:r>
            <w:r w:rsidR="00B21E25" w:rsidRPr="0054163A">
              <w:rPr>
                <w:rFonts w:ascii="Times New Roman" w:hAnsi="Times New Roman" w:cs="Times New Roman"/>
                <w:sz w:val="24"/>
                <w:szCs w:val="24"/>
              </w:rPr>
              <w:t>fair eye contact and cooperative.</w:t>
            </w:r>
          </w:p>
          <w:p w14:paraId="75958D5A" w14:textId="5ED32F82" w:rsidR="00DC3A7A" w:rsidRPr="0054163A" w:rsidRDefault="00A96055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Psychomotor</w:t>
            </w:r>
            <w:r w:rsidR="00B21E25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1E25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– No </w:t>
            </w:r>
            <w:r w:rsidR="00F34FD3" w:rsidRPr="0054163A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r w:rsidR="00B21E25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tremors, tics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1E25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or involuntary movement. </w:t>
            </w:r>
            <w:r w:rsidR="00FD35E4" w:rsidRPr="0054163A"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  <w:r w:rsidR="00B21E25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psychomotor retardation.</w:t>
            </w:r>
          </w:p>
          <w:p w14:paraId="285E80F9" w14:textId="125673E7" w:rsidR="00DC3A7A" w:rsidRPr="0054163A" w:rsidRDefault="00DC3A7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Speech </w:t>
            </w:r>
            <w:r w:rsidR="00CC40E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35E4" w:rsidRPr="0054163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C40E0" w:rsidRPr="0054163A">
              <w:rPr>
                <w:rFonts w:ascii="Times New Roman" w:hAnsi="Times New Roman" w:cs="Times New Roman"/>
                <w:sz w:val="24"/>
                <w:szCs w:val="24"/>
              </w:rPr>
              <w:t>oft volume</w:t>
            </w:r>
            <w:r w:rsidR="00FD35E4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with s</w:t>
            </w:r>
            <w:r w:rsidR="00CC40E0" w:rsidRPr="0054163A">
              <w:rPr>
                <w:rFonts w:ascii="Times New Roman" w:hAnsi="Times New Roman" w:cs="Times New Roman"/>
                <w:sz w:val="24"/>
                <w:szCs w:val="24"/>
              </w:rPr>
              <w:t>ome speech latency and reduced intonation</w:t>
            </w:r>
            <w:r w:rsidR="00FD35E4" w:rsidRPr="00541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50AB6C" w14:textId="39B9D6FA" w:rsidR="00DC3A7A" w:rsidRPr="0054163A" w:rsidRDefault="00DC3A7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Mood</w:t>
            </w:r>
            <w:r w:rsidR="00CC40E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689" w:rsidRPr="005416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40E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5E4" w:rsidRPr="0054163A">
              <w:rPr>
                <w:rFonts w:ascii="Times New Roman" w:hAnsi="Times New Roman" w:cs="Times New Roman"/>
                <w:sz w:val="24"/>
                <w:szCs w:val="24"/>
              </w:rPr>
              <w:t>Embarrassed</w:t>
            </w:r>
            <w:r w:rsidR="00F83A84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anxious</w:t>
            </w:r>
            <w:r w:rsidR="00944689" w:rsidRPr="00541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EBE1AD" w14:textId="3430C058" w:rsidR="00DC3A7A" w:rsidRPr="0054163A" w:rsidRDefault="00DC3A7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Affect</w:t>
            </w:r>
            <w:r w:rsidR="00CC40E0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40E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1ABF" w:rsidRPr="0054163A">
              <w:rPr>
                <w:rFonts w:ascii="Times New Roman" w:hAnsi="Times New Roman" w:cs="Times New Roman"/>
                <w:sz w:val="24"/>
                <w:szCs w:val="24"/>
              </w:rPr>
              <w:t>Dysphoric</w:t>
            </w:r>
            <w:r w:rsidR="00CC40E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congruent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B654B5" w14:textId="08B4AFDD" w:rsidR="00DC3A7A" w:rsidRPr="0054163A" w:rsidRDefault="00DC3A7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Thought proces</w:t>
            </w:r>
            <w:r w:rsidR="00FD35E4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0E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– Linear and logical. </w:t>
            </w:r>
          </w:p>
          <w:p w14:paraId="5761D317" w14:textId="29A75AE7" w:rsidR="00DC3A7A" w:rsidRPr="0054163A" w:rsidRDefault="00DC3A7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Thought content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CC40E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No delusions, not internally preoccupied,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 xml:space="preserve"> mild</w:t>
            </w:r>
            <w:r w:rsidR="00CC40E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rumination </w:t>
            </w:r>
            <w:r w:rsidR="00AD799B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 w:rsidR="00CC40E0" w:rsidRPr="0054163A">
              <w:rPr>
                <w:rFonts w:ascii="Times New Roman" w:hAnsi="Times New Roman" w:cs="Times New Roman"/>
                <w:sz w:val="24"/>
                <w:szCs w:val="24"/>
              </w:rPr>
              <w:t>no obsessions. Denies suicidal ideation, intention, plan or homicidal ideation.</w:t>
            </w:r>
          </w:p>
          <w:p w14:paraId="704E93D0" w14:textId="265B9241" w:rsidR="00DC3A7A" w:rsidRPr="0054163A" w:rsidRDefault="00DC3A7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Perception</w:t>
            </w:r>
            <w:r w:rsidR="00CC40E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- Intact</w:t>
            </w:r>
          </w:p>
          <w:p w14:paraId="66EF5C13" w14:textId="058B8019" w:rsidR="003D6FDA" w:rsidRPr="0054163A" w:rsidRDefault="00DC3A7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Insight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FDA" w:rsidRPr="0054163A">
              <w:rPr>
                <w:rFonts w:ascii="Times New Roman" w:hAnsi="Times New Roman" w:cs="Times New Roman"/>
                <w:sz w:val="24"/>
                <w:szCs w:val="24"/>
              </w:rPr>
              <w:t>- poor</w:t>
            </w:r>
          </w:p>
          <w:p w14:paraId="7C7B7A44" w14:textId="3E83F233" w:rsidR="00DC3A7A" w:rsidRPr="0054163A" w:rsidRDefault="00DC3A7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Judgment</w:t>
            </w:r>
            <w:r w:rsidR="00CC40E0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40E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– poor </w:t>
            </w:r>
          </w:p>
          <w:p w14:paraId="1F50F904" w14:textId="179DDAF8" w:rsidR="00DC3A7A" w:rsidRPr="0054163A" w:rsidRDefault="00DC3A7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Cognition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D6FDA" w:rsidRPr="0054163A">
              <w:rPr>
                <w:rFonts w:ascii="Times New Roman" w:hAnsi="Times New Roman" w:cs="Times New Roman"/>
                <w:sz w:val="24"/>
                <w:szCs w:val="24"/>
              </w:rPr>
              <w:t>Oriented to person, place, time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6FDA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situation. </w:t>
            </w:r>
            <w:r w:rsidR="002171CB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attention </w:t>
            </w:r>
            <w:r w:rsidR="002171CB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intact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71CB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she 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follow</w:t>
            </w:r>
            <w:r w:rsidR="002171CB" w:rsidRPr="0054163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commands</w:t>
            </w:r>
            <w:r w:rsidR="002171CB" w:rsidRPr="0054163A">
              <w:rPr>
                <w:rFonts w:ascii="Times New Roman" w:hAnsi="Times New Roman" w:cs="Times New Roman"/>
                <w:sz w:val="24"/>
                <w:szCs w:val="24"/>
              </w:rPr>
              <w:t>. Her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naming</w:t>
            </w:r>
            <w:r w:rsidR="002171CB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E3267C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visuospatial</w:t>
            </w:r>
            <w:r w:rsidR="002171CB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are</w:t>
            </w:r>
            <w:r w:rsidR="00E3267C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intact as measured by the clock drawing test. Retention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 xml:space="preserve"> was</w:t>
            </w:r>
            <w:r w:rsidR="00E3267C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intact. Recall 2/3 at 3 minutes. </w:t>
            </w:r>
          </w:p>
          <w:p w14:paraId="3C6DB84A" w14:textId="77777777" w:rsidR="00CE3CC4" w:rsidRPr="0054163A" w:rsidRDefault="009177A4" w:rsidP="0054163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Laboratory and Diagnostic Tests</w:t>
            </w:r>
          </w:p>
          <w:p w14:paraId="206A5A4D" w14:textId="099EB734" w:rsidR="009177A4" w:rsidRPr="0054163A" w:rsidRDefault="00E0513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Among the tests that were to be conducted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as stated in the case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include complete blood count (CBC), comprehensive metabolic profile (CMP),</w:t>
            </w:r>
            <w:r w:rsidR="002A72E2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blood alcohol concentration (BAC)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thyroid function tests (TFTs). Other tests included urine toxicology screening, b</w:t>
            </w:r>
            <w:r w:rsidR="002B70F8" w:rsidRPr="0054163A">
              <w:rPr>
                <w:rFonts w:ascii="Times New Roman" w:hAnsi="Times New Roman" w:cs="Times New Roman"/>
                <w:sz w:val="24"/>
                <w:szCs w:val="24"/>
              </w:rPr>
              <w:t>lood alcohol levels, human chorionic gonadotropin, acetaminophen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70F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salicylate (ASA) levels. All tests were negative or normal except for </w:t>
            </w:r>
            <w:r w:rsidR="00B660DD" w:rsidRPr="0054163A">
              <w:rPr>
                <w:rFonts w:ascii="Times New Roman" w:hAnsi="Times New Roman" w:cs="Times New Roman"/>
                <w:sz w:val="24"/>
                <w:szCs w:val="24"/>
              </w:rPr>
              <w:t>urine toxicology screening was positive for benzodiazepine use</w:t>
            </w:r>
            <w:r w:rsidR="002A72E2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positive BAC l</w:t>
            </w:r>
            <w:r w:rsidR="006D30BB" w:rsidRPr="0054163A">
              <w:rPr>
                <w:rFonts w:ascii="Times New Roman" w:hAnsi="Times New Roman" w:cs="Times New Roman"/>
                <w:sz w:val="24"/>
                <w:szCs w:val="24"/>
              </w:rPr>
              <w:t>evels</w:t>
            </w:r>
            <w:r w:rsidR="002A72E2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6D30BB" w:rsidRPr="0054163A">
              <w:rPr>
                <w:rFonts w:ascii="Times New Roman" w:hAnsi="Times New Roman" w:cs="Times New Roman"/>
                <w:sz w:val="24"/>
                <w:szCs w:val="24"/>
              </w:rPr>
              <w:t>164 mg/dl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30BB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equivalent to 1.64%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30BB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which is double the normal limit. </w:t>
            </w:r>
          </w:p>
        </w:tc>
      </w:tr>
      <w:tr w:rsidR="00BB3610" w:rsidRPr="0054163A" w14:paraId="7532E96F" w14:textId="77777777">
        <w:tc>
          <w:tcPr>
            <w:tcW w:w="2425" w:type="dxa"/>
          </w:tcPr>
          <w:p w14:paraId="2DF1F227" w14:textId="0F7BE50A" w:rsidR="00BB3610" w:rsidRPr="0054163A" w:rsidRDefault="0002582C" w:rsidP="0054163A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This is where the “facts” are located. Include relevant labs, test results, vitals, and Review of Systems (ROS) – if ROS is negative, “ROS noncontributory,” or “ROS negative with the exception of…” Include MSE, risk assessment here, and psychiatric screening measure results.</w:t>
            </w:r>
          </w:p>
        </w:tc>
        <w:tc>
          <w:tcPr>
            <w:tcW w:w="6925" w:type="dxa"/>
            <w:vMerge/>
          </w:tcPr>
          <w:p w14:paraId="35E38A06" w14:textId="77777777" w:rsidR="00BB3610" w:rsidRPr="0054163A" w:rsidRDefault="00BB3610" w:rsidP="00541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3610" w:rsidRPr="0054163A" w14:paraId="2D6471A5" w14:textId="77777777">
        <w:tc>
          <w:tcPr>
            <w:tcW w:w="2425" w:type="dxa"/>
            <w:shd w:val="clear" w:color="auto" w:fill="BFBFBF"/>
          </w:tcPr>
          <w:p w14:paraId="3D323EAF" w14:textId="77777777" w:rsidR="00BB3610" w:rsidRPr="0054163A" w:rsidRDefault="008156F6" w:rsidP="0054163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6925" w:type="dxa"/>
            <w:vMerge w:val="restart"/>
          </w:tcPr>
          <w:p w14:paraId="7FD49324" w14:textId="77777777" w:rsidR="00BB3610" w:rsidRPr="0054163A" w:rsidRDefault="00987144" w:rsidP="0054163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Adjustment disorder with anxiety and conduct disorder</w:t>
            </w:r>
          </w:p>
          <w:p w14:paraId="2DD78600" w14:textId="63DD03B5" w:rsidR="00F84376" w:rsidRPr="0054163A" w:rsidRDefault="0044140F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The client fulfills the</w:t>
            </w:r>
            <w:r w:rsidR="00845C63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Diagnostic and Statistical Manual of Mental Disorders, Fifth Edition (</w:t>
            </w:r>
            <w:r w:rsidR="00D50680" w:rsidRPr="0054163A">
              <w:rPr>
                <w:rFonts w:ascii="Times New Roman" w:hAnsi="Times New Roman" w:cs="Times New Roman"/>
                <w:sz w:val="24"/>
                <w:szCs w:val="24"/>
              </w:rPr>
              <w:t>DSM-5</w:t>
            </w:r>
            <w:r w:rsidR="00845C63" w:rsidRPr="005416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5068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diagnostic criteria for adjustment disorder </w:t>
            </w:r>
            <w:r w:rsidR="00D5068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for specific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anxiety and conduct disorder subtypes</w:t>
            </w:r>
            <w:r w:rsidR="00D5068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F3CEFF5" w14:textId="4A8BCCE8" w:rsidR="00987144" w:rsidRPr="0054163A" w:rsidRDefault="00EA19D4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The patient</w:t>
            </w:r>
            <w:r w:rsidR="00B22D41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fulfill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s the first diagnostic criteria for adjustment disorder (</w:t>
            </w:r>
            <w:proofErr w:type="spellStart"/>
            <w:r w:rsidR="00B67D35">
              <w:rPr>
                <w:rFonts w:ascii="Times New Roman" w:hAnsi="Times New Roman" w:cs="Times New Roman"/>
                <w:sz w:val="24"/>
                <w:szCs w:val="24"/>
              </w:rPr>
              <w:t>AjD</w:t>
            </w:r>
            <w:proofErr w:type="spellEnd"/>
            <w:r w:rsidR="00B67D35">
              <w:rPr>
                <w:rFonts w:ascii="Times New Roman" w:hAnsi="Times New Roman" w:cs="Times New Roman"/>
                <w:sz w:val="24"/>
                <w:szCs w:val="24"/>
              </w:rPr>
              <w:t>) in DSM-5 since the symptoms have occurred within three months of</w:t>
            </w:r>
            <w:r w:rsidR="008C1A59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breaking up with her boyfriend (</w:t>
            </w:r>
            <w:proofErr w:type="spellStart"/>
            <w:r w:rsidR="00261DE2" w:rsidRPr="0054163A">
              <w:rPr>
                <w:rFonts w:ascii="Times New Roman" w:hAnsi="Times New Roman" w:cs="Times New Roman"/>
                <w:sz w:val="24"/>
                <w:szCs w:val="24"/>
              </w:rPr>
              <w:t>Zelviene</w:t>
            </w:r>
            <w:proofErr w:type="spellEnd"/>
            <w:r w:rsidR="00261DE2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&amp; Kazlauskas, 2018</w:t>
            </w:r>
            <w:r w:rsidR="008C1A59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). The </w:t>
            </w:r>
            <w:r w:rsidR="00984DBE" w:rsidRPr="0054163A">
              <w:rPr>
                <w:rFonts w:ascii="Times New Roman" w:hAnsi="Times New Roman" w:cs="Times New Roman"/>
                <w:sz w:val="24"/>
                <w:szCs w:val="24"/>
              </w:rPr>
              <w:t>client fulfills the second diagnostic criteri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on for</w:t>
            </w:r>
            <w:r w:rsidR="00984DBE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DBE" w:rsidRPr="0054163A">
              <w:rPr>
                <w:rFonts w:ascii="Times New Roman" w:hAnsi="Times New Roman" w:cs="Times New Roman"/>
                <w:sz w:val="24"/>
                <w:szCs w:val="24"/>
              </w:rPr>
              <w:t>AjD</w:t>
            </w:r>
            <w:proofErr w:type="spellEnd"/>
            <w:r w:rsidR="00984DBE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DBE" w:rsidRPr="00541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since the symptoms have led to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984DBE" w:rsidRPr="0054163A">
              <w:rPr>
                <w:rFonts w:ascii="Times New Roman" w:hAnsi="Times New Roman" w:cs="Times New Roman"/>
                <w:sz w:val="24"/>
                <w:szCs w:val="24"/>
              </w:rPr>
              <w:t>significant clinical significance</w:t>
            </w:r>
            <w:r w:rsidR="00941669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that her stress reaction is out of proportion to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941669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normal reaction after a breakup causing significant disturbance in her social </w:t>
            </w:r>
            <w:r w:rsidR="00545407" w:rsidRPr="0054163A">
              <w:rPr>
                <w:rFonts w:ascii="Times New Roman" w:hAnsi="Times New Roman" w:cs="Times New Roman"/>
                <w:sz w:val="24"/>
                <w:szCs w:val="24"/>
              </w:rPr>
              <w:t>life including school and work</w:t>
            </w:r>
            <w:r w:rsidR="008C1A59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407" w:rsidRPr="005416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92A8A" w:rsidRPr="0054163A">
              <w:rPr>
                <w:rFonts w:ascii="Times New Roman" w:hAnsi="Times New Roman" w:cs="Times New Roman"/>
                <w:sz w:val="24"/>
                <w:szCs w:val="24"/>
              </w:rPr>
              <w:t>Zelviene</w:t>
            </w:r>
            <w:proofErr w:type="spellEnd"/>
            <w:r w:rsidR="00C92A8A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&amp; Kazlauskas, 2018</w:t>
            </w:r>
            <w:r w:rsidR="00545407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). The disturbance in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 w:rsidR="00545407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life </w:t>
            </w:r>
            <w:r w:rsidR="002666C9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or worsening of her condition is not caused by another underlying mental disorder hence fulfilling criterion 3 of </w:t>
            </w:r>
            <w:proofErr w:type="spellStart"/>
            <w:r w:rsidR="002666C9" w:rsidRPr="0054163A">
              <w:rPr>
                <w:rFonts w:ascii="Times New Roman" w:hAnsi="Times New Roman" w:cs="Times New Roman"/>
                <w:sz w:val="24"/>
                <w:szCs w:val="24"/>
              </w:rPr>
              <w:t>AjD</w:t>
            </w:r>
            <w:proofErr w:type="spellEnd"/>
            <w:r w:rsidR="002666C9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. The </w:t>
            </w:r>
            <w:r w:rsidR="000E42F3" w:rsidRPr="0054163A">
              <w:rPr>
                <w:rFonts w:ascii="Times New Roman" w:hAnsi="Times New Roman" w:cs="Times New Roman"/>
                <w:sz w:val="24"/>
                <w:szCs w:val="24"/>
              </w:rPr>
              <w:t>patient condition is not considered a case of normal bereavement reactions</w:t>
            </w:r>
            <w:r w:rsidR="00CD433C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satisfying criterion 4 of </w:t>
            </w:r>
            <w:proofErr w:type="spellStart"/>
            <w:r w:rsidR="00CD433C" w:rsidRPr="0054163A">
              <w:rPr>
                <w:rFonts w:ascii="Times New Roman" w:hAnsi="Times New Roman" w:cs="Times New Roman"/>
                <w:sz w:val="24"/>
                <w:szCs w:val="24"/>
              </w:rPr>
              <w:t>AjD</w:t>
            </w:r>
            <w:proofErr w:type="spellEnd"/>
            <w:r w:rsidR="00CD433C" w:rsidRPr="00541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42F3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33C" w:rsidRPr="0054163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E42F3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he tendency of her condition dissipate during six months after stressor </w:t>
            </w:r>
            <w:r w:rsidR="00CD433C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has </w:t>
            </w:r>
            <w:r w:rsidR="000E42F3" w:rsidRPr="0054163A">
              <w:rPr>
                <w:rFonts w:ascii="Times New Roman" w:hAnsi="Times New Roman" w:cs="Times New Roman"/>
                <w:sz w:val="24"/>
                <w:szCs w:val="24"/>
              </w:rPr>
              <w:t>ended</w:t>
            </w:r>
            <w:r w:rsidR="00CD433C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to fulfill criterion 5 of </w:t>
            </w:r>
            <w:proofErr w:type="spellStart"/>
            <w:r w:rsidR="00CD433C" w:rsidRPr="0054163A">
              <w:rPr>
                <w:rFonts w:ascii="Times New Roman" w:hAnsi="Times New Roman" w:cs="Times New Roman"/>
                <w:sz w:val="24"/>
                <w:szCs w:val="24"/>
              </w:rPr>
              <w:t>AjD</w:t>
            </w:r>
            <w:proofErr w:type="spellEnd"/>
            <w:r w:rsidR="00C92A8A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92A8A" w:rsidRPr="0054163A">
              <w:rPr>
                <w:rFonts w:ascii="Times New Roman" w:hAnsi="Times New Roman" w:cs="Times New Roman"/>
                <w:sz w:val="24"/>
                <w:szCs w:val="24"/>
              </w:rPr>
              <w:t>Zelviene</w:t>
            </w:r>
            <w:proofErr w:type="spellEnd"/>
            <w:r w:rsidR="00C92A8A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&amp; Kazlauskas, 2018)</w:t>
            </w:r>
            <w:r w:rsidR="00CD433C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. The client </w:t>
            </w:r>
            <w:r w:rsidR="00261DE2" w:rsidRPr="0054163A">
              <w:rPr>
                <w:rFonts w:ascii="Times New Roman" w:hAnsi="Times New Roman" w:cs="Times New Roman"/>
                <w:sz w:val="24"/>
                <w:szCs w:val="24"/>
              </w:rPr>
              <w:t>fulfills</w:t>
            </w:r>
            <w:r w:rsidR="00CD433C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ICD-11 </w:t>
            </w:r>
            <w:r w:rsidR="008D54AB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symptoms for </w:t>
            </w:r>
            <w:proofErr w:type="spellStart"/>
            <w:r w:rsidR="008D54AB" w:rsidRPr="0054163A">
              <w:rPr>
                <w:rFonts w:ascii="Times New Roman" w:hAnsi="Times New Roman" w:cs="Times New Roman"/>
                <w:sz w:val="24"/>
                <w:szCs w:val="24"/>
              </w:rPr>
              <w:t>AjD</w:t>
            </w:r>
            <w:proofErr w:type="spellEnd"/>
            <w:r w:rsidR="008D54AB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54AB" w:rsidRPr="0054163A">
              <w:rPr>
                <w:rFonts w:ascii="Times New Roman" w:hAnsi="Times New Roman" w:cs="Times New Roman"/>
                <w:sz w:val="24"/>
                <w:szCs w:val="24"/>
              </w:rPr>
              <w:t>characteriszed</w:t>
            </w:r>
            <w:proofErr w:type="spellEnd"/>
            <w:r w:rsidR="008D54AB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by preoccupation with stressor, failure to adapt leading to </w:t>
            </w:r>
            <w:r w:rsidR="00C92A8A" w:rsidRPr="0054163A">
              <w:rPr>
                <w:rFonts w:ascii="Times New Roman" w:hAnsi="Times New Roman" w:cs="Times New Roman"/>
                <w:sz w:val="24"/>
                <w:szCs w:val="24"/>
              </w:rPr>
              <w:t>interference</w:t>
            </w:r>
            <w:r w:rsidR="008D54AB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A8A" w:rsidRPr="0054163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8D54AB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daily functioning, identifiable stressor and maladaptive reaction occurs within one month after exposure to stressor (</w:t>
            </w:r>
            <w:proofErr w:type="spellStart"/>
            <w:r w:rsidR="00C92A8A" w:rsidRPr="0054163A">
              <w:rPr>
                <w:rFonts w:ascii="Times New Roman" w:hAnsi="Times New Roman" w:cs="Times New Roman"/>
                <w:sz w:val="24"/>
                <w:szCs w:val="24"/>
              </w:rPr>
              <w:t>Zelviene</w:t>
            </w:r>
            <w:proofErr w:type="spellEnd"/>
            <w:r w:rsidR="00C92A8A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&amp; Kazlauskas, 2018</w:t>
            </w:r>
            <w:r w:rsidR="008D54AB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3D545436" w14:textId="5033AF69" w:rsidR="00B172EA" w:rsidRPr="0054163A" w:rsidRDefault="00B172EA" w:rsidP="0054163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Generalized Anxiety Disorder</w:t>
            </w:r>
            <w:r w:rsidR="00C92A8A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(GAD)</w:t>
            </w:r>
          </w:p>
          <w:p w14:paraId="0AD46A79" w14:textId="220B16D1" w:rsidR="00C92A8A" w:rsidRPr="0054163A" w:rsidRDefault="009A4FD5" w:rsidP="0054163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The patient could also be diagnosed with GAD but did not meet the diagnostic criteria for GAD. The patient present anxiety and worr</w:t>
            </w:r>
            <w:r w:rsidR="00963988" w:rsidRPr="0054163A">
              <w:rPr>
                <w:rFonts w:ascii="Times New Roman" w:hAnsi="Times New Roman" w:cs="Times New Roman"/>
                <w:sz w:val="24"/>
                <w:szCs w:val="24"/>
              </w:rPr>
              <w:t>y for the past three weeks instead of a minimum of six months to meet the DSM-5 criteria for GAD on changes in her life</w:t>
            </w:r>
            <w:r w:rsidR="000B7B14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66F85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Munir &amp; </w:t>
            </w:r>
            <w:proofErr w:type="spellStart"/>
            <w:r w:rsidR="00766F85" w:rsidRPr="0054163A">
              <w:rPr>
                <w:rFonts w:ascii="Times New Roman" w:hAnsi="Times New Roman" w:cs="Times New Roman"/>
                <w:sz w:val="24"/>
                <w:szCs w:val="24"/>
              </w:rPr>
              <w:t>Takov</w:t>
            </w:r>
            <w:proofErr w:type="spellEnd"/>
            <w:r w:rsidR="00766F85" w:rsidRPr="0054163A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  <w:r w:rsidR="000B7B14" w:rsidRPr="005416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398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. Despite presenting worry, she is able to control her worries. The anxiety presented by the client is </w:t>
            </w:r>
            <w:r w:rsidR="005D15A8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characterized by muscle tension, difficulty sleeping, irritability and sleep disturbance to </w:t>
            </w:r>
            <w:r w:rsidR="005D15A8" w:rsidRPr="00541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satisfy the </w:t>
            </w:r>
            <w:r w:rsidR="000B7B14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criteria for GAD. The anxiety and worry </w:t>
            </w:r>
            <w:r w:rsidR="006459A3" w:rsidRPr="0054163A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="000B7B14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caused significant distress and impairment in social and occupation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0B7B14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areas of functioning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7B14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the anxiety is not attributable to any physical cause (</w:t>
            </w:r>
            <w:r w:rsidR="00530E94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Munir &amp; </w:t>
            </w:r>
            <w:proofErr w:type="spellStart"/>
            <w:r w:rsidR="00530E94" w:rsidRPr="0054163A">
              <w:rPr>
                <w:rFonts w:ascii="Times New Roman" w:hAnsi="Times New Roman" w:cs="Times New Roman"/>
                <w:sz w:val="24"/>
                <w:szCs w:val="24"/>
              </w:rPr>
              <w:t>Takov</w:t>
            </w:r>
            <w:proofErr w:type="spellEnd"/>
            <w:r w:rsidR="00530E94" w:rsidRPr="0054163A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  <w:r w:rsidR="000B7B14" w:rsidRPr="005416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04DC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. On </w:t>
            </w:r>
            <w:r w:rsidR="00B67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the Generalized Anxiety Disorder 7-Item (GAD-7) questionnaire or screening tool, AK scored 7, suggesting</w:t>
            </w:r>
            <w:r w:rsidR="006904DC" w:rsidRPr="005416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mild GAD. </w:t>
            </w:r>
          </w:p>
          <w:p w14:paraId="64301225" w14:textId="1E0DEBC8" w:rsidR="00530E94" w:rsidRPr="0054163A" w:rsidRDefault="00530E94" w:rsidP="0054163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>Acute Stress Disorder</w:t>
            </w:r>
            <w:r w:rsidR="00F8549B"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(ASD)</w:t>
            </w:r>
          </w:p>
          <w:p w14:paraId="4B9BA70D" w14:textId="79A7EB96" w:rsidR="00530E94" w:rsidRPr="0054163A" w:rsidRDefault="00F8549B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The patient may also be diagnosed with ASD by being exposed to </w:t>
            </w:r>
            <w:r w:rsidR="00D94CD6" w:rsidRPr="0054163A">
              <w:rPr>
                <w:rFonts w:ascii="Times New Roman" w:hAnsi="Times New Roman" w:cs="Times New Roman"/>
                <w:sz w:val="24"/>
                <w:szCs w:val="24"/>
              </w:rPr>
              <w:t>direct experiencing traumatic event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94CD6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experiencing repeated exposure </w:t>
            </w:r>
            <w:r w:rsidR="00B83CFD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512C15" w:rsidRPr="0054163A">
              <w:rPr>
                <w:rFonts w:ascii="Times New Roman" w:hAnsi="Times New Roman" w:cs="Times New Roman"/>
                <w:sz w:val="24"/>
                <w:szCs w:val="24"/>
              </w:rPr>
              <w:t>aversive</w:t>
            </w:r>
            <w:r w:rsidR="00B83CFD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details of </w:t>
            </w:r>
            <w:r w:rsidR="00512C15" w:rsidRPr="0054163A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  <w:r w:rsidR="00B83CFD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C15" w:rsidRPr="0054163A">
              <w:rPr>
                <w:rFonts w:ascii="Times New Roman" w:hAnsi="Times New Roman" w:cs="Times New Roman"/>
                <w:sz w:val="24"/>
                <w:szCs w:val="24"/>
              </w:rPr>
              <w:t>arguing</w:t>
            </w:r>
            <w:r w:rsidR="00B83CFD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with her ex-boyfriend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3CFD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fulfilling criterion A for the diagnosis (</w:t>
            </w:r>
            <w:r w:rsidR="005342C5" w:rsidRPr="0054163A">
              <w:rPr>
                <w:rFonts w:ascii="Times New Roman" w:hAnsi="Times New Roman" w:cs="Times New Roman"/>
                <w:sz w:val="24"/>
                <w:szCs w:val="24"/>
              </w:rPr>
              <w:t>Bryant, Stein, &amp; Hermann, 2019</w:t>
            </w:r>
            <w:r w:rsidR="00B83CFD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08611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The patient experiences intrusion, negative mood, </w:t>
            </w:r>
            <w:r w:rsidR="00512C15" w:rsidRPr="0054163A">
              <w:rPr>
                <w:rFonts w:ascii="Times New Roman" w:hAnsi="Times New Roman" w:cs="Times New Roman"/>
                <w:sz w:val="24"/>
                <w:szCs w:val="24"/>
              </w:rPr>
              <w:t>dissociation</w:t>
            </w:r>
            <w:r w:rsidR="00086110" w:rsidRPr="0054163A">
              <w:rPr>
                <w:rFonts w:ascii="Times New Roman" w:hAnsi="Times New Roman" w:cs="Times New Roman"/>
                <w:sz w:val="24"/>
                <w:szCs w:val="24"/>
              </w:rPr>
              <w:t>, avoidance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6110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arousal since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86110" w:rsidRPr="0054163A">
              <w:rPr>
                <w:rFonts w:ascii="Times New Roman" w:hAnsi="Times New Roman" w:cs="Times New Roman"/>
                <w:sz w:val="24"/>
                <w:szCs w:val="24"/>
              </w:rPr>
              <w:t>beginning or worsening of symptoms</w:t>
            </w:r>
            <w:r w:rsidR="00303142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such as dissociative </w:t>
            </w:r>
            <w:r w:rsidR="00512C15" w:rsidRPr="0054163A">
              <w:rPr>
                <w:rFonts w:ascii="Times New Roman" w:hAnsi="Times New Roman" w:cs="Times New Roman"/>
                <w:sz w:val="24"/>
                <w:szCs w:val="24"/>
              </w:rPr>
              <w:t>amnesia</w:t>
            </w:r>
            <w:r w:rsidR="00303142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due to alcohol, inability to experience happiness, difficulty falling asleep, </w:t>
            </w:r>
            <w:r w:rsidR="00512C15" w:rsidRPr="0054163A"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  <w:r w:rsidR="00303142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issues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2C15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and verbal aggression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2C15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fulfilling criterion B for ASD</w:t>
            </w:r>
            <w:r w:rsidR="0035602C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342C5" w:rsidRPr="0054163A">
              <w:rPr>
                <w:rFonts w:ascii="Times New Roman" w:hAnsi="Times New Roman" w:cs="Times New Roman"/>
                <w:sz w:val="24"/>
                <w:szCs w:val="24"/>
              </w:rPr>
              <w:t>Bryant, Stein, &amp; Hermann, 2019</w:t>
            </w:r>
            <w:r w:rsidR="0035602C" w:rsidRPr="005416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12C15" w:rsidRPr="00541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602C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The d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isturbance lasted more than</w:t>
            </w:r>
            <w:r w:rsidR="0035602C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three weeks after her breakup fulfilling c</w:t>
            </w:r>
            <w:r w:rsidR="009F6BA3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riterion C for ASD. The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 xml:space="preserve">troubles </w:t>
            </w:r>
            <w:r w:rsidR="009F6BA3" w:rsidRPr="0054163A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9F6BA3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caused clinically significant distress and impairment in her social and occupation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9F6BA3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life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6BA3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satisfying criterion D for the diagnosis. Her disturbance is not attributed to other physiological effects or medical condition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F6BA3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9F6BA3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psychotic disorder hence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="009F6BA3" w:rsidRPr="0054163A">
              <w:rPr>
                <w:rFonts w:ascii="Times New Roman" w:hAnsi="Times New Roman" w:cs="Times New Roman"/>
                <w:sz w:val="24"/>
                <w:szCs w:val="24"/>
              </w:rPr>
              <w:t>ing criterion E of the diagnosis (</w:t>
            </w:r>
            <w:r w:rsidR="00AD72DF" w:rsidRPr="0054163A">
              <w:rPr>
                <w:rFonts w:ascii="Times New Roman" w:hAnsi="Times New Roman" w:cs="Times New Roman"/>
                <w:sz w:val="24"/>
                <w:szCs w:val="24"/>
              </w:rPr>
              <w:t>Bryant, Stein, &amp; Hermann, 2019</w:t>
            </w:r>
            <w:r w:rsidR="009F6BA3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BB3610" w:rsidRPr="0054163A" w14:paraId="7DAF5164" w14:textId="77777777">
        <w:tc>
          <w:tcPr>
            <w:tcW w:w="2425" w:type="dxa"/>
          </w:tcPr>
          <w:p w14:paraId="01688B35" w14:textId="51FAD906" w:rsidR="00BB3610" w:rsidRPr="0054163A" w:rsidRDefault="008156F6" w:rsidP="0054163A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i/>
                <w:sz w:val="24"/>
                <w:szCs w:val="24"/>
              </w:rPr>
              <w:t>Include your findings, diagnosis</w:t>
            </w:r>
            <w:r w:rsidR="00B67D3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416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and differentials (DSM-5 and any other medical diagnosis) along with ICD-10 codes, treatment options, and </w:t>
            </w:r>
            <w:r w:rsidRPr="0054163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patient input regarding treatment options (if possible), including obstacles to treatment.</w:t>
            </w:r>
          </w:p>
        </w:tc>
        <w:tc>
          <w:tcPr>
            <w:tcW w:w="6925" w:type="dxa"/>
            <w:vMerge/>
          </w:tcPr>
          <w:p w14:paraId="22B10F93" w14:textId="77777777" w:rsidR="00BB3610" w:rsidRPr="0054163A" w:rsidRDefault="00BB3610" w:rsidP="00541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3610" w:rsidRPr="0054163A" w14:paraId="3A27A641" w14:textId="77777777">
        <w:tc>
          <w:tcPr>
            <w:tcW w:w="2425" w:type="dxa"/>
            <w:shd w:val="clear" w:color="auto" w:fill="BFBFBF"/>
          </w:tcPr>
          <w:p w14:paraId="49D2709C" w14:textId="77777777" w:rsidR="00BB3610" w:rsidRPr="0054163A" w:rsidRDefault="008156F6" w:rsidP="0054163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Plan</w:t>
            </w:r>
          </w:p>
        </w:tc>
        <w:tc>
          <w:tcPr>
            <w:tcW w:w="6925" w:type="dxa"/>
            <w:vMerge w:val="restart"/>
          </w:tcPr>
          <w:p w14:paraId="7E1EDB0C" w14:textId="336F3B78" w:rsidR="00783CA0" w:rsidRPr="0054163A" w:rsidRDefault="006D7A27" w:rsidP="0054163A">
            <w:pPr>
              <w:spacing w:line="48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The patient shoul</w:t>
            </w:r>
            <w:r w:rsidR="00045D6E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>be encouraged to continue taking her medications a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prescribed. </w:t>
            </w:r>
            <w:r w:rsidR="00045D6E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The patient should be encouraged to enroll </w:t>
            </w:r>
            <w:r w:rsidR="00B67D3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045D6E" w:rsidRPr="0054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D6E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face-to-face and virtual reality</w:t>
            </w:r>
            <w:r w:rsidR="00B67D3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</w:t>
            </w:r>
            <w:r w:rsidR="00045D6E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delivered cognitive behavioral therapy (CBT) to manage her </w:t>
            </w:r>
            <w:r w:rsidR="00915F8A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anxiety, worry</w:t>
            </w:r>
            <w:r w:rsidR="00B67D3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</w:t>
            </w:r>
            <w:r w:rsidR="00915F8A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and coping skills (</w:t>
            </w:r>
            <w:r w:rsidR="00644AEC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O’Donnell et al., 2019</w:t>
            </w:r>
            <w:r w:rsidR="00915F8A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).</w:t>
            </w:r>
            <w:r w:rsidR="00644AEC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915F8A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Brief Adjustment Disorder Intervention (BADI) and self-help intervention </w:t>
            </w:r>
            <w:r w:rsidR="00B67D3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significantly impact</w:t>
            </w:r>
            <w:r w:rsidR="00915F8A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preoccupation about her breakup to minimize rumination, worry</w:t>
            </w:r>
            <w:r w:rsidR="00B67D3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</w:t>
            </w:r>
            <w:r w:rsidR="00915F8A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and intrusive though</w:t>
            </w:r>
            <w:r w:rsidR="00B67D3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ts and</w:t>
            </w:r>
            <w:r w:rsidR="00915F8A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incre</w:t>
            </w:r>
            <w:r w:rsidR="00F91463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ase</w:t>
            </w:r>
            <w:r w:rsidR="00915F8A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psychological wellbeing (</w:t>
            </w:r>
            <w:r w:rsidR="00F91463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O’Donnell et al., 2019</w:t>
            </w:r>
            <w:r w:rsidR="00915F8A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).</w:t>
            </w:r>
          </w:p>
          <w:p w14:paraId="2936FBE5" w14:textId="4C477FCB" w:rsidR="00BB3610" w:rsidRPr="0054163A" w:rsidRDefault="00915F8A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067188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It is crucial to </w:t>
            </w:r>
            <w:r w:rsidR="00B67D3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work closely</w:t>
            </w:r>
            <w:r w:rsidR="00067188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with </w:t>
            </w:r>
            <w:r w:rsidR="00783CA0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liaison</w:t>
            </w:r>
            <w:r w:rsidR="00067188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psychiatry to understand </w:t>
            </w:r>
            <w:r w:rsidR="00EF2800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changes in the recovery process and </w:t>
            </w:r>
            <w:r w:rsidR="00783CA0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enhance</w:t>
            </w:r>
            <w:r w:rsidR="00EF2800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resilience </w:t>
            </w:r>
            <w:r w:rsidR="00B67D3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i</w:t>
            </w:r>
            <w:r w:rsidR="00EF2800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n how the patient should respond to acute stress, restore psychological wellbeing </w:t>
            </w:r>
            <w:r w:rsidR="009447D5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and biological processes affected by stress (</w:t>
            </w:r>
            <w:r w:rsidR="002C11F4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Strain, 2019</w:t>
            </w:r>
            <w:r w:rsidR="009447D5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). </w:t>
            </w:r>
            <w:r w:rsidR="002C11F4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The patient should be educated on sleep hygiene practice</w:t>
            </w:r>
            <w:r w:rsidR="00B67D3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</w:t>
            </w:r>
            <w:r w:rsidR="002C11F4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and </w:t>
            </w:r>
            <w:r w:rsidR="00B67D3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related problems that might implicate sleep hygiene such as stressful life conditions, unhealthy diet, energy drinks, caffeine, and</w:t>
            </w:r>
            <w:r w:rsidR="0002251C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online interaction before sleepin</w:t>
            </w:r>
            <w:r w:rsidR="00783CA0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g. </w:t>
            </w:r>
            <w:r w:rsidR="00633818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She may also be encouraged to </w:t>
            </w:r>
            <w:r w:rsidR="00EC1BD5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join</w:t>
            </w:r>
            <w:r w:rsidR="00633818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support groups for people with similar problems</w:t>
            </w:r>
            <w:r w:rsidR="00B67D3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</w:t>
            </w:r>
            <w:bookmarkStart w:id="1" w:name="_GoBack"/>
            <w:bookmarkEnd w:id="1"/>
            <w:r w:rsidR="00633818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such as 12</w:t>
            </w:r>
            <w:r w:rsidR="00B67D3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</w:t>
            </w:r>
            <w:r w:rsidR="00633818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step Alcoholics Anonymous meeting</w:t>
            </w:r>
            <w:r w:rsidR="004D6EBA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 and provision of patient education o</w:t>
            </w:r>
            <w:r w:rsidR="00B67D3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n</w:t>
            </w:r>
            <w:r w:rsidR="004D6EBA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dangers and risks associated to co-ingestion of alcohol and benzodiazepines</w:t>
            </w:r>
            <w:r w:rsidR="00EC1BD5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54163A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Hirschtritt</w:t>
            </w:r>
            <w:proofErr w:type="spellEnd"/>
            <w:r w:rsidR="0054163A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et al., 2019</w:t>
            </w:r>
            <w:r w:rsidR="00EC1BD5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</w:t>
            </w:r>
            <w:r w:rsidR="004D6EBA" w:rsidRPr="005416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3D6A5742" w14:textId="77777777" w:rsidR="00BB3610" w:rsidRPr="0054163A" w:rsidRDefault="00BB3610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25B5D" w14:textId="77777777" w:rsidR="00BB3610" w:rsidRPr="0054163A" w:rsidRDefault="00BB3610" w:rsidP="005416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7D733" w14:textId="77777777" w:rsidR="00BB3610" w:rsidRPr="0054163A" w:rsidRDefault="008156F6" w:rsidP="0054163A">
            <w:pPr>
              <w:tabs>
                <w:tab w:val="left" w:pos="148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B3610" w:rsidRPr="0054163A" w14:paraId="5ECAF733" w14:textId="77777777">
        <w:tc>
          <w:tcPr>
            <w:tcW w:w="2425" w:type="dxa"/>
            <w:shd w:val="clear" w:color="auto" w:fill="FFFFFF"/>
          </w:tcPr>
          <w:p w14:paraId="1E21E6A7" w14:textId="7FB13BC5" w:rsidR="00BB3610" w:rsidRPr="0054163A" w:rsidRDefault="008156F6" w:rsidP="0054163A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63A">
              <w:rPr>
                <w:rFonts w:ascii="Times New Roman" w:hAnsi="Times New Roman" w:cs="Times New Roman"/>
                <w:i/>
                <w:sz w:val="24"/>
                <w:szCs w:val="24"/>
              </w:rPr>
              <w:t>Include a specific plan, including medications &amp; dosing &amp; titration considerations, lab work ordered, referrals to psychiatric and medical providers, therapy recommendations, holistic options</w:t>
            </w:r>
            <w:r w:rsidR="00B67D3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416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and complimentary therapies, and rationale for your decisions. Include when you want to see the patient next. This comprehensive plan should relate directly to your Assessment. </w:t>
            </w:r>
          </w:p>
        </w:tc>
        <w:tc>
          <w:tcPr>
            <w:tcW w:w="6925" w:type="dxa"/>
            <w:vMerge/>
          </w:tcPr>
          <w:p w14:paraId="159A62BF" w14:textId="77777777" w:rsidR="00BB3610" w:rsidRPr="0054163A" w:rsidRDefault="00BB3610" w:rsidP="00541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B7A5A1D" w14:textId="17E2E218" w:rsidR="00BB3610" w:rsidRPr="0054163A" w:rsidRDefault="00261DE2" w:rsidP="005416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63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6A75E6F4" w14:textId="77777777" w:rsidR="0054163A" w:rsidRPr="0054163A" w:rsidRDefault="0054163A" w:rsidP="0054163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Awadalla</w:t>
      </w:r>
      <w:proofErr w:type="spellEnd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J., Mahfouz, A. A., Shehata, S. F., Al </w:t>
      </w:r>
      <w:proofErr w:type="spellStart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Thibiait</w:t>
      </w:r>
      <w:proofErr w:type="spellEnd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A., </w:t>
      </w:r>
      <w:proofErr w:type="spellStart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Aljihani</w:t>
      </w:r>
      <w:proofErr w:type="spellEnd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H., Hafez, S. M., ... &amp; </w:t>
      </w:r>
      <w:proofErr w:type="spellStart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Alsabaani</w:t>
      </w:r>
      <w:proofErr w:type="spellEnd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(2020). Sleep hygiene, sleep-related problems, and their relations with quality of life in a primary-care population in southwest Saudi Arabia. </w:t>
      </w:r>
      <w:r w:rsidRPr="005416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family medicine and primary care</w:t>
      </w:r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416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3124.</w:t>
      </w:r>
      <w:r w:rsidRPr="0054163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4163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https://doi.org/10.4103%2Fjfmpc.jfmpc_525_20</w:t>
        </w:r>
      </w:hyperlink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82A1387" w14:textId="77777777" w:rsidR="0054163A" w:rsidRPr="0054163A" w:rsidRDefault="0054163A" w:rsidP="0054163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Bryant, R., Stein, M. B., &amp; Hermann, R. (2019). Acute stress disorder in adults: epidemiology, pathogenesis, clinical manifestations, course and diagnosis.</w:t>
      </w:r>
      <w:r w:rsidRPr="0054163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4163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https://medilib.ir/uptodate/show/14616</w:t>
        </w:r>
      </w:hyperlink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13C09AC" w14:textId="77777777" w:rsidR="0054163A" w:rsidRPr="0054163A" w:rsidRDefault="0054163A" w:rsidP="0054163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Hirschtritt</w:t>
      </w:r>
      <w:proofErr w:type="spellEnd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E., </w:t>
      </w:r>
      <w:proofErr w:type="spellStart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Palzes</w:t>
      </w:r>
      <w:proofErr w:type="spellEnd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A., Kline-Simon, A. H., Kroenke, K., Campbell, C. I., &amp; Sterling, S. A. (2019). Benzodiazepine and unhealthy alcohol use among adult outpatients. </w:t>
      </w:r>
      <w:r w:rsidRPr="005416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American journal of managed care</w:t>
      </w:r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416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(12), e358.</w:t>
      </w:r>
      <w:r w:rsidRPr="0054163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4163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https://www.ncbi.nlm.nih.gov/pmc/articles/PMC7217068/</w:t>
        </w:r>
      </w:hyperlink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74BC6FA" w14:textId="77777777" w:rsidR="0054163A" w:rsidRPr="0054163A" w:rsidRDefault="0054163A" w:rsidP="0054163A">
      <w:pPr>
        <w:spacing w:line="480" w:lineRule="auto"/>
        <w:ind w:left="720" w:hanging="720"/>
        <w:rPr>
          <w:rStyle w:val="bkciteava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Munir S, &amp; </w:t>
      </w:r>
      <w:proofErr w:type="spellStart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Takov</w:t>
      </w:r>
      <w:proofErr w:type="spellEnd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V. (2022, Oct 17). Generalized Anxiety Disorder. In: </w:t>
      </w:r>
      <w:proofErr w:type="spellStart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[Internet]. Treasure Island (FL): </w:t>
      </w:r>
      <w:proofErr w:type="spellStart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 </w:t>
      </w:r>
      <w:hyperlink r:id="rId10" w:history="1">
        <w:r w:rsidRPr="0054163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https://www.ncbi.nlm.nih.gov/books/NBK441870/</w:t>
        </w:r>
      </w:hyperlink>
      <w:r w:rsidRPr="0054163A">
        <w:rPr>
          <w:rStyle w:val="bkciteava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11D4734" w14:textId="77777777" w:rsidR="0054163A" w:rsidRPr="0054163A" w:rsidRDefault="0054163A" w:rsidP="0054163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O’Donnell, M. L., </w:t>
      </w:r>
      <w:proofErr w:type="spellStart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Agathos</w:t>
      </w:r>
      <w:proofErr w:type="spellEnd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A., Metcalf, O., Gibson, K., &amp; Lau, W. (2019). Adjustment disorder: Current developments and future directions. </w:t>
      </w:r>
      <w:r w:rsidRPr="005416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416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(14), 2537.</w:t>
      </w:r>
      <w:r w:rsidRPr="0054163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54163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https://doi.org/10.3390%2Fijerph16142537</w:t>
        </w:r>
      </w:hyperlink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B415C53" w14:textId="77777777" w:rsidR="0054163A" w:rsidRPr="0054163A" w:rsidRDefault="0054163A" w:rsidP="0054163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Strain, J. J. (2019). The adjustment disorder diagnosis, its importance to liaison psychiatry, and its psychobiology. </w:t>
      </w:r>
      <w:r w:rsidRPr="005416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416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(23), 4645.</w:t>
      </w:r>
      <w:r w:rsidRPr="0054163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54163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https://doi.org/10.3390/ijerph16234645</w:t>
        </w:r>
      </w:hyperlink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57FAC1A" w14:textId="77777777" w:rsidR="0054163A" w:rsidRPr="0054163A" w:rsidRDefault="0054163A" w:rsidP="0054163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Zelviene</w:t>
      </w:r>
      <w:proofErr w:type="spellEnd"/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P., &amp; Kazlauskas, E. (2018). Adjustment disorder: current perspectives. </w:t>
      </w:r>
      <w:r w:rsidRPr="005416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Neuropsychiatric disease and treatment</w:t>
      </w:r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375-381.</w:t>
      </w:r>
      <w:r w:rsidRPr="0054163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54163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https://doi.org/10.2147%2FNDT.S121072</w:t>
        </w:r>
      </w:hyperlink>
      <w:r w:rsidRPr="00541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54163A" w:rsidRPr="0054163A" w:rsidSect="003E4FA3"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CD25" w14:textId="77777777" w:rsidR="00283798" w:rsidRDefault="00283798">
      <w:pPr>
        <w:spacing w:line="240" w:lineRule="auto"/>
      </w:pPr>
      <w:r>
        <w:separator/>
      </w:r>
    </w:p>
  </w:endnote>
  <w:endnote w:type="continuationSeparator" w:id="0">
    <w:p w14:paraId="3A7BD821" w14:textId="77777777" w:rsidR="00283798" w:rsidRDefault="00283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A3355" w14:textId="77777777" w:rsidR="009F6BA3" w:rsidRDefault="009F6B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>CG&amp;AM&amp;BF_10/10/18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0B93F" w14:textId="77777777" w:rsidR="00283798" w:rsidRDefault="00283798">
      <w:pPr>
        <w:spacing w:line="240" w:lineRule="auto"/>
      </w:pPr>
      <w:r>
        <w:separator/>
      </w:r>
    </w:p>
  </w:footnote>
  <w:footnote w:type="continuationSeparator" w:id="0">
    <w:p w14:paraId="7E7923E7" w14:textId="77777777" w:rsidR="00283798" w:rsidRDefault="002837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8471968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2099E8" w14:textId="1E90E0CC" w:rsidR="0054163A" w:rsidRPr="0054163A" w:rsidRDefault="0054163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416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163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416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416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4163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0667EFC" w14:textId="77777777" w:rsidR="0054163A" w:rsidRDefault="00541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6125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EBAE55C" w14:textId="00997666" w:rsidR="009F6BA3" w:rsidRPr="003E4FA3" w:rsidRDefault="009F6BA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E4F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4FA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4F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E4F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4FA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33251C1" w14:textId="77777777" w:rsidR="009F6BA3" w:rsidRDefault="009F6B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EwNTMzNDA0MjS0MLYyUdpeDU4uLM/DyQAsNaAMMb6ngsAAAA"/>
  </w:docVars>
  <w:rsids>
    <w:rsidRoot w:val="00BB3610"/>
    <w:rsid w:val="0002251C"/>
    <w:rsid w:val="0002582C"/>
    <w:rsid w:val="000432D0"/>
    <w:rsid w:val="00045D6E"/>
    <w:rsid w:val="000615F1"/>
    <w:rsid w:val="00067188"/>
    <w:rsid w:val="00086110"/>
    <w:rsid w:val="00097BAD"/>
    <w:rsid w:val="000B7B14"/>
    <w:rsid w:val="000D5B39"/>
    <w:rsid w:val="000E42F3"/>
    <w:rsid w:val="00111E75"/>
    <w:rsid w:val="00123232"/>
    <w:rsid w:val="00123EFE"/>
    <w:rsid w:val="001257C8"/>
    <w:rsid w:val="001A2B55"/>
    <w:rsid w:val="001B3C23"/>
    <w:rsid w:val="001C7757"/>
    <w:rsid w:val="001F0A34"/>
    <w:rsid w:val="00204E03"/>
    <w:rsid w:val="00206ACC"/>
    <w:rsid w:val="002171CB"/>
    <w:rsid w:val="00250BAA"/>
    <w:rsid w:val="00261DE2"/>
    <w:rsid w:val="002666C9"/>
    <w:rsid w:val="00274533"/>
    <w:rsid w:val="00283798"/>
    <w:rsid w:val="002A72E2"/>
    <w:rsid w:val="002B70F8"/>
    <w:rsid w:val="002C11F4"/>
    <w:rsid w:val="00303142"/>
    <w:rsid w:val="0035602C"/>
    <w:rsid w:val="003D6FDA"/>
    <w:rsid w:val="003E4FA3"/>
    <w:rsid w:val="00425CBE"/>
    <w:rsid w:val="0044140F"/>
    <w:rsid w:val="00463D29"/>
    <w:rsid w:val="004968EA"/>
    <w:rsid w:val="004D6EBA"/>
    <w:rsid w:val="004E7863"/>
    <w:rsid w:val="00512C15"/>
    <w:rsid w:val="00517A34"/>
    <w:rsid w:val="00530E94"/>
    <w:rsid w:val="005342C5"/>
    <w:rsid w:val="0054163A"/>
    <w:rsid w:val="00545407"/>
    <w:rsid w:val="00564E7D"/>
    <w:rsid w:val="005D15A8"/>
    <w:rsid w:val="00626ED1"/>
    <w:rsid w:val="00633818"/>
    <w:rsid w:val="00644AEC"/>
    <w:rsid w:val="006459A3"/>
    <w:rsid w:val="006745E3"/>
    <w:rsid w:val="006904DC"/>
    <w:rsid w:val="006A340D"/>
    <w:rsid w:val="006D30BB"/>
    <w:rsid w:val="006D7A27"/>
    <w:rsid w:val="00744A42"/>
    <w:rsid w:val="00766F85"/>
    <w:rsid w:val="00783CA0"/>
    <w:rsid w:val="007A1A1A"/>
    <w:rsid w:val="007D51B5"/>
    <w:rsid w:val="007E1961"/>
    <w:rsid w:val="007F1711"/>
    <w:rsid w:val="007F57C7"/>
    <w:rsid w:val="007F67A2"/>
    <w:rsid w:val="008100B8"/>
    <w:rsid w:val="008156F6"/>
    <w:rsid w:val="00845B31"/>
    <w:rsid w:val="00845C63"/>
    <w:rsid w:val="008844DC"/>
    <w:rsid w:val="008C1A59"/>
    <w:rsid w:val="008D54AB"/>
    <w:rsid w:val="00915F8A"/>
    <w:rsid w:val="009177A4"/>
    <w:rsid w:val="00941669"/>
    <w:rsid w:val="00944689"/>
    <w:rsid w:val="009447D5"/>
    <w:rsid w:val="00963988"/>
    <w:rsid w:val="00981E8F"/>
    <w:rsid w:val="00984DBE"/>
    <w:rsid w:val="00987144"/>
    <w:rsid w:val="009A4FD5"/>
    <w:rsid w:val="009C7DBF"/>
    <w:rsid w:val="009F007C"/>
    <w:rsid w:val="009F6BA3"/>
    <w:rsid w:val="00A00800"/>
    <w:rsid w:val="00A80E13"/>
    <w:rsid w:val="00A93588"/>
    <w:rsid w:val="00A96055"/>
    <w:rsid w:val="00AA28F5"/>
    <w:rsid w:val="00AB3955"/>
    <w:rsid w:val="00AC1ABF"/>
    <w:rsid w:val="00AD72DF"/>
    <w:rsid w:val="00AD799B"/>
    <w:rsid w:val="00B12747"/>
    <w:rsid w:val="00B14301"/>
    <w:rsid w:val="00B172EA"/>
    <w:rsid w:val="00B21E25"/>
    <w:rsid w:val="00B22D41"/>
    <w:rsid w:val="00B660DD"/>
    <w:rsid w:val="00B67D35"/>
    <w:rsid w:val="00B83CFD"/>
    <w:rsid w:val="00B95A74"/>
    <w:rsid w:val="00BA1CE5"/>
    <w:rsid w:val="00BB3610"/>
    <w:rsid w:val="00BC38E1"/>
    <w:rsid w:val="00C02F78"/>
    <w:rsid w:val="00C0382A"/>
    <w:rsid w:val="00C47ADF"/>
    <w:rsid w:val="00C700F5"/>
    <w:rsid w:val="00C92A8A"/>
    <w:rsid w:val="00CC40E0"/>
    <w:rsid w:val="00CD433C"/>
    <w:rsid w:val="00CE21FC"/>
    <w:rsid w:val="00CE3CC4"/>
    <w:rsid w:val="00D01B97"/>
    <w:rsid w:val="00D15605"/>
    <w:rsid w:val="00D26415"/>
    <w:rsid w:val="00D30647"/>
    <w:rsid w:val="00D50680"/>
    <w:rsid w:val="00D943E4"/>
    <w:rsid w:val="00D94CD6"/>
    <w:rsid w:val="00DC3448"/>
    <w:rsid w:val="00DC3A7A"/>
    <w:rsid w:val="00E0513A"/>
    <w:rsid w:val="00E1125B"/>
    <w:rsid w:val="00E13751"/>
    <w:rsid w:val="00E3267C"/>
    <w:rsid w:val="00E81C08"/>
    <w:rsid w:val="00EA19D4"/>
    <w:rsid w:val="00EC1BD5"/>
    <w:rsid w:val="00EF23E7"/>
    <w:rsid w:val="00EF2800"/>
    <w:rsid w:val="00F34FD3"/>
    <w:rsid w:val="00F55B66"/>
    <w:rsid w:val="00F83A84"/>
    <w:rsid w:val="00F84376"/>
    <w:rsid w:val="00F8549B"/>
    <w:rsid w:val="00F91463"/>
    <w:rsid w:val="00FA2D51"/>
    <w:rsid w:val="00FC0E0E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D42D"/>
  <w15:docId w15:val="{3EBBC76E-21F1-1744-ADC1-BF536D7D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E4F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FA3"/>
  </w:style>
  <w:style w:type="paragraph" w:styleId="Footer">
    <w:name w:val="footer"/>
    <w:basedOn w:val="Normal"/>
    <w:link w:val="FooterChar"/>
    <w:uiPriority w:val="99"/>
    <w:unhideWhenUsed/>
    <w:rsid w:val="003E4F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FA3"/>
  </w:style>
  <w:style w:type="character" w:styleId="Hyperlink">
    <w:name w:val="Hyperlink"/>
    <w:basedOn w:val="DefaultParagraphFont"/>
    <w:uiPriority w:val="99"/>
    <w:unhideWhenUsed/>
    <w:rsid w:val="00261D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DE2"/>
    <w:rPr>
      <w:color w:val="605E5C"/>
      <w:shd w:val="clear" w:color="auto" w:fill="E1DFDD"/>
    </w:rPr>
  </w:style>
  <w:style w:type="character" w:customStyle="1" w:styleId="bkciteavail">
    <w:name w:val="bk_cite_avail"/>
    <w:basedOn w:val="DefaultParagraphFont"/>
    <w:rsid w:val="0064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lib.ir/uptodate/show/14616" TargetMode="External"/><Relationship Id="rId13" Type="http://schemas.openxmlformats.org/officeDocument/2006/relationships/hyperlink" Target="https://doi.org/10.2147%2FNDT.S12107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4103%2Fjfmpc.jfmpc_525_20" TargetMode="External"/><Relationship Id="rId12" Type="http://schemas.openxmlformats.org/officeDocument/2006/relationships/hyperlink" Target="https://doi.org/10.3390/ijerph1623464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3390%2Fijerph1614253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ncbi.nlm.nih.gov/books/NBK4418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7217068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4014B-FC77-49EB-966B-E4005180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2023-07-09T15:57:00Z</dcterms:created>
  <dcterms:modified xsi:type="dcterms:W3CDTF">2023-07-09T19:59:00Z</dcterms:modified>
</cp:coreProperties>
</file>