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883" w:rsidRPr="0067465A" w:rsidRDefault="00471E13" w:rsidP="00777AF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465A">
        <w:rPr>
          <w:rFonts w:ascii="Times New Roman" w:hAnsi="Times New Roman" w:cs="Times New Roman"/>
          <w:b/>
          <w:sz w:val="24"/>
          <w:szCs w:val="24"/>
        </w:rPr>
        <w:t>Response 1</w:t>
      </w:r>
    </w:p>
    <w:p w:rsidR="002F35EE" w:rsidRPr="0067465A" w:rsidRDefault="00F24F2B" w:rsidP="00777AF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 </w:t>
      </w:r>
      <w:bookmarkStart w:id="0" w:name="_GoBack"/>
      <w:bookmarkEnd w:id="0"/>
      <w:r w:rsidR="00C93E04" w:rsidRPr="0067465A">
        <w:rPr>
          <w:rFonts w:ascii="Times New Roman" w:hAnsi="Times New Roman" w:cs="Times New Roman"/>
          <w:sz w:val="24"/>
          <w:szCs w:val="24"/>
        </w:rPr>
        <w:t xml:space="preserve">Nicole Kennedy, </w:t>
      </w:r>
    </w:p>
    <w:p w:rsidR="000F2581" w:rsidRPr="0067465A" w:rsidRDefault="005C40B1" w:rsidP="00777AF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7465A">
        <w:rPr>
          <w:rFonts w:ascii="Times New Roman" w:hAnsi="Times New Roman" w:cs="Times New Roman"/>
          <w:sz w:val="24"/>
          <w:szCs w:val="24"/>
        </w:rPr>
        <w:t>Thank you for your infor</w:t>
      </w:r>
      <w:r w:rsidR="00D84243" w:rsidRPr="0067465A">
        <w:rPr>
          <w:rFonts w:ascii="Times New Roman" w:hAnsi="Times New Roman" w:cs="Times New Roman"/>
          <w:sz w:val="24"/>
          <w:szCs w:val="24"/>
        </w:rPr>
        <w:t>mative post on</w:t>
      </w:r>
      <w:r w:rsidR="00F9270B" w:rsidRPr="0067465A">
        <w:rPr>
          <w:rFonts w:ascii="Times New Roman" w:hAnsi="Times New Roman" w:cs="Times New Roman"/>
          <w:sz w:val="24"/>
          <w:szCs w:val="24"/>
        </w:rPr>
        <w:t xml:space="preserve"> the treatment of V.S.’</w:t>
      </w:r>
      <w:r w:rsidR="00D84243" w:rsidRPr="0067465A">
        <w:rPr>
          <w:rFonts w:ascii="Times New Roman" w:hAnsi="Times New Roman" w:cs="Times New Roman"/>
          <w:sz w:val="24"/>
          <w:szCs w:val="24"/>
        </w:rPr>
        <w:t xml:space="preserve">s conjunctivitis. Although I </w:t>
      </w:r>
      <w:r w:rsidR="00DD6671" w:rsidRPr="0067465A">
        <w:rPr>
          <w:rFonts w:ascii="Times New Roman" w:hAnsi="Times New Roman" w:cs="Times New Roman"/>
          <w:sz w:val="24"/>
          <w:szCs w:val="24"/>
        </w:rPr>
        <w:t xml:space="preserve">prescribed medication therapy of </w:t>
      </w:r>
      <w:proofErr w:type="spellStart"/>
      <w:r w:rsidR="00DD6671" w:rsidRPr="0067465A">
        <w:rPr>
          <w:rFonts w:ascii="Times New Roman" w:hAnsi="Times New Roman" w:cs="Times New Roman"/>
          <w:sz w:val="24"/>
          <w:szCs w:val="24"/>
        </w:rPr>
        <w:t>moxifloxacin</w:t>
      </w:r>
      <w:proofErr w:type="spellEnd"/>
      <w:r w:rsidR="00DD6671" w:rsidRPr="0067465A">
        <w:rPr>
          <w:rFonts w:ascii="Times New Roman" w:hAnsi="Times New Roman" w:cs="Times New Roman"/>
          <w:sz w:val="24"/>
          <w:szCs w:val="24"/>
        </w:rPr>
        <w:t xml:space="preserve"> 0.5% solution 1 drop in the affected eye lid for 7 days</w:t>
      </w:r>
      <w:r w:rsidR="00110011" w:rsidRPr="0067465A">
        <w:rPr>
          <w:rFonts w:ascii="Times New Roman" w:hAnsi="Times New Roman" w:cs="Times New Roman"/>
          <w:sz w:val="24"/>
          <w:szCs w:val="24"/>
        </w:rPr>
        <w:t xml:space="preserve"> for V.S., </w:t>
      </w:r>
      <w:r w:rsidR="00344ABF" w:rsidRPr="0067465A">
        <w:rPr>
          <w:rFonts w:ascii="Times New Roman" w:hAnsi="Times New Roman" w:cs="Times New Roman"/>
          <w:sz w:val="24"/>
          <w:szCs w:val="24"/>
        </w:rPr>
        <w:t xml:space="preserve">I </w:t>
      </w:r>
      <w:r w:rsidR="009230E5" w:rsidRPr="0067465A">
        <w:rPr>
          <w:rFonts w:ascii="Times New Roman" w:hAnsi="Times New Roman" w:cs="Times New Roman"/>
          <w:sz w:val="24"/>
          <w:szCs w:val="24"/>
        </w:rPr>
        <w:t xml:space="preserve">also </w:t>
      </w:r>
      <w:r w:rsidR="00344ABF" w:rsidRPr="0067465A">
        <w:rPr>
          <w:rFonts w:ascii="Times New Roman" w:hAnsi="Times New Roman" w:cs="Times New Roman"/>
          <w:sz w:val="24"/>
          <w:szCs w:val="24"/>
        </w:rPr>
        <w:t xml:space="preserve">consider erythromycin an appropriate </w:t>
      </w:r>
      <w:r w:rsidR="009230E5" w:rsidRPr="0067465A">
        <w:rPr>
          <w:rFonts w:ascii="Times New Roman" w:hAnsi="Times New Roman" w:cs="Times New Roman"/>
          <w:sz w:val="24"/>
          <w:szCs w:val="24"/>
        </w:rPr>
        <w:t>medi</w:t>
      </w:r>
      <w:r w:rsidR="000304EC" w:rsidRPr="0067465A">
        <w:rPr>
          <w:rFonts w:ascii="Times New Roman" w:hAnsi="Times New Roman" w:cs="Times New Roman"/>
          <w:sz w:val="24"/>
          <w:szCs w:val="24"/>
        </w:rPr>
        <w:t xml:space="preserve">cation therapy for V.S. </w:t>
      </w:r>
      <w:r w:rsidR="00503C49" w:rsidRPr="0067465A">
        <w:rPr>
          <w:rFonts w:ascii="Times New Roman" w:hAnsi="Times New Roman" w:cs="Times New Roman"/>
          <w:sz w:val="24"/>
          <w:szCs w:val="24"/>
        </w:rPr>
        <w:t>because of their availability, accessibil</w:t>
      </w:r>
      <w:r w:rsidR="000B3811" w:rsidRPr="0067465A">
        <w:rPr>
          <w:rFonts w:ascii="Times New Roman" w:hAnsi="Times New Roman" w:cs="Times New Roman"/>
          <w:sz w:val="24"/>
          <w:szCs w:val="24"/>
        </w:rPr>
        <w:t xml:space="preserve">ity and low cost. </w:t>
      </w:r>
      <w:r w:rsidR="00922D95" w:rsidRPr="0067465A">
        <w:rPr>
          <w:rFonts w:ascii="Times New Roman" w:hAnsi="Times New Roman" w:cs="Times New Roman"/>
          <w:sz w:val="24"/>
          <w:szCs w:val="24"/>
        </w:rPr>
        <w:t>The National Institute of Health (</w:t>
      </w:r>
      <w:proofErr w:type="spellStart"/>
      <w:r w:rsidR="00922D95" w:rsidRPr="0067465A">
        <w:rPr>
          <w:rFonts w:ascii="Times New Roman" w:hAnsi="Times New Roman" w:cs="Times New Roman"/>
          <w:sz w:val="24"/>
          <w:szCs w:val="24"/>
        </w:rPr>
        <w:t>n.d.</w:t>
      </w:r>
      <w:proofErr w:type="spellEnd"/>
      <w:r w:rsidR="00922D95" w:rsidRPr="0067465A">
        <w:rPr>
          <w:rFonts w:ascii="Times New Roman" w:hAnsi="Times New Roman" w:cs="Times New Roman"/>
          <w:sz w:val="24"/>
          <w:szCs w:val="24"/>
        </w:rPr>
        <w:t>)</w:t>
      </w:r>
      <w:r w:rsidR="00547E5C" w:rsidRPr="0067465A">
        <w:rPr>
          <w:rFonts w:ascii="Times New Roman" w:hAnsi="Times New Roman" w:cs="Times New Roman"/>
          <w:sz w:val="24"/>
          <w:szCs w:val="24"/>
        </w:rPr>
        <w:t xml:space="preserve"> highlights that </w:t>
      </w:r>
      <w:r w:rsidR="00BC2532" w:rsidRPr="0067465A">
        <w:rPr>
          <w:rFonts w:ascii="Times New Roman" w:hAnsi="Times New Roman" w:cs="Times New Roman"/>
          <w:sz w:val="24"/>
          <w:szCs w:val="24"/>
        </w:rPr>
        <w:t xml:space="preserve">erythromycin ointment belongs to the macrolide group of antibiotics and freely flows of the conjunctiva. </w:t>
      </w:r>
      <w:r w:rsidR="005A56A6" w:rsidRPr="0067465A">
        <w:rPr>
          <w:rFonts w:ascii="Times New Roman" w:hAnsi="Times New Roman" w:cs="Times New Roman"/>
          <w:sz w:val="24"/>
          <w:szCs w:val="24"/>
        </w:rPr>
        <w:t xml:space="preserve">It is effective in the treatment of conjunctiva caused by organisms like </w:t>
      </w:r>
      <w:r w:rsidR="005A56A6" w:rsidRPr="0067465A">
        <w:rPr>
          <w:rFonts w:ascii="Times New Roman" w:hAnsi="Times New Roman" w:cs="Times New Roman"/>
          <w:i/>
          <w:sz w:val="24"/>
          <w:szCs w:val="24"/>
        </w:rPr>
        <w:t xml:space="preserve">streptococcus </w:t>
      </w:r>
      <w:proofErr w:type="spellStart"/>
      <w:r w:rsidR="005A56A6" w:rsidRPr="0067465A">
        <w:rPr>
          <w:rFonts w:ascii="Times New Roman" w:hAnsi="Times New Roman" w:cs="Times New Roman"/>
          <w:i/>
          <w:sz w:val="24"/>
          <w:szCs w:val="24"/>
        </w:rPr>
        <w:t>pyogenes</w:t>
      </w:r>
      <w:proofErr w:type="spellEnd"/>
      <w:r w:rsidR="005A56A6" w:rsidRPr="0067465A">
        <w:rPr>
          <w:rFonts w:ascii="Times New Roman" w:hAnsi="Times New Roman" w:cs="Times New Roman"/>
          <w:i/>
          <w:sz w:val="24"/>
          <w:szCs w:val="24"/>
        </w:rPr>
        <w:t xml:space="preserve">, staphylococcus aureus, streptococcus pneumonia, </w:t>
      </w:r>
      <w:proofErr w:type="spellStart"/>
      <w:r w:rsidR="002B19CA" w:rsidRPr="0067465A">
        <w:rPr>
          <w:rFonts w:ascii="Times New Roman" w:hAnsi="Times New Roman" w:cs="Times New Roman"/>
          <w:i/>
          <w:sz w:val="24"/>
          <w:szCs w:val="24"/>
        </w:rPr>
        <w:t>hemophilus</w:t>
      </w:r>
      <w:proofErr w:type="spellEnd"/>
      <w:r w:rsidR="002B19CA" w:rsidRPr="0067465A">
        <w:rPr>
          <w:rFonts w:ascii="Times New Roman" w:hAnsi="Times New Roman" w:cs="Times New Roman"/>
          <w:i/>
          <w:sz w:val="24"/>
          <w:szCs w:val="24"/>
        </w:rPr>
        <w:t xml:space="preserve"> influenza </w:t>
      </w:r>
      <w:r w:rsidR="002B19CA" w:rsidRPr="0067465A">
        <w:rPr>
          <w:rFonts w:ascii="Times New Roman" w:hAnsi="Times New Roman" w:cs="Times New Roman"/>
          <w:sz w:val="24"/>
          <w:szCs w:val="24"/>
        </w:rPr>
        <w:t>and oth</w:t>
      </w:r>
      <w:r w:rsidR="00676EC5" w:rsidRPr="0067465A">
        <w:rPr>
          <w:rFonts w:ascii="Times New Roman" w:hAnsi="Times New Roman" w:cs="Times New Roman"/>
          <w:sz w:val="24"/>
          <w:szCs w:val="24"/>
        </w:rPr>
        <w:t>ers.</w:t>
      </w:r>
      <w:r w:rsidR="00C812F4" w:rsidRPr="0067465A">
        <w:rPr>
          <w:rFonts w:ascii="Times New Roman" w:hAnsi="Times New Roman" w:cs="Times New Roman"/>
          <w:sz w:val="24"/>
          <w:szCs w:val="24"/>
        </w:rPr>
        <w:t xml:space="preserve"> Importantly, macrolides </w:t>
      </w:r>
      <w:r w:rsidR="00E84316" w:rsidRPr="0067465A">
        <w:rPr>
          <w:rFonts w:ascii="Times New Roman" w:hAnsi="Times New Roman" w:cs="Times New Roman"/>
          <w:sz w:val="24"/>
          <w:szCs w:val="24"/>
        </w:rPr>
        <w:t xml:space="preserve">medications do not contain </w:t>
      </w:r>
      <w:r w:rsidR="00B965E2" w:rsidRPr="0067465A">
        <w:rPr>
          <w:rFonts w:ascii="Times New Roman" w:hAnsi="Times New Roman" w:cs="Times New Roman"/>
          <w:sz w:val="24"/>
          <w:szCs w:val="24"/>
        </w:rPr>
        <w:t>sulphur thereby rendering</w:t>
      </w:r>
      <w:r w:rsidR="003E1103" w:rsidRPr="0067465A">
        <w:rPr>
          <w:rFonts w:ascii="Times New Roman" w:hAnsi="Times New Roman" w:cs="Times New Roman"/>
          <w:sz w:val="24"/>
          <w:szCs w:val="24"/>
        </w:rPr>
        <w:t xml:space="preserve"> it safe for V.S.</w:t>
      </w:r>
      <w:r w:rsidR="00676EC5" w:rsidRPr="0067465A">
        <w:rPr>
          <w:rFonts w:ascii="Times New Roman" w:hAnsi="Times New Roman" w:cs="Times New Roman"/>
          <w:sz w:val="24"/>
          <w:szCs w:val="24"/>
        </w:rPr>
        <w:t xml:space="preserve"> Additionally, I found your </w:t>
      </w:r>
      <w:r w:rsidR="002D0194" w:rsidRPr="0067465A">
        <w:rPr>
          <w:rFonts w:ascii="Times New Roman" w:hAnsi="Times New Roman" w:cs="Times New Roman"/>
          <w:sz w:val="24"/>
          <w:szCs w:val="24"/>
        </w:rPr>
        <w:t xml:space="preserve">way of monitoring the success of the therapy by expecting </w:t>
      </w:r>
      <w:r w:rsidR="009632E1" w:rsidRPr="0067465A">
        <w:rPr>
          <w:rFonts w:ascii="Times New Roman" w:hAnsi="Times New Roman" w:cs="Times New Roman"/>
          <w:sz w:val="24"/>
          <w:szCs w:val="24"/>
        </w:rPr>
        <w:t xml:space="preserve">symptom improvement between 24 </w:t>
      </w:r>
      <w:r w:rsidR="003E1103" w:rsidRPr="0067465A">
        <w:rPr>
          <w:rFonts w:ascii="Times New Roman" w:hAnsi="Times New Roman" w:cs="Times New Roman"/>
          <w:sz w:val="24"/>
          <w:szCs w:val="24"/>
        </w:rPr>
        <w:t xml:space="preserve">to 48 hours interesting. </w:t>
      </w:r>
      <w:proofErr w:type="spellStart"/>
      <w:r w:rsidR="001367CD" w:rsidRPr="0067465A">
        <w:rPr>
          <w:rFonts w:ascii="Times New Roman" w:hAnsi="Times New Roman" w:cs="Times New Roman"/>
          <w:sz w:val="24"/>
          <w:szCs w:val="24"/>
        </w:rPr>
        <w:t>Honkila</w:t>
      </w:r>
      <w:proofErr w:type="spellEnd"/>
      <w:r w:rsidR="001367CD" w:rsidRPr="0067465A">
        <w:rPr>
          <w:rFonts w:ascii="Times New Roman" w:hAnsi="Times New Roman" w:cs="Times New Roman"/>
          <w:sz w:val="24"/>
          <w:szCs w:val="24"/>
        </w:rPr>
        <w:t xml:space="preserve"> et al., (2022)</w:t>
      </w:r>
      <w:r w:rsidR="00CE1993" w:rsidRPr="0067465A">
        <w:rPr>
          <w:rFonts w:ascii="Times New Roman" w:hAnsi="Times New Roman" w:cs="Times New Roman"/>
          <w:sz w:val="24"/>
          <w:szCs w:val="24"/>
        </w:rPr>
        <w:t xml:space="preserve"> highlights that </w:t>
      </w:r>
      <w:r w:rsidR="008E5864" w:rsidRPr="0067465A">
        <w:rPr>
          <w:rFonts w:ascii="Times New Roman" w:hAnsi="Times New Roman" w:cs="Times New Roman"/>
          <w:sz w:val="24"/>
          <w:szCs w:val="24"/>
        </w:rPr>
        <w:t xml:space="preserve">the resolution of all the conjunctival symptoms without relapse for 2 days </w:t>
      </w:r>
      <w:r w:rsidR="00B84DB1" w:rsidRPr="0067465A">
        <w:rPr>
          <w:rFonts w:ascii="Times New Roman" w:hAnsi="Times New Roman" w:cs="Times New Roman"/>
          <w:sz w:val="24"/>
          <w:szCs w:val="24"/>
        </w:rPr>
        <w:t>provides evide</w:t>
      </w:r>
      <w:r w:rsidR="00472AD6" w:rsidRPr="0067465A">
        <w:rPr>
          <w:rFonts w:ascii="Times New Roman" w:hAnsi="Times New Roman" w:cs="Times New Roman"/>
          <w:sz w:val="24"/>
          <w:szCs w:val="24"/>
        </w:rPr>
        <w:t>nce for a clinical cure of co</w:t>
      </w:r>
      <w:r w:rsidR="00B84DB1" w:rsidRPr="0067465A">
        <w:rPr>
          <w:rFonts w:ascii="Times New Roman" w:hAnsi="Times New Roman" w:cs="Times New Roman"/>
          <w:sz w:val="24"/>
          <w:szCs w:val="24"/>
        </w:rPr>
        <w:t>nju</w:t>
      </w:r>
      <w:r w:rsidR="00472AD6" w:rsidRPr="0067465A">
        <w:rPr>
          <w:rFonts w:ascii="Times New Roman" w:hAnsi="Times New Roman" w:cs="Times New Roman"/>
          <w:sz w:val="24"/>
          <w:szCs w:val="24"/>
        </w:rPr>
        <w:t>nctivi</w:t>
      </w:r>
      <w:r w:rsidR="00B84DB1" w:rsidRPr="0067465A">
        <w:rPr>
          <w:rFonts w:ascii="Times New Roman" w:hAnsi="Times New Roman" w:cs="Times New Roman"/>
          <w:sz w:val="24"/>
          <w:szCs w:val="24"/>
        </w:rPr>
        <w:t>tis.</w:t>
      </w:r>
      <w:r w:rsidR="00472AD6" w:rsidRPr="0067465A">
        <w:rPr>
          <w:rFonts w:ascii="Times New Roman" w:hAnsi="Times New Roman" w:cs="Times New Roman"/>
          <w:sz w:val="24"/>
          <w:szCs w:val="24"/>
        </w:rPr>
        <w:t xml:space="preserve"> However, the study stresses on the relevance</w:t>
      </w:r>
      <w:r w:rsidR="00423944" w:rsidRPr="0067465A">
        <w:rPr>
          <w:rFonts w:ascii="Times New Roman" w:hAnsi="Times New Roman" w:cs="Times New Roman"/>
          <w:sz w:val="24"/>
          <w:szCs w:val="24"/>
        </w:rPr>
        <w:t xml:space="preserve"> of conducting a follow-up within a 14-day period to ensure there</w:t>
      </w:r>
      <w:r w:rsidR="009D2BE8" w:rsidRPr="0067465A">
        <w:rPr>
          <w:rFonts w:ascii="Times New Roman" w:hAnsi="Times New Roman" w:cs="Times New Roman"/>
          <w:sz w:val="24"/>
          <w:szCs w:val="24"/>
        </w:rPr>
        <w:t xml:space="preserve"> is no relapse of the symptoms. Additionally, a confirmation of the clinical cure should be conducted at the end of the 14 days. </w:t>
      </w:r>
      <w:r w:rsidR="008D29A1" w:rsidRPr="0067465A">
        <w:rPr>
          <w:rFonts w:ascii="Times New Roman" w:hAnsi="Times New Roman" w:cs="Times New Roman"/>
          <w:sz w:val="24"/>
          <w:szCs w:val="24"/>
        </w:rPr>
        <w:t xml:space="preserve">Another aspect of the discussion that I find interesting </w:t>
      </w:r>
      <w:r w:rsidR="0033112F" w:rsidRPr="0067465A">
        <w:rPr>
          <w:rFonts w:ascii="Times New Roman" w:hAnsi="Times New Roman" w:cs="Times New Roman"/>
          <w:sz w:val="24"/>
          <w:szCs w:val="24"/>
        </w:rPr>
        <w:t xml:space="preserve">is the provision of patient education to the parents. Doing so is likely to enhance </w:t>
      </w:r>
      <w:r w:rsidR="006C5BE8" w:rsidRPr="0067465A">
        <w:rPr>
          <w:rFonts w:ascii="Times New Roman" w:hAnsi="Times New Roman" w:cs="Times New Roman"/>
          <w:sz w:val="24"/>
          <w:szCs w:val="24"/>
        </w:rPr>
        <w:t xml:space="preserve">V.S adherence to the education because he is likely to follow the instructions provided by the parents. </w:t>
      </w:r>
      <w:r w:rsidR="00DD0AE7" w:rsidRPr="0067465A">
        <w:rPr>
          <w:rFonts w:ascii="Times New Roman" w:hAnsi="Times New Roman" w:cs="Times New Roman"/>
          <w:sz w:val="24"/>
          <w:szCs w:val="24"/>
        </w:rPr>
        <w:t xml:space="preserve">Ali </w:t>
      </w:r>
      <w:proofErr w:type="spellStart"/>
      <w:r w:rsidR="00DD0AE7" w:rsidRPr="0067465A">
        <w:rPr>
          <w:rFonts w:ascii="Times New Roman" w:hAnsi="Times New Roman" w:cs="Times New Roman"/>
          <w:sz w:val="24"/>
          <w:szCs w:val="24"/>
        </w:rPr>
        <w:t>hegazy</w:t>
      </w:r>
      <w:proofErr w:type="spellEnd"/>
      <w:r w:rsidR="00DD0AE7" w:rsidRPr="0067465A">
        <w:rPr>
          <w:rFonts w:ascii="Times New Roman" w:hAnsi="Times New Roman" w:cs="Times New Roman"/>
          <w:sz w:val="24"/>
          <w:szCs w:val="24"/>
        </w:rPr>
        <w:t xml:space="preserve"> et al., (2018)</w:t>
      </w:r>
      <w:r w:rsidR="00FE3287" w:rsidRPr="0067465A">
        <w:rPr>
          <w:rFonts w:ascii="Times New Roman" w:hAnsi="Times New Roman" w:cs="Times New Roman"/>
          <w:sz w:val="24"/>
          <w:szCs w:val="24"/>
        </w:rPr>
        <w:t xml:space="preserve"> highlights that parents have an important role to play in preventing the </w:t>
      </w:r>
      <w:r w:rsidR="00972106" w:rsidRPr="0067465A">
        <w:rPr>
          <w:rFonts w:ascii="Times New Roman" w:hAnsi="Times New Roman" w:cs="Times New Roman"/>
          <w:sz w:val="24"/>
          <w:szCs w:val="24"/>
        </w:rPr>
        <w:t>reoccurrence</w:t>
      </w:r>
      <w:r w:rsidR="00FE3287" w:rsidRPr="0067465A">
        <w:rPr>
          <w:rFonts w:ascii="Times New Roman" w:hAnsi="Times New Roman" w:cs="Times New Roman"/>
          <w:sz w:val="24"/>
          <w:szCs w:val="24"/>
        </w:rPr>
        <w:t xml:space="preserve"> of conjunctivitis. </w:t>
      </w:r>
    </w:p>
    <w:p w:rsidR="005C40B1" w:rsidRPr="0067465A" w:rsidRDefault="00972106" w:rsidP="00777AF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7465A">
        <w:rPr>
          <w:rFonts w:ascii="Times New Roman" w:hAnsi="Times New Roman" w:cs="Times New Roman"/>
          <w:sz w:val="24"/>
          <w:szCs w:val="24"/>
        </w:rPr>
        <w:t xml:space="preserve">The discussion can be improved by providing some information </w:t>
      </w:r>
      <w:r w:rsidR="0049317B" w:rsidRPr="0067465A">
        <w:rPr>
          <w:rFonts w:ascii="Times New Roman" w:hAnsi="Times New Roman" w:cs="Times New Roman"/>
          <w:sz w:val="24"/>
          <w:szCs w:val="24"/>
        </w:rPr>
        <w:t xml:space="preserve">relating to erythromycin resistance. Although erythromycin is a suitable medication therapy for treating </w:t>
      </w:r>
      <w:r w:rsidR="00A80722" w:rsidRPr="0067465A">
        <w:rPr>
          <w:rFonts w:ascii="Times New Roman" w:hAnsi="Times New Roman" w:cs="Times New Roman"/>
          <w:sz w:val="24"/>
          <w:szCs w:val="24"/>
        </w:rPr>
        <w:t>conjunctivitis</w:t>
      </w:r>
      <w:r w:rsidR="0087306A" w:rsidRPr="0067465A">
        <w:rPr>
          <w:rFonts w:ascii="Times New Roman" w:hAnsi="Times New Roman" w:cs="Times New Roman"/>
          <w:sz w:val="24"/>
          <w:szCs w:val="24"/>
        </w:rPr>
        <w:t>, it is important to consider the poss</w:t>
      </w:r>
      <w:r w:rsidR="006D3199" w:rsidRPr="0067465A">
        <w:rPr>
          <w:rFonts w:ascii="Times New Roman" w:hAnsi="Times New Roman" w:cs="Times New Roman"/>
          <w:sz w:val="24"/>
          <w:szCs w:val="24"/>
        </w:rPr>
        <w:t>ib</w:t>
      </w:r>
      <w:r w:rsidR="00346AEB" w:rsidRPr="0067465A">
        <w:rPr>
          <w:rFonts w:ascii="Times New Roman" w:hAnsi="Times New Roman" w:cs="Times New Roman"/>
          <w:sz w:val="24"/>
          <w:szCs w:val="24"/>
        </w:rPr>
        <w:t>ility of bacterial resistance. M</w:t>
      </w:r>
      <w:r w:rsidR="006D3199" w:rsidRPr="0067465A">
        <w:rPr>
          <w:rFonts w:ascii="Times New Roman" w:hAnsi="Times New Roman" w:cs="Times New Roman"/>
          <w:sz w:val="24"/>
          <w:szCs w:val="24"/>
        </w:rPr>
        <w:t>ahfouz et al., (</w:t>
      </w:r>
      <w:r w:rsidR="00A246C5" w:rsidRPr="0067465A">
        <w:rPr>
          <w:rFonts w:ascii="Times New Roman" w:hAnsi="Times New Roman" w:cs="Times New Roman"/>
          <w:sz w:val="24"/>
          <w:szCs w:val="24"/>
        </w:rPr>
        <w:t>2023)</w:t>
      </w:r>
      <w:r w:rsidR="00E739FE" w:rsidRPr="0067465A">
        <w:rPr>
          <w:rFonts w:ascii="Times New Roman" w:hAnsi="Times New Roman" w:cs="Times New Roman"/>
          <w:sz w:val="24"/>
          <w:szCs w:val="24"/>
        </w:rPr>
        <w:t xml:space="preserve"> </w:t>
      </w:r>
      <w:r w:rsidR="00E739FE" w:rsidRPr="0067465A">
        <w:rPr>
          <w:rFonts w:ascii="Times New Roman" w:hAnsi="Times New Roman" w:cs="Times New Roman"/>
          <w:sz w:val="24"/>
          <w:szCs w:val="24"/>
        </w:rPr>
        <w:lastRenderedPageBreak/>
        <w:t xml:space="preserve">highlights that </w:t>
      </w:r>
      <w:r w:rsidR="005B40A6" w:rsidRPr="0067465A">
        <w:rPr>
          <w:rFonts w:ascii="Times New Roman" w:hAnsi="Times New Roman" w:cs="Times New Roman"/>
          <w:sz w:val="24"/>
          <w:szCs w:val="24"/>
        </w:rPr>
        <w:t xml:space="preserve">the </w:t>
      </w:r>
      <w:r w:rsidR="00C408BC" w:rsidRPr="0067465A">
        <w:rPr>
          <w:rFonts w:ascii="Times New Roman" w:hAnsi="Times New Roman" w:cs="Times New Roman"/>
          <w:sz w:val="24"/>
          <w:szCs w:val="24"/>
        </w:rPr>
        <w:t>there is a positive relationship between erythromycin use and increase in resistance while a reduction in the prescription of m</w:t>
      </w:r>
      <w:r w:rsidR="003913AB" w:rsidRPr="0067465A">
        <w:rPr>
          <w:rFonts w:ascii="Times New Roman" w:hAnsi="Times New Roman" w:cs="Times New Roman"/>
          <w:sz w:val="24"/>
          <w:szCs w:val="24"/>
        </w:rPr>
        <w:t>acrolides is associated with</w:t>
      </w:r>
      <w:r w:rsidR="00C408BC" w:rsidRPr="0067465A">
        <w:rPr>
          <w:rFonts w:ascii="Times New Roman" w:hAnsi="Times New Roman" w:cs="Times New Roman"/>
          <w:sz w:val="24"/>
          <w:szCs w:val="24"/>
        </w:rPr>
        <w:t xml:space="preserve"> a reduction in erythromycin. Considering </w:t>
      </w:r>
      <w:r w:rsidR="00D0397B" w:rsidRPr="0067465A">
        <w:rPr>
          <w:rFonts w:ascii="Times New Roman" w:hAnsi="Times New Roman" w:cs="Times New Roman"/>
          <w:sz w:val="24"/>
          <w:szCs w:val="24"/>
        </w:rPr>
        <w:t xml:space="preserve">the local resistance patterns could enhance </w:t>
      </w:r>
      <w:r w:rsidR="003913AB" w:rsidRPr="0067465A">
        <w:rPr>
          <w:rFonts w:ascii="Times New Roman" w:hAnsi="Times New Roman" w:cs="Times New Roman"/>
          <w:sz w:val="24"/>
          <w:szCs w:val="24"/>
        </w:rPr>
        <w:t xml:space="preserve">the selection of the appropriate antibiotic especially in areas where erythromycin resistance is </w:t>
      </w:r>
      <w:r w:rsidR="00C36DE3" w:rsidRPr="0067465A">
        <w:rPr>
          <w:rFonts w:ascii="Times New Roman" w:hAnsi="Times New Roman" w:cs="Times New Roman"/>
          <w:sz w:val="24"/>
          <w:szCs w:val="24"/>
        </w:rPr>
        <w:t xml:space="preserve">dominant. </w:t>
      </w:r>
    </w:p>
    <w:p w:rsidR="005354A0" w:rsidRPr="0067465A" w:rsidRDefault="00541018" w:rsidP="00777AF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465A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ED6038" w:rsidRPr="0067465A" w:rsidRDefault="00ED6038" w:rsidP="00777AF8">
      <w:pPr>
        <w:pStyle w:val="NormalWeb"/>
        <w:spacing w:before="0" w:beforeAutospacing="0" w:after="0" w:afterAutospacing="0" w:line="480" w:lineRule="auto"/>
        <w:ind w:left="720" w:hanging="720"/>
      </w:pPr>
      <w:proofErr w:type="spellStart"/>
      <w:r w:rsidRPr="0067465A">
        <w:t>Hegazy</w:t>
      </w:r>
      <w:proofErr w:type="spellEnd"/>
      <w:r w:rsidRPr="0067465A">
        <w:t xml:space="preserve">, A., Mohamed, M., &amp; </w:t>
      </w:r>
      <w:proofErr w:type="spellStart"/>
      <w:r w:rsidRPr="0067465A">
        <w:t>Taha</w:t>
      </w:r>
      <w:proofErr w:type="spellEnd"/>
      <w:r w:rsidRPr="0067465A">
        <w:t xml:space="preserve">, M. (2018). </w:t>
      </w:r>
      <w:r w:rsidRPr="0067465A">
        <w:rPr>
          <w:i/>
          <w:iCs/>
        </w:rPr>
        <w:t>Effect of instructional guidelines on mothers of children with conjunctivitis</w:t>
      </w:r>
      <w:r w:rsidRPr="0067465A">
        <w:t xml:space="preserve">. </w:t>
      </w:r>
      <w:r w:rsidRPr="0067465A">
        <w:rPr>
          <w:i/>
          <w:iCs/>
        </w:rPr>
        <w:t>15</w:t>
      </w:r>
      <w:r w:rsidRPr="0067465A">
        <w:t>(1), 50. https://doi.org/10.4103/enj.enj_36_17</w:t>
      </w:r>
    </w:p>
    <w:p w:rsidR="00ED6038" w:rsidRPr="0067465A" w:rsidRDefault="00ED6038" w:rsidP="00777AF8">
      <w:pPr>
        <w:pStyle w:val="NormalWeb"/>
        <w:spacing w:before="0" w:beforeAutospacing="0" w:after="0" w:afterAutospacing="0" w:line="480" w:lineRule="auto"/>
        <w:ind w:left="720" w:hanging="720"/>
      </w:pPr>
      <w:proofErr w:type="spellStart"/>
      <w:r w:rsidRPr="0067465A">
        <w:t>Honkila</w:t>
      </w:r>
      <w:proofErr w:type="spellEnd"/>
      <w:r w:rsidRPr="0067465A">
        <w:t xml:space="preserve">, M., </w:t>
      </w:r>
      <w:proofErr w:type="spellStart"/>
      <w:r w:rsidRPr="0067465A">
        <w:t>Koskela</w:t>
      </w:r>
      <w:proofErr w:type="spellEnd"/>
      <w:r w:rsidRPr="0067465A">
        <w:t xml:space="preserve">, U., </w:t>
      </w:r>
      <w:proofErr w:type="spellStart"/>
      <w:r w:rsidRPr="0067465A">
        <w:t>Kontiokari</w:t>
      </w:r>
      <w:proofErr w:type="spellEnd"/>
      <w:r w:rsidRPr="0067465A">
        <w:t xml:space="preserve">, T., </w:t>
      </w:r>
      <w:proofErr w:type="spellStart"/>
      <w:r w:rsidRPr="0067465A">
        <w:t>Mattila</w:t>
      </w:r>
      <w:proofErr w:type="spellEnd"/>
      <w:r w:rsidRPr="0067465A">
        <w:t xml:space="preserve">, M.-L., </w:t>
      </w:r>
      <w:proofErr w:type="spellStart"/>
      <w:r w:rsidRPr="0067465A">
        <w:t>Kristo</w:t>
      </w:r>
      <w:proofErr w:type="spellEnd"/>
      <w:r w:rsidRPr="0067465A">
        <w:t xml:space="preserve">, A., </w:t>
      </w:r>
      <w:proofErr w:type="spellStart"/>
      <w:r w:rsidRPr="0067465A">
        <w:t>Valtonen</w:t>
      </w:r>
      <w:proofErr w:type="spellEnd"/>
      <w:r w:rsidRPr="0067465A">
        <w:t xml:space="preserve">, R., </w:t>
      </w:r>
      <w:proofErr w:type="spellStart"/>
      <w:r w:rsidRPr="0067465A">
        <w:t>Sarlin</w:t>
      </w:r>
      <w:proofErr w:type="spellEnd"/>
      <w:r w:rsidRPr="0067465A">
        <w:t xml:space="preserve">, S., </w:t>
      </w:r>
      <w:proofErr w:type="spellStart"/>
      <w:r w:rsidRPr="0067465A">
        <w:t>Paalanne</w:t>
      </w:r>
      <w:proofErr w:type="spellEnd"/>
      <w:r w:rsidRPr="0067465A">
        <w:t xml:space="preserve">, N., </w:t>
      </w:r>
      <w:proofErr w:type="spellStart"/>
      <w:r w:rsidRPr="0067465A">
        <w:t>Ikäheimo</w:t>
      </w:r>
      <w:proofErr w:type="spellEnd"/>
      <w:r w:rsidRPr="0067465A">
        <w:t xml:space="preserve">, I., Pokka, T., </w:t>
      </w:r>
      <w:proofErr w:type="spellStart"/>
      <w:r w:rsidRPr="0067465A">
        <w:t>Uhari</w:t>
      </w:r>
      <w:proofErr w:type="spellEnd"/>
      <w:r w:rsidRPr="0067465A">
        <w:t xml:space="preserve">, M., </w:t>
      </w:r>
      <w:proofErr w:type="spellStart"/>
      <w:r w:rsidRPr="0067465A">
        <w:t>Renko</w:t>
      </w:r>
      <w:proofErr w:type="spellEnd"/>
      <w:r w:rsidRPr="0067465A">
        <w:t xml:space="preserve">, M., &amp; </w:t>
      </w:r>
      <w:proofErr w:type="spellStart"/>
      <w:r w:rsidRPr="0067465A">
        <w:t>Tapiainen</w:t>
      </w:r>
      <w:proofErr w:type="spellEnd"/>
      <w:r w:rsidRPr="0067465A">
        <w:t xml:space="preserve">, T. (2022). Effect of Topical Antibiotics on Duration of Acute Infective Conjunctivitis in Children. </w:t>
      </w:r>
      <w:r w:rsidRPr="0067465A">
        <w:rPr>
          <w:i/>
          <w:iCs/>
        </w:rPr>
        <w:t>JAMA Network Open</w:t>
      </w:r>
      <w:r w:rsidRPr="0067465A">
        <w:t xml:space="preserve">, </w:t>
      </w:r>
      <w:r w:rsidRPr="0067465A">
        <w:rPr>
          <w:i/>
          <w:iCs/>
        </w:rPr>
        <w:t>5</w:t>
      </w:r>
      <w:r w:rsidRPr="0067465A">
        <w:t>(10), e2234459. https://doi.org/10.1001/jamanetworkopen.2022.34459</w:t>
      </w:r>
    </w:p>
    <w:p w:rsidR="00ED6038" w:rsidRPr="0067465A" w:rsidRDefault="00ED6038" w:rsidP="00777AF8">
      <w:pPr>
        <w:pStyle w:val="NormalWeb"/>
        <w:spacing w:before="0" w:beforeAutospacing="0" w:after="0" w:afterAutospacing="0" w:line="480" w:lineRule="auto"/>
        <w:ind w:left="720" w:hanging="720"/>
      </w:pPr>
      <w:r w:rsidRPr="0067465A">
        <w:t xml:space="preserve">Mahfouz, A. A., Said, H. S., </w:t>
      </w:r>
      <w:proofErr w:type="spellStart"/>
      <w:r w:rsidRPr="0067465A">
        <w:t>Elfeky</w:t>
      </w:r>
      <w:proofErr w:type="spellEnd"/>
      <w:r w:rsidRPr="0067465A">
        <w:t xml:space="preserve">, S. M., &amp; </w:t>
      </w:r>
      <w:proofErr w:type="spellStart"/>
      <w:r w:rsidRPr="0067465A">
        <w:t>Shaaban</w:t>
      </w:r>
      <w:proofErr w:type="spellEnd"/>
      <w:r w:rsidRPr="0067465A">
        <w:t xml:space="preserve">, M. I. (2023). Inhibition of Erythromycin and Erythromycin-Induced Resistance among Staphylococcus aureus Clinical Isolates. </w:t>
      </w:r>
      <w:r w:rsidRPr="0067465A">
        <w:rPr>
          <w:i/>
          <w:iCs/>
        </w:rPr>
        <w:t>Antibiotics</w:t>
      </w:r>
      <w:r w:rsidRPr="0067465A">
        <w:t xml:space="preserve">, </w:t>
      </w:r>
      <w:r w:rsidRPr="0067465A">
        <w:rPr>
          <w:i/>
          <w:iCs/>
        </w:rPr>
        <w:t>12</w:t>
      </w:r>
      <w:r w:rsidRPr="0067465A">
        <w:t>(3), 503. https://doi.org/10.3390/antibiotics12030503</w:t>
      </w:r>
    </w:p>
    <w:p w:rsidR="00ED6038" w:rsidRPr="0067465A" w:rsidRDefault="00ED6038" w:rsidP="00777AF8">
      <w:pPr>
        <w:pStyle w:val="NormalWeb"/>
        <w:spacing w:before="0" w:beforeAutospacing="0" w:after="0" w:afterAutospacing="0" w:line="480" w:lineRule="auto"/>
        <w:ind w:left="720" w:hanging="720"/>
      </w:pPr>
      <w:r w:rsidRPr="0067465A">
        <w:t>The National Institute of Health. (</w:t>
      </w:r>
      <w:proofErr w:type="spellStart"/>
      <w:r w:rsidRPr="0067465A">
        <w:t>n.d.</w:t>
      </w:r>
      <w:proofErr w:type="spellEnd"/>
      <w:r w:rsidRPr="0067465A">
        <w:t xml:space="preserve">). </w:t>
      </w:r>
      <w:r w:rsidRPr="0067465A">
        <w:rPr>
          <w:i/>
          <w:iCs/>
        </w:rPr>
        <w:t>Erythromycin Ophthalmic Ointment USP, 0.5% (Sterile)</w:t>
      </w:r>
      <w:r w:rsidRPr="0067465A">
        <w:t>. Dailymed.nlm.nih.gov. https://dailymed.nlm.nih.gov/dailymed/fda/fdaDrugXsl.cfm?setid=9d0c2d52-0a9d-4656-88dd-adffb37f2501&amp;type=display</w:t>
      </w:r>
    </w:p>
    <w:p w:rsidR="00ED6038" w:rsidRDefault="00ED6038" w:rsidP="00777AF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2A46" w:rsidRDefault="00EF2A46" w:rsidP="00777AF8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B6810" w:rsidRDefault="00DB6810" w:rsidP="00777AF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Response 2</w:t>
      </w:r>
    </w:p>
    <w:p w:rsidR="00262D25" w:rsidRDefault="004E3B1A" w:rsidP="00777AF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 Siobhan Moriarty, </w:t>
      </w:r>
    </w:p>
    <w:p w:rsidR="00CA4369" w:rsidRDefault="00CA4369" w:rsidP="00777AF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 for your well-formulated discussion</w:t>
      </w:r>
      <w:r w:rsidR="00E50900">
        <w:rPr>
          <w:rFonts w:ascii="Times New Roman" w:hAnsi="Times New Roman" w:cs="Times New Roman"/>
          <w:sz w:val="24"/>
          <w:szCs w:val="24"/>
        </w:rPr>
        <w:t xml:space="preserve"> on J.S’</w:t>
      </w:r>
      <w:r w:rsidR="00FC2E98">
        <w:rPr>
          <w:rFonts w:ascii="Times New Roman" w:hAnsi="Times New Roman" w:cs="Times New Roman"/>
          <w:sz w:val="24"/>
          <w:szCs w:val="24"/>
        </w:rPr>
        <w:t xml:space="preserve">s conjunctivitis. </w:t>
      </w:r>
      <w:r w:rsidR="00CE5E7A">
        <w:rPr>
          <w:rFonts w:ascii="Times New Roman" w:hAnsi="Times New Roman" w:cs="Times New Roman"/>
          <w:sz w:val="24"/>
          <w:szCs w:val="24"/>
        </w:rPr>
        <w:t xml:space="preserve">Although I prescribed </w:t>
      </w:r>
      <w:proofErr w:type="spellStart"/>
      <w:r w:rsidR="00CE5E7A" w:rsidRPr="0067465A">
        <w:rPr>
          <w:rFonts w:ascii="Times New Roman" w:hAnsi="Times New Roman" w:cs="Times New Roman"/>
          <w:sz w:val="24"/>
          <w:szCs w:val="24"/>
        </w:rPr>
        <w:t>moxifloxacin</w:t>
      </w:r>
      <w:proofErr w:type="spellEnd"/>
      <w:r w:rsidR="00CE5E7A" w:rsidRPr="0067465A">
        <w:rPr>
          <w:rFonts w:ascii="Times New Roman" w:hAnsi="Times New Roman" w:cs="Times New Roman"/>
          <w:sz w:val="24"/>
          <w:szCs w:val="24"/>
        </w:rPr>
        <w:t xml:space="preserve"> 0.5% solution 1 drop in the affected eye lid for 7 days for V.S</w:t>
      </w:r>
      <w:r w:rsidR="00CE5E7A">
        <w:rPr>
          <w:rFonts w:ascii="Times New Roman" w:hAnsi="Times New Roman" w:cs="Times New Roman"/>
          <w:sz w:val="24"/>
          <w:szCs w:val="24"/>
        </w:rPr>
        <w:t xml:space="preserve">. </w:t>
      </w:r>
      <w:r w:rsidR="00724339">
        <w:rPr>
          <w:rFonts w:ascii="Times New Roman" w:hAnsi="Times New Roman" w:cs="Times New Roman"/>
          <w:sz w:val="24"/>
          <w:szCs w:val="24"/>
        </w:rPr>
        <w:t xml:space="preserve">I also consider </w:t>
      </w:r>
      <w:r w:rsidR="00627657">
        <w:rPr>
          <w:rFonts w:ascii="Times New Roman" w:hAnsi="Times New Roman" w:cs="Times New Roman"/>
          <w:sz w:val="24"/>
          <w:szCs w:val="24"/>
        </w:rPr>
        <w:t>your</w:t>
      </w:r>
      <w:r w:rsidR="000F185A">
        <w:rPr>
          <w:rFonts w:ascii="Times New Roman" w:hAnsi="Times New Roman" w:cs="Times New Roman"/>
          <w:sz w:val="24"/>
          <w:szCs w:val="24"/>
        </w:rPr>
        <w:t xml:space="preserve"> prescription</w:t>
      </w:r>
      <w:r w:rsidR="00627657">
        <w:rPr>
          <w:rFonts w:ascii="Times New Roman" w:hAnsi="Times New Roman" w:cs="Times New Roman"/>
          <w:sz w:val="24"/>
          <w:szCs w:val="24"/>
        </w:rPr>
        <w:t xml:space="preserve"> </w:t>
      </w:r>
      <w:r w:rsidR="006157D6">
        <w:rPr>
          <w:rFonts w:ascii="Times New Roman" w:hAnsi="Times New Roman" w:cs="Times New Roman"/>
          <w:sz w:val="24"/>
          <w:szCs w:val="24"/>
        </w:rPr>
        <w:t>of</w:t>
      </w:r>
      <w:r w:rsidR="00724339">
        <w:rPr>
          <w:rFonts w:ascii="Times New Roman" w:hAnsi="Times New Roman" w:cs="Times New Roman"/>
          <w:sz w:val="24"/>
          <w:szCs w:val="24"/>
        </w:rPr>
        <w:t xml:space="preserve"> ophthalmic antibiotics </w:t>
      </w:r>
      <w:r w:rsidR="00865AF8">
        <w:rPr>
          <w:rFonts w:ascii="Times New Roman" w:hAnsi="Times New Roman" w:cs="Times New Roman"/>
          <w:sz w:val="24"/>
          <w:szCs w:val="24"/>
        </w:rPr>
        <w:t xml:space="preserve">appropriate for </w:t>
      </w:r>
      <w:r w:rsidR="00382072">
        <w:rPr>
          <w:rFonts w:ascii="Times New Roman" w:hAnsi="Times New Roman" w:cs="Times New Roman"/>
          <w:sz w:val="24"/>
          <w:szCs w:val="24"/>
        </w:rPr>
        <w:t xml:space="preserve">V.S. condition. The </w:t>
      </w:r>
      <w:r w:rsidR="0091705B">
        <w:rPr>
          <w:rFonts w:ascii="Times New Roman" w:hAnsi="Times New Roman" w:cs="Times New Roman"/>
          <w:sz w:val="24"/>
          <w:szCs w:val="24"/>
        </w:rPr>
        <w:t xml:space="preserve">prescription is interesting because is patient-centred and is primarily based on the fact that </w:t>
      </w:r>
      <w:r w:rsidR="00C449F4">
        <w:rPr>
          <w:rFonts w:ascii="Times New Roman" w:hAnsi="Times New Roman" w:cs="Times New Roman"/>
          <w:sz w:val="24"/>
          <w:szCs w:val="24"/>
        </w:rPr>
        <w:t>erythromycin ointment and trimethoprim-</w:t>
      </w:r>
      <w:proofErr w:type="spellStart"/>
      <w:r w:rsidR="004019FB">
        <w:rPr>
          <w:rFonts w:ascii="Times New Roman" w:hAnsi="Times New Roman" w:cs="Times New Roman"/>
          <w:sz w:val="24"/>
          <w:szCs w:val="24"/>
        </w:rPr>
        <w:t>polymyxin</w:t>
      </w:r>
      <w:proofErr w:type="spellEnd"/>
      <w:r w:rsidR="004019FB">
        <w:rPr>
          <w:rFonts w:ascii="Times New Roman" w:hAnsi="Times New Roman" w:cs="Times New Roman"/>
          <w:sz w:val="24"/>
          <w:szCs w:val="24"/>
        </w:rPr>
        <w:t xml:space="preserve"> B are contraindicated for </w:t>
      </w:r>
      <w:proofErr w:type="spellStart"/>
      <w:r w:rsidR="004019FB">
        <w:rPr>
          <w:rFonts w:ascii="Times New Roman" w:hAnsi="Times New Roman" w:cs="Times New Roman"/>
          <w:sz w:val="24"/>
          <w:szCs w:val="24"/>
        </w:rPr>
        <w:t>sulfa</w:t>
      </w:r>
      <w:proofErr w:type="spellEnd"/>
      <w:r w:rsidR="004019FB">
        <w:rPr>
          <w:rFonts w:ascii="Times New Roman" w:hAnsi="Times New Roman" w:cs="Times New Roman"/>
          <w:sz w:val="24"/>
          <w:szCs w:val="24"/>
        </w:rPr>
        <w:t xml:space="preserve"> allergy. </w:t>
      </w:r>
      <w:r w:rsidR="001A224C">
        <w:rPr>
          <w:rFonts w:ascii="Times New Roman" w:hAnsi="Times New Roman" w:cs="Times New Roman"/>
          <w:sz w:val="24"/>
          <w:szCs w:val="24"/>
        </w:rPr>
        <w:t xml:space="preserve">Azari &amp; </w:t>
      </w:r>
      <w:proofErr w:type="spellStart"/>
      <w:r w:rsidR="001A224C">
        <w:rPr>
          <w:rFonts w:ascii="Times New Roman" w:hAnsi="Times New Roman" w:cs="Times New Roman"/>
          <w:sz w:val="24"/>
          <w:szCs w:val="24"/>
        </w:rPr>
        <w:t>Arabi</w:t>
      </w:r>
      <w:proofErr w:type="spellEnd"/>
      <w:r w:rsidR="001A224C">
        <w:rPr>
          <w:rFonts w:ascii="Times New Roman" w:hAnsi="Times New Roman" w:cs="Times New Roman"/>
          <w:sz w:val="24"/>
          <w:szCs w:val="24"/>
        </w:rPr>
        <w:t xml:space="preserve"> (2020)</w:t>
      </w:r>
      <w:r w:rsidR="00202903">
        <w:rPr>
          <w:rFonts w:ascii="Times New Roman" w:hAnsi="Times New Roman" w:cs="Times New Roman"/>
          <w:sz w:val="24"/>
          <w:szCs w:val="24"/>
        </w:rPr>
        <w:t xml:space="preserve"> highlights that all broad-spectrum antibiotic eye drops seem to be effective in treating bacterial </w:t>
      </w:r>
      <w:r w:rsidR="003B3CE8">
        <w:rPr>
          <w:rFonts w:ascii="Times New Roman" w:hAnsi="Times New Roman" w:cs="Times New Roman"/>
          <w:sz w:val="24"/>
          <w:szCs w:val="24"/>
        </w:rPr>
        <w:t xml:space="preserve">conjunctivitis and is unlikely that there is a significant difference among various antibiotics in achieving clinical cure. </w:t>
      </w:r>
      <w:r w:rsidR="00BE1C29">
        <w:rPr>
          <w:rFonts w:ascii="Times New Roman" w:hAnsi="Times New Roman" w:cs="Times New Roman"/>
          <w:sz w:val="24"/>
          <w:szCs w:val="24"/>
        </w:rPr>
        <w:t xml:space="preserve">Therefore, the major factors that determine the choice of antibiotic </w:t>
      </w:r>
      <w:r w:rsidR="00D42696">
        <w:rPr>
          <w:rFonts w:ascii="Times New Roman" w:hAnsi="Times New Roman" w:cs="Times New Roman"/>
          <w:sz w:val="24"/>
          <w:szCs w:val="24"/>
        </w:rPr>
        <w:t xml:space="preserve">choice therefore include the local availability, patient allergies, cost and the resistance patterns. </w:t>
      </w:r>
      <w:r w:rsidR="0034002A">
        <w:rPr>
          <w:rFonts w:ascii="Times New Roman" w:hAnsi="Times New Roman" w:cs="Times New Roman"/>
          <w:sz w:val="24"/>
          <w:szCs w:val="24"/>
        </w:rPr>
        <w:t>A</w:t>
      </w:r>
      <w:r w:rsidR="004B0FDB">
        <w:rPr>
          <w:rFonts w:ascii="Times New Roman" w:hAnsi="Times New Roman" w:cs="Times New Roman"/>
          <w:sz w:val="24"/>
          <w:szCs w:val="24"/>
        </w:rPr>
        <w:t>dditionally, I find the parameters for monitoring success</w:t>
      </w:r>
      <w:r w:rsidR="00F93E71">
        <w:rPr>
          <w:rFonts w:ascii="Times New Roman" w:hAnsi="Times New Roman" w:cs="Times New Roman"/>
          <w:sz w:val="24"/>
          <w:szCs w:val="24"/>
        </w:rPr>
        <w:t xml:space="preserve"> including feeling like there is </w:t>
      </w:r>
      <w:r w:rsidR="004103D0">
        <w:rPr>
          <w:rFonts w:ascii="Times New Roman" w:hAnsi="Times New Roman" w:cs="Times New Roman"/>
          <w:sz w:val="24"/>
          <w:szCs w:val="24"/>
        </w:rPr>
        <w:t>sand in their eye and no longer experiencing eye drainage interesting</w:t>
      </w:r>
      <w:r w:rsidR="004B0FDB">
        <w:rPr>
          <w:rFonts w:ascii="Times New Roman" w:hAnsi="Times New Roman" w:cs="Times New Roman"/>
          <w:sz w:val="24"/>
          <w:szCs w:val="24"/>
        </w:rPr>
        <w:t xml:space="preserve"> </w:t>
      </w:r>
      <w:r w:rsidR="005621C3">
        <w:rPr>
          <w:rFonts w:ascii="Times New Roman" w:hAnsi="Times New Roman" w:cs="Times New Roman"/>
          <w:sz w:val="24"/>
          <w:szCs w:val="24"/>
        </w:rPr>
        <w:t xml:space="preserve">in </w:t>
      </w:r>
      <w:r w:rsidR="004B0FDB">
        <w:rPr>
          <w:rFonts w:ascii="Times New Roman" w:hAnsi="Times New Roman" w:cs="Times New Roman"/>
          <w:sz w:val="24"/>
          <w:szCs w:val="24"/>
        </w:rPr>
        <w:t xml:space="preserve">that they </w:t>
      </w:r>
      <w:r w:rsidR="00252E02">
        <w:rPr>
          <w:rFonts w:ascii="Times New Roman" w:hAnsi="Times New Roman" w:cs="Times New Roman"/>
          <w:sz w:val="24"/>
          <w:szCs w:val="24"/>
        </w:rPr>
        <w:t xml:space="preserve">are </w:t>
      </w:r>
      <w:r w:rsidR="00F93E71">
        <w:rPr>
          <w:rFonts w:ascii="Times New Roman" w:hAnsi="Times New Roman" w:cs="Times New Roman"/>
          <w:sz w:val="24"/>
          <w:szCs w:val="24"/>
        </w:rPr>
        <w:t>practical.</w:t>
      </w:r>
      <w:r w:rsidR="005F7959">
        <w:rPr>
          <w:rFonts w:ascii="Times New Roman" w:hAnsi="Times New Roman" w:cs="Times New Roman"/>
          <w:sz w:val="24"/>
          <w:szCs w:val="24"/>
        </w:rPr>
        <w:t xml:space="preserve"> However, it is important to </w:t>
      </w:r>
      <w:r w:rsidR="007426AC">
        <w:rPr>
          <w:rFonts w:ascii="Times New Roman" w:hAnsi="Times New Roman" w:cs="Times New Roman"/>
          <w:sz w:val="24"/>
          <w:szCs w:val="24"/>
        </w:rPr>
        <w:t xml:space="preserve">highlight the </w:t>
      </w:r>
      <w:r w:rsidR="008A1BCB">
        <w:rPr>
          <w:rFonts w:ascii="Times New Roman" w:hAnsi="Times New Roman" w:cs="Times New Roman"/>
          <w:sz w:val="24"/>
          <w:szCs w:val="24"/>
        </w:rPr>
        <w:t xml:space="preserve">expected timeline for </w:t>
      </w:r>
      <w:r w:rsidR="00957C9C">
        <w:rPr>
          <w:rFonts w:ascii="Times New Roman" w:hAnsi="Times New Roman" w:cs="Times New Roman"/>
          <w:sz w:val="24"/>
          <w:szCs w:val="24"/>
        </w:rPr>
        <w:t xml:space="preserve">resolution of the symptoms. </w:t>
      </w:r>
      <w:proofErr w:type="spellStart"/>
      <w:r w:rsidR="00FC14DB">
        <w:rPr>
          <w:rFonts w:ascii="Times New Roman" w:hAnsi="Times New Roman" w:cs="Times New Roman"/>
          <w:sz w:val="24"/>
          <w:szCs w:val="24"/>
        </w:rPr>
        <w:t>Honkila</w:t>
      </w:r>
      <w:proofErr w:type="spellEnd"/>
      <w:r w:rsidR="00FC14DB">
        <w:rPr>
          <w:rFonts w:ascii="Times New Roman" w:hAnsi="Times New Roman" w:cs="Times New Roman"/>
          <w:sz w:val="24"/>
          <w:szCs w:val="24"/>
        </w:rPr>
        <w:t xml:space="preserve"> </w:t>
      </w:r>
      <w:r w:rsidR="003600E9">
        <w:rPr>
          <w:rFonts w:ascii="Times New Roman" w:hAnsi="Times New Roman" w:cs="Times New Roman"/>
          <w:sz w:val="24"/>
          <w:szCs w:val="24"/>
        </w:rPr>
        <w:t>et al., (</w:t>
      </w:r>
      <w:r w:rsidR="007C1056">
        <w:rPr>
          <w:rFonts w:ascii="Times New Roman" w:hAnsi="Times New Roman" w:cs="Times New Roman"/>
          <w:sz w:val="24"/>
          <w:szCs w:val="24"/>
        </w:rPr>
        <w:t>2022)</w:t>
      </w:r>
      <w:r w:rsidR="006A7336">
        <w:rPr>
          <w:rFonts w:ascii="Times New Roman" w:hAnsi="Times New Roman" w:cs="Times New Roman"/>
          <w:sz w:val="24"/>
          <w:szCs w:val="24"/>
        </w:rPr>
        <w:t xml:space="preserve"> highlights that </w:t>
      </w:r>
      <w:r w:rsidR="0021528E">
        <w:rPr>
          <w:rFonts w:ascii="Times New Roman" w:hAnsi="Times New Roman" w:cs="Times New Roman"/>
          <w:sz w:val="24"/>
          <w:szCs w:val="24"/>
        </w:rPr>
        <w:t xml:space="preserve">the efficacy of </w:t>
      </w:r>
      <w:r w:rsidR="008130DA">
        <w:rPr>
          <w:rFonts w:ascii="Times New Roman" w:hAnsi="Times New Roman" w:cs="Times New Roman"/>
          <w:sz w:val="24"/>
          <w:szCs w:val="24"/>
        </w:rPr>
        <w:t xml:space="preserve">a treatment therapy </w:t>
      </w:r>
      <w:r w:rsidR="008269A0">
        <w:rPr>
          <w:rFonts w:ascii="Times New Roman" w:hAnsi="Times New Roman" w:cs="Times New Roman"/>
          <w:sz w:val="24"/>
          <w:szCs w:val="24"/>
        </w:rPr>
        <w:t xml:space="preserve">is defined as the resolution of all conjunctival symptoms </w:t>
      </w:r>
      <w:r w:rsidR="00792CFD">
        <w:rPr>
          <w:rFonts w:ascii="Times New Roman" w:hAnsi="Times New Roman" w:cs="Times New Roman"/>
          <w:sz w:val="24"/>
          <w:szCs w:val="24"/>
        </w:rPr>
        <w:t xml:space="preserve">without relapse for 2 days. A follow-up should be conducted within 14-days after the initiation of the </w:t>
      </w:r>
      <w:r w:rsidR="003D2EFF">
        <w:rPr>
          <w:rFonts w:ascii="Times New Roman" w:hAnsi="Times New Roman" w:cs="Times New Roman"/>
          <w:sz w:val="24"/>
          <w:szCs w:val="24"/>
        </w:rPr>
        <w:t xml:space="preserve">medication therapy to </w:t>
      </w:r>
      <w:r w:rsidR="00100406">
        <w:rPr>
          <w:rFonts w:ascii="Times New Roman" w:hAnsi="Times New Roman" w:cs="Times New Roman"/>
          <w:sz w:val="24"/>
          <w:szCs w:val="24"/>
        </w:rPr>
        <w:t>veri</w:t>
      </w:r>
      <w:r w:rsidR="00303EB5">
        <w:rPr>
          <w:rFonts w:ascii="Times New Roman" w:hAnsi="Times New Roman" w:cs="Times New Roman"/>
          <w:sz w:val="24"/>
          <w:szCs w:val="24"/>
        </w:rPr>
        <w:t xml:space="preserve">fy the clinical cure. </w:t>
      </w:r>
    </w:p>
    <w:p w:rsidR="00412F63" w:rsidRDefault="00BC311F" w:rsidP="00777AF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Additionally, the patient education provided to J.S</w:t>
      </w:r>
      <w:r w:rsidR="0011588C">
        <w:rPr>
          <w:rFonts w:ascii="Times New Roman" w:hAnsi="Times New Roman" w:cs="Times New Roman"/>
          <w:sz w:val="24"/>
          <w:szCs w:val="24"/>
        </w:rPr>
        <w:t>. parents is excellent since it will help them manage the spread of conjunctivitis to other children a</w:t>
      </w:r>
      <w:r w:rsidR="004A27C2">
        <w:rPr>
          <w:rFonts w:ascii="Times New Roman" w:hAnsi="Times New Roman" w:cs="Times New Roman"/>
          <w:sz w:val="24"/>
          <w:szCs w:val="24"/>
        </w:rPr>
        <w:t xml:space="preserve">t school. Additionally, </w:t>
      </w:r>
      <w:r w:rsidR="00926D1A">
        <w:rPr>
          <w:rFonts w:ascii="Times New Roman" w:hAnsi="Times New Roman" w:cs="Times New Roman"/>
          <w:sz w:val="24"/>
          <w:szCs w:val="24"/>
        </w:rPr>
        <w:t xml:space="preserve">you highlight the relevance of </w:t>
      </w:r>
      <w:r w:rsidR="008D0CF2">
        <w:rPr>
          <w:rFonts w:ascii="Times New Roman" w:hAnsi="Times New Roman" w:cs="Times New Roman"/>
          <w:sz w:val="24"/>
          <w:szCs w:val="24"/>
        </w:rPr>
        <w:t xml:space="preserve">avoiding contact between the applicator tube and the eye. </w:t>
      </w:r>
      <w:r w:rsidR="00407A34">
        <w:rPr>
          <w:rFonts w:ascii="Times New Roman" w:hAnsi="Times New Roman" w:cs="Times New Roman"/>
          <w:sz w:val="24"/>
          <w:szCs w:val="24"/>
        </w:rPr>
        <w:t xml:space="preserve">However, the patient education can be enhanced </w:t>
      </w:r>
      <w:r w:rsidR="00CB7510">
        <w:rPr>
          <w:rFonts w:ascii="Times New Roman" w:hAnsi="Times New Roman" w:cs="Times New Roman"/>
          <w:sz w:val="24"/>
          <w:szCs w:val="24"/>
        </w:rPr>
        <w:t>to facilitate the application of the ointment more effectively. Woo &amp; Robinson (2020)</w:t>
      </w:r>
      <w:r w:rsidR="00F75E30">
        <w:rPr>
          <w:rFonts w:ascii="Times New Roman" w:hAnsi="Times New Roman" w:cs="Times New Roman"/>
          <w:sz w:val="24"/>
          <w:szCs w:val="24"/>
        </w:rPr>
        <w:t xml:space="preserve"> highlights that </w:t>
      </w:r>
      <w:r w:rsidR="00F136EF">
        <w:rPr>
          <w:rFonts w:ascii="Times New Roman" w:hAnsi="Times New Roman" w:cs="Times New Roman"/>
          <w:sz w:val="24"/>
          <w:szCs w:val="24"/>
        </w:rPr>
        <w:t xml:space="preserve">the tip of the dropper or tube should not only be kept from touching the eye but also the fingertips and any other surface to prevent </w:t>
      </w:r>
      <w:r w:rsidR="00F136EF">
        <w:rPr>
          <w:rFonts w:ascii="Times New Roman" w:hAnsi="Times New Roman" w:cs="Times New Roman"/>
          <w:sz w:val="24"/>
          <w:szCs w:val="24"/>
        </w:rPr>
        <w:lastRenderedPageBreak/>
        <w:t xml:space="preserve">contamination. Additionally, the parents should be informed to avoid sharing the eye medication and ensure the hands are washed before and after instillation. </w:t>
      </w:r>
    </w:p>
    <w:p w:rsidR="00300CB1" w:rsidRDefault="00510DA9" w:rsidP="00777AF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777AF8" w:rsidRDefault="00777AF8" w:rsidP="00777AF8">
      <w:pPr>
        <w:pStyle w:val="NormalWeb"/>
        <w:spacing w:before="0" w:beforeAutospacing="0" w:after="0" w:afterAutospacing="0" w:line="480" w:lineRule="auto"/>
        <w:ind w:left="720" w:hanging="720"/>
      </w:pPr>
      <w:r>
        <w:t xml:space="preserve">Azari, A. A., &amp; </w:t>
      </w:r>
      <w:proofErr w:type="spellStart"/>
      <w:r>
        <w:t>Arabi</w:t>
      </w:r>
      <w:proofErr w:type="spellEnd"/>
      <w:r>
        <w:t xml:space="preserve">, A. (2020). Conjunctivitis: A Systematic Review. </w:t>
      </w:r>
      <w:r>
        <w:rPr>
          <w:i/>
          <w:iCs/>
        </w:rPr>
        <w:t>Journal of Ophthalmic &amp; Vision Research</w:t>
      </w:r>
      <w:r>
        <w:t xml:space="preserve">, </w:t>
      </w:r>
      <w:r>
        <w:rPr>
          <w:i/>
          <w:iCs/>
        </w:rPr>
        <w:t>15</w:t>
      </w:r>
      <w:r>
        <w:t>(3), 372–395. https://doi.org/10.18502/jovr.v15i3.7456</w:t>
      </w:r>
    </w:p>
    <w:p w:rsidR="00777AF8" w:rsidRDefault="00777AF8" w:rsidP="00777AF8">
      <w:pPr>
        <w:pStyle w:val="NormalWeb"/>
        <w:spacing w:before="0" w:beforeAutospacing="0" w:after="0" w:afterAutospacing="0" w:line="480" w:lineRule="auto"/>
        <w:ind w:left="720" w:hanging="720"/>
      </w:pPr>
      <w:proofErr w:type="spellStart"/>
      <w:r>
        <w:t>Honkila</w:t>
      </w:r>
      <w:proofErr w:type="spellEnd"/>
      <w:r>
        <w:t xml:space="preserve">, M., </w:t>
      </w:r>
      <w:proofErr w:type="spellStart"/>
      <w:r>
        <w:t>Koskela</w:t>
      </w:r>
      <w:proofErr w:type="spellEnd"/>
      <w:r>
        <w:t xml:space="preserve">, U., </w:t>
      </w:r>
      <w:proofErr w:type="spellStart"/>
      <w:r>
        <w:t>Kontiokari</w:t>
      </w:r>
      <w:proofErr w:type="spellEnd"/>
      <w:r>
        <w:t xml:space="preserve">, T., </w:t>
      </w:r>
      <w:proofErr w:type="spellStart"/>
      <w:r>
        <w:t>Mattila</w:t>
      </w:r>
      <w:proofErr w:type="spellEnd"/>
      <w:r>
        <w:t xml:space="preserve">, M.-L., </w:t>
      </w:r>
      <w:proofErr w:type="spellStart"/>
      <w:r>
        <w:t>Kristo</w:t>
      </w:r>
      <w:proofErr w:type="spellEnd"/>
      <w:r>
        <w:t xml:space="preserve">, A., </w:t>
      </w:r>
      <w:proofErr w:type="spellStart"/>
      <w:r>
        <w:t>Valtonen</w:t>
      </w:r>
      <w:proofErr w:type="spellEnd"/>
      <w:r>
        <w:t xml:space="preserve">, R., </w:t>
      </w:r>
      <w:proofErr w:type="spellStart"/>
      <w:r>
        <w:t>Sarlin</w:t>
      </w:r>
      <w:proofErr w:type="spellEnd"/>
      <w:r>
        <w:t xml:space="preserve">, S., </w:t>
      </w:r>
      <w:proofErr w:type="spellStart"/>
      <w:r>
        <w:t>Paalanne</w:t>
      </w:r>
      <w:proofErr w:type="spellEnd"/>
      <w:r>
        <w:t xml:space="preserve">, N., </w:t>
      </w:r>
      <w:proofErr w:type="spellStart"/>
      <w:r>
        <w:t>Ikäheimo</w:t>
      </w:r>
      <w:proofErr w:type="spellEnd"/>
      <w:r>
        <w:t xml:space="preserve">, I., Pokka, T., </w:t>
      </w:r>
      <w:proofErr w:type="spellStart"/>
      <w:r>
        <w:t>Uhari</w:t>
      </w:r>
      <w:proofErr w:type="spellEnd"/>
      <w:r>
        <w:t xml:space="preserve">, M., </w:t>
      </w:r>
      <w:proofErr w:type="spellStart"/>
      <w:r>
        <w:t>Renko</w:t>
      </w:r>
      <w:proofErr w:type="spellEnd"/>
      <w:r>
        <w:t xml:space="preserve">, M., &amp; </w:t>
      </w:r>
      <w:proofErr w:type="spellStart"/>
      <w:r>
        <w:t>Tapiainen</w:t>
      </w:r>
      <w:proofErr w:type="spellEnd"/>
      <w:r>
        <w:t xml:space="preserve">, T. (2022). Effect of Topical Antibiotics on Duration of Acute Infective Conjunctivitis in Children. </w:t>
      </w:r>
      <w:r>
        <w:rPr>
          <w:i/>
          <w:iCs/>
        </w:rPr>
        <w:t>JAMA Network Open</w:t>
      </w:r>
      <w:r>
        <w:t xml:space="preserve">, </w:t>
      </w:r>
      <w:r>
        <w:rPr>
          <w:i/>
          <w:iCs/>
        </w:rPr>
        <w:t>5</w:t>
      </w:r>
      <w:r>
        <w:t>(10), e2234459. https://doi.org/10.1001/jamanetworkopen.2022.34459</w:t>
      </w:r>
    </w:p>
    <w:p w:rsidR="00777AF8" w:rsidRDefault="00777AF8" w:rsidP="00777AF8">
      <w:pPr>
        <w:pStyle w:val="NormalWeb"/>
        <w:spacing w:before="0" w:beforeAutospacing="0" w:after="0" w:afterAutospacing="0" w:line="480" w:lineRule="auto"/>
        <w:ind w:left="720" w:hanging="720"/>
      </w:pPr>
      <w:r>
        <w:t xml:space="preserve">Woo, T. M., &amp; Robinson, M. V. (2020). </w:t>
      </w:r>
      <w:proofErr w:type="spellStart"/>
      <w:r>
        <w:rPr>
          <w:i/>
          <w:iCs/>
        </w:rPr>
        <w:t>Pharmacotherapeutics</w:t>
      </w:r>
      <w:proofErr w:type="spellEnd"/>
      <w:r>
        <w:rPr>
          <w:i/>
          <w:iCs/>
        </w:rPr>
        <w:t xml:space="preserve"> for advanced practice nurse prescribers</w:t>
      </w:r>
      <w:r>
        <w:t xml:space="preserve"> (5th </w:t>
      </w:r>
      <w:proofErr w:type="gramStart"/>
      <w:r>
        <w:t>ed</w:t>
      </w:r>
      <w:proofErr w:type="gramEnd"/>
      <w:r>
        <w:t>.). F.A. Davis Company.</w:t>
      </w:r>
    </w:p>
    <w:p w:rsidR="00777AF8" w:rsidRPr="00510DA9" w:rsidRDefault="00777AF8" w:rsidP="00777AF8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CA4369" w:rsidRDefault="00CA4369" w:rsidP="00777AF8">
      <w:pPr>
        <w:spacing w:line="480" w:lineRule="auto"/>
      </w:pPr>
    </w:p>
    <w:p w:rsidR="00262D25" w:rsidRDefault="00262D25" w:rsidP="00262D25"/>
    <w:p w:rsidR="00E25FF2" w:rsidRPr="00262D25" w:rsidRDefault="00262D25" w:rsidP="00262D25">
      <w:pPr>
        <w:tabs>
          <w:tab w:val="left" w:pos="3033"/>
        </w:tabs>
      </w:pPr>
      <w:r>
        <w:tab/>
      </w:r>
    </w:p>
    <w:sectPr w:rsidR="00E25FF2" w:rsidRPr="00262D25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0AE" w:rsidRDefault="000E60AE" w:rsidP="0067465A">
      <w:pPr>
        <w:spacing w:after="0" w:line="240" w:lineRule="auto"/>
      </w:pPr>
      <w:r>
        <w:separator/>
      </w:r>
    </w:p>
  </w:endnote>
  <w:endnote w:type="continuationSeparator" w:id="0">
    <w:p w:rsidR="000E60AE" w:rsidRDefault="000E60AE" w:rsidP="00674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0AE" w:rsidRDefault="000E60AE" w:rsidP="0067465A">
      <w:pPr>
        <w:spacing w:after="0" w:line="240" w:lineRule="auto"/>
      </w:pPr>
      <w:r>
        <w:separator/>
      </w:r>
    </w:p>
  </w:footnote>
  <w:footnote w:type="continuationSeparator" w:id="0">
    <w:p w:rsidR="000E60AE" w:rsidRDefault="000E60AE" w:rsidP="00674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96607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67465A" w:rsidRPr="0067465A" w:rsidRDefault="0067465A" w:rsidP="0067465A">
        <w:pPr>
          <w:pStyle w:val="Header"/>
          <w:spacing w:line="480" w:lineRule="auto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7465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7465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7465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24F2B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67465A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67465A" w:rsidRDefault="006746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FD9"/>
    <w:rsid w:val="000304EC"/>
    <w:rsid w:val="00032476"/>
    <w:rsid w:val="000B3811"/>
    <w:rsid w:val="000E60AE"/>
    <w:rsid w:val="000F185A"/>
    <w:rsid w:val="000F2581"/>
    <w:rsid w:val="00100406"/>
    <w:rsid w:val="00110011"/>
    <w:rsid w:val="001148DC"/>
    <w:rsid w:val="0011588C"/>
    <w:rsid w:val="001367CD"/>
    <w:rsid w:val="001A224C"/>
    <w:rsid w:val="00202903"/>
    <w:rsid w:val="0021528E"/>
    <w:rsid w:val="00252E02"/>
    <w:rsid w:val="00262D25"/>
    <w:rsid w:val="002B19CA"/>
    <w:rsid w:val="002D0194"/>
    <w:rsid w:val="002F35EE"/>
    <w:rsid w:val="00300CB1"/>
    <w:rsid w:val="00303EB5"/>
    <w:rsid w:val="0033112F"/>
    <w:rsid w:val="0034002A"/>
    <w:rsid w:val="00344ABF"/>
    <w:rsid w:val="00346AEB"/>
    <w:rsid w:val="003600E9"/>
    <w:rsid w:val="00382072"/>
    <w:rsid w:val="00382A80"/>
    <w:rsid w:val="003913AB"/>
    <w:rsid w:val="003B3CE8"/>
    <w:rsid w:val="003D2EFF"/>
    <w:rsid w:val="003E1103"/>
    <w:rsid w:val="004019FB"/>
    <w:rsid w:val="00407A34"/>
    <w:rsid w:val="004103D0"/>
    <w:rsid w:val="00412F63"/>
    <w:rsid w:val="00423944"/>
    <w:rsid w:val="00471E13"/>
    <w:rsid w:val="00472AD6"/>
    <w:rsid w:val="0049317B"/>
    <w:rsid w:val="004A27C2"/>
    <w:rsid w:val="004B0FDB"/>
    <w:rsid w:val="004D6891"/>
    <w:rsid w:val="004E3B1A"/>
    <w:rsid w:val="00503C49"/>
    <w:rsid w:val="00510DA9"/>
    <w:rsid w:val="005354A0"/>
    <w:rsid w:val="00541018"/>
    <w:rsid w:val="00547E5C"/>
    <w:rsid w:val="005621C3"/>
    <w:rsid w:val="005A56A6"/>
    <w:rsid w:val="005B40A6"/>
    <w:rsid w:val="005C40B1"/>
    <w:rsid w:val="005F7959"/>
    <w:rsid w:val="006023DB"/>
    <w:rsid w:val="006157D6"/>
    <w:rsid w:val="00627657"/>
    <w:rsid w:val="0067465A"/>
    <w:rsid w:val="00676EC5"/>
    <w:rsid w:val="00694883"/>
    <w:rsid w:val="006A4E5B"/>
    <w:rsid w:val="006A7336"/>
    <w:rsid w:val="006C5BE8"/>
    <w:rsid w:val="006D3199"/>
    <w:rsid w:val="00724339"/>
    <w:rsid w:val="007426AC"/>
    <w:rsid w:val="00777AF8"/>
    <w:rsid w:val="00792CFD"/>
    <w:rsid w:val="007C1056"/>
    <w:rsid w:val="008130DA"/>
    <w:rsid w:val="008269A0"/>
    <w:rsid w:val="00865AF8"/>
    <w:rsid w:val="0087306A"/>
    <w:rsid w:val="008A1BCB"/>
    <w:rsid w:val="008D0CF2"/>
    <w:rsid w:val="008D29A1"/>
    <w:rsid w:val="008E5864"/>
    <w:rsid w:val="0091705B"/>
    <w:rsid w:val="00922D95"/>
    <w:rsid w:val="009230E5"/>
    <w:rsid w:val="00926D1A"/>
    <w:rsid w:val="00957C9C"/>
    <w:rsid w:val="009632E1"/>
    <w:rsid w:val="00972106"/>
    <w:rsid w:val="009D2BE8"/>
    <w:rsid w:val="00A1104B"/>
    <w:rsid w:val="00A14FD9"/>
    <w:rsid w:val="00A246C5"/>
    <w:rsid w:val="00A80722"/>
    <w:rsid w:val="00B84DB1"/>
    <w:rsid w:val="00B965E2"/>
    <w:rsid w:val="00BC2532"/>
    <w:rsid w:val="00BC311F"/>
    <w:rsid w:val="00BE1C29"/>
    <w:rsid w:val="00C36DE3"/>
    <w:rsid w:val="00C408BC"/>
    <w:rsid w:val="00C449F4"/>
    <w:rsid w:val="00C812F4"/>
    <w:rsid w:val="00C93E04"/>
    <w:rsid w:val="00CA4369"/>
    <w:rsid w:val="00CB7510"/>
    <w:rsid w:val="00CE1993"/>
    <w:rsid w:val="00CE5E7A"/>
    <w:rsid w:val="00D0397B"/>
    <w:rsid w:val="00D42696"/>
    <w:rsid w:val="00D84243"/>
    <w:rsid w:val="00DB6810"/>
    <w:rsid w:val="00DD0AE7"/>
    <w:rsid w:val="00DD6671"/>
    <w:rsid w:val="00E25FF2"/>
    <w:rsid w:val="00E50900"/>
    <w:rsid w:val="00E739FE"/>
    <w:rsid w:val="00E84316"/>
    <w:rsid w:val="00EC2685"/>
    <w:rsid w:val="00ED6038"/>
    <w:rsid w:val="00EF2A46"/>
    <w:rsid w:val="00F136EF"/>
    <w:rsid w:val="00F24F2B"/>
    <w:rsid w:val="00F75E30"/>
    <w:rsid w:val="00F9270B"/>
    <w:rsid w:val="00F93E71"/>
    <w:rsid w:val="00FC14DB"/>
    <w:rsid w:val="00FC2E98"/>
    <w:rsid w:val="00FE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C5EA5"/>
  <w15:chartTrackingRefBased/>
  <w15:docId w15:val="{C3262E02-81F7-4DD1-A333-629200408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6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746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65A"/>
  </w:style>
  <w:style w:type="paragraph" w:styleId="Footer">
    <w:name w:val="footer"/>
    <w:basedOn w:val="Normal"/>
    <w:link w:val="FooterChar"/>
    <w:uiPriority w:val="99"/>
    <w:unhideWhenUsed/>
    <w:rsid w:val="006746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6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1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930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3</cp:revision>
  <dcterms:created xsi:type="dcterms:W3CDTF">2023-07-27T20:45:00Z</dcterms:created>
  <dcterms:modified xsi:type="dcterms:W3CDTF">2023-07-27T20:45:00Z</dcterms:modified>
</cp:coreProperties>
</file>