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668C" w14:textId="77777777" w:rsidR="00BB3610" w:rsidRDefault="008156F6">
      <w:pPr>
        <w:pStyle w:val="Heading1"/>
        <w:jc w:val="center"/>
        <w:rPr>
          <w:color w:val="C00000"/>
        </w:rPr>
      </w:pPr>
      <w:r>
        <w:rPr>
          <w:color w:val="C00000"/>
        </w:rPr>
        <w:t>Psychiatric SOAP Note Template</w:t>
      </w:r>
    </w:p>
    <w:p w14:paraId="026BD4EA" w14:textId="77777777" w:rsidR="00BB3610" w:rsidRDefault="00BB3610"/>
    <w:p w14:paraId="7DD3D67E" w14:textId="77777777" w:rsidR="00BB3610" w:rsidRDefault="008156F6">
      <w:r>
        <w:t xml:space="preserve">There are different ways in which to complete a Psychiatric SOAP (Subjective, Objective, Assessment, and Plan) Note. This is a template that is meant to guide you as you continue to develop your style of SOAP in the psychiatric practice setting. </w:t>
      </w:r>
      <w:r>
        <w:rPr>
          <w:i/>
        </w:rPr>
        <w:t>Refer to the Psychiatric SOAP Note PowerPoint for further detail about each of these sections.</w:t>
      </w:r>
    </w:p>
    <w:p w14:paraId="42D8968A" w14:textId="77777777" w:rsidR="00BB3610" w:rsidRDefault="00BB3610"/>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14:paraId="13532E5F" w14:textId="77777777">
        <w:tc>
          <w:tcPr>
            <w:tcW w:w="2425" w:type="dxa"/>
            <w:shd w:val="clear" w:color="auto" w:fill="A6A6A6"/>
          </w:tcPr>
          <w:p w14:paraId="0A13F2CB" w14:textId="77777777" w:rsidR="00BB3610" w:rsidRDefault="008156F6">
            <w:pPr>
              <w:jc w:val="center"/>
              <w:rPr>
                <w:b/>
              </w:rPr>
            </w:pPr>
            <w:r>
              <w:rPr>
                <w:b/>
              </w:rPr>
              <w:t>Criteria</w:t>
            </w:r>
          </w:p>
        </w:tc>
        <w:tc>
          <w:tcPr>
            <w:tcW w:w="6925" w:type="dxa"/>
            <w:shd w:val="clear" w:color="auto" w:fill="A6A6A6"/>
          </w:tcPr>
          <w:p w14:paraId="3A56143D" w14:textId="77777777" w:rsidR="00BB3610" w:rsidRDefault="008156F6">
            <w:pPr>
              <w:jc w:val="center"/>
              <w:rPr>
                <w:b/>
              </w:rPr>
            </w:pPr>
            <w:r>
              <w:rPr>
                <w:b/>
              </w:rPr>
              <w:t>Clinical Notes</w:t>
            </w:r>
          </w:p>
        </w:tc>
      </w:tr>
      <w:tr w:rsidR="00BB3610" w14:paraId="4843708D" w14:textId="77777777">
        <w:tc>
          <w:tcPr>
            <w:tcW w:w="2425" w:type="dxa"/>
            <w:shd w:val="clear" w:color="auto" w:fill="D9D9D9"/>
          </w:tcPr>
          <w:p w14:paraId="7926AD8D" w14:textId="77777777" w:rsidR="00BB3610" w:rsidRDefault="008156F6">
            <w:pPr>
              <w:rPr>
                <w:b/>
              </w:rPr>
            </w:pPr>
            <w:r>
              <w:rPr>
                <w:b/>
              </w:rPr>
              <w:t>Subjective</w:t>
            </w:r>
          </w:p>
        </w:tc>
        <w:tc>
          <w:tcPr>
            <w:tcW w:w="6925" w:type="dxa"/>
            <w:vMerge w:val="restart"/>
          </w:tcPr>
          <w:p w14:paraId="5BDCFF85" w14:textId="77777777" w:rsidR="00BB3610" w:rsidRDefault="00BB3610"/>
        </w:tc>
      </w:tr>
      <w:tr w:rsidR="00BB3610" w14:paraId="0AA421FC" w14:textId="77777777">
        <w:tc>
          <w:tcPr>
            <w:tcW w:w="2425" w:type="dxa"/>
          </w:tcPr>
          <w:p w14:paraId="5E41A5E4" w14:textId="3AAEDD57" w:rsidR="00BB3610" w:rsidRPr="00626ED1" w:rsidRDefault="00626ED1">
            <w:pPr>
              <w:rPr>
                <w:i/>
              </w:rPr>
            </w:pPr>
            <w:r w:rsidRPr="00626ED1">
              <w:rPr>
                <w:bCs/>
                <w:i/>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Default="00BB3610">
            <w:pPr>
              <w:widowControl w:val="0"/>
              <w:pBdr>
                <w:top w:val="nil"/>
                <w:left w:val="nil"/>
                <w:bottom w:val="nil"/>
                <w:right w:val="nil"/>
                <w:between w:val="nil"/>
              </w:pBdr>
              <w:spacing w:line="276" w:lineRule="auto"/>
              <w:rPr>
                <w:i/>
              </w:rPr>
            </w:pPr>
          </w:p>
        </w:tc>
      </w:tr>
      <w:tr w:rsidR="00BB3610" w14:paraId="2B170A46" w14:textId="77777777">
        <w:tc>
          <w:tcPr>
            <w:tcW w:w="2425" w:type="dxa"/>
            <w:shd w:val="clear" w:color="auto" w:fill="BFBFBF"/>
          </w:tcPr>
          <w:p w14:paraId="55B874EC" w14:textId="77777777" w:rsidR="00BB3610" w:rsidRDefault="008156F6">
            <w:pPr>
              <w:tabs>
                <w:tab w:val="right" w:pos="2029"/>
              </w:tabs>
              <w:rPr>
                <w:b/>
              </w:rPr>
            </w:pPr>
            <w:r>
              <w:rPr>
                <w:b/>
              </w:rPr>
              <w:t>Objective</w:t>
            </w:r>
            <w:r>
              <w:rPr>
                <w:b/>
              </w:rPr>
              <w:tab/>
            </w:r>
          </w:p>
        </w:tc>
        <w:tc>
          <w:tcPr>
            <w:tcW w:w="6925" w:type="dxa"/>
            <w:vMerge w:val="restart"/>
          </w:tcPr>
          <w:p w14:paraId="206A5A4D" w14:textId="77777777" w:rsidR="00BB3610" w:rsidRDefault="00BB3610">
            <w:pPr>
              <w:rPr>
                <w:color w:val="FF0000"/>
              </w:rPr>
            </w:pPr>
            <w:bookmarkStart w:id="0" w:name="_gjdgxs" w:colFirst="0" w:colLast="0"/>
            <w:bookmarkEnd w:id="0"/>
          </w:p>
        </w:tc>
      </w:tr>
      <w:tr w:rsidR="00BB3610" w14:paraId="7532E96F" w14:textId="77777777">
        <w:tc>
          <w:tcPr>
            <w:tcW w:w="2425" w:type="dxa"/>
          </w:tcPr>
          <w:p w14:paraId="2DF1F227" w14:textId="0F7BE50A" w:rsidR="00BB3610" w:rsidRPr="0002582C" w:rsidRDefault="0002582C">
            <w:pPr>
              <w:rPr>
                <w:i/>
              </w:rPr>
            </w:pPr>
            <w:r w:rsidRPr="0002582C">
              <w:rPr>
                <w:bCs/>
                <w:i/>
              </w:rPr>
              <w:t>This is where the “facts” are located. Include relevant labs, test results, vitals, and Review of Systems (ROS) – if ROS is negative, “ROS noncontributory,” or “ROS negative with the exception of…” Include MSE, risk assessment here, and psychiatric screening measure results.</w:t>
            </w:r>
          </w:p>
        </w:tc>
        <w:tc>
          <w:tcPr>
            <w:tcW w:w="6925" w:type="dxa"/>
            <w:vMerge/>
          </w:tcPr>
          <w:p w14:paraId="35E38A06" w14:textId="77777777" w:rsidR="00BB3610" w:rsidRDefault="00BB3610">
            <w:pPr>
              <w:widowControl w:val="0"/>
              <w:pBdr>
                <w:top w:val="nil"/>
                <w:left w:val="nil"/>
                <w:bottom w:val="nil"/>
                <w:right w:val="nil"/>
                <w:between w:val="nil"/>
              </w:pBdr>
              <w:spacing w:line="276" w:lineRule="auto"/>
              <w:rPr>
                <w:i/>
              </w:rPr>
            </w:pPr>
          </w:p>
        </w:tc>
      </w:tr>
      <w:tr w:rsidR="00BB3610" w14:paraId="2D6471A5" w14:textId="77777777">
        <w:tc>
          <w:tcPr>
            <w:tcW w:w="2425" w:type="dxa"/>
            <w:shd w:val="clear" w:color="auto" w:fill="BFBFBF"/>
          </w:tcPr>
          <w:p w14:paraId="3D323EAF" w14:textId="77777777" w:rsidR="00BB3610" w:rsidRDefault="008156F6">
            <w:pPr>
              <w:rPr>
                <w:b/>
              </w:rPr>
            </w:pPr>
            <w:r>
              <w:rPr>
                <w:b/>
              </w:rPr>
              <w:t>Assessment</w:t>
            </w:r>
          </w:p>
        </w:tc>
        <w:tc>
          <w:tcPr>
            <w:tcW w:w="6925" w:type="dxa"/>
            <w:vMerge w:val="restart"/>
          </w:tcPr>
          <w:p w14:paraId="4B9BA70D" w14:textId="77777777" w:rsidR="00BB3610" w:rsidRDefault="00BB3610"/>
        </w:tc>
      </w:tr>
      <w:tr w:rsidR="00BB3610" w14:paraId="7DAF5164" w14:textId="77777777">
        <w:tc>
          <w:tcPr>
            <w:tcW w:w="2425" w:type="dxa"/>
          </w:tcPr>
          <w:p w14:paraId="01688B35" w14:textId="77777777" w:rsidR="00BB3610" w:rsidRDefault="008156F6">
            <w:pPr>
              <w:rPr>
                <w:i/>
              </w:rPr>
            </w:pPr>
            <w:r>
              <w:rPr>
                <w:i/>
              </w:rPr>
              <w:t xml:space="preserve">Include your findings, diagnosis and differentials (DSM-5 and any other medical diagnosis) along with ICD-10 codes, treatment options, and patient input regarding treatment options (if possible), including </w:t>
            </w:r>
            <w:r>
              <w:rPr>
                <w:i/>
              </w:rPr>
              <w:lastRenderedPageBreak/>
              <w:t>obstacles to treatment.</w:t>
            </w:r>
          </w:p>
        </w:tc>
        <w:tc>
          <w:tcPr>
            <w:tcW w:w="6925" w:type="dxa"/>
            <w:vMerge/>
          </w:tcPr>
          <w:p w14:paraId="22B10F93" w14:textId="77777777" w:rsidR="00BB3610" w:rsidRDefault="00BB3610">
            <w:pPr>
              <w:widowControl w:val="0"/>
              <w:pBdr>
                <w:top w:val="nil"/>
                <w:left w:val="nil"/>
                <w:bottom w:val="nil"/>
                <w:right w:val="nil"/>
                <w:between w:val="nil"/>
              </w:pBdr>
              <w:spacing w:line="276" w:lineRule="auto"/>
              <w:rPr>
                <w:i/>
              </w:rPr>
            </w:pPr>
          </w:p>
        </w:tc>
      </w:tr>
      <w:tr w:rsidR="00BB3610" w14:paraId="3A27A641" w14:textId="77777777">
        <w:tc>
          <w:tcPr>
            <w:tcW w:w="2425" w:type="dxa"/>
            <w:shd w:val="clear" w:color="auto" w:fill="BFBFBF"/>
          </w:tcPr>
          <w:p w14:paraId="49D2709C" w14:textId="77777777" w:rsidR="00BB3610" w:rsidRDefault="008156F6">
            <w:pPr>
              <w:rPr>
                <w:b/>
              </w:rPr>
            </w:pPr>
            <w:r>
              <w:rPr>
                <w:b/>
              </w:rPr>
              <w:t>Plan</w:t>
            </w:r>
          </w:p>
        </w:tc>
        <w:tc>
          <w:tcPr>
            <w:tcW w:w="6925" w:type="dxa"/>
            <w:vMerge w:val="restart"/>
          </w:tcPr>
          <w:p w14:paraId="2936FBE5" w14:textId="77777777" w:rsidR="00BB3610" w:rsidRDefault="00BB3610"/>
          <w:p w14:paraId="3D6A5742" w14:textId="77777777" w:rsidR="00BB3610" w:rsidRDefault="00BB3610"/>
          <w:p w14:paraId="33A25B5D" w14:textId="77777777" w:rsidR="00BB3610" w:rsidRDefault="00BB3610"/>
          <w:p w14:paraId="7697D733" w14:textId="77777777" w:rsidR="00BB3610" w:rsidRDefault="008156F6">
            <w:pPr>
              <w:tabs>
                <w:tab w:val="left" w:pos="1480"/>
              </w:tabs>
            </w:pPr>
            <w:r>
              <w:tab/>
            </w:r>
          </w:p>
        </w:tc>
      </w:tr>
      <w:tr w:rsidR="00BB3610" w14:paraId="5ECAF733" w14:textId="77777777">
        <w:tc>
          <w:tcPr>
            <w:tcW w:w="2425" w:type="dxa"/>
            <w:shd w:val="clear" w:color="auto" w:fill="FFFFFF"/>
          </w:tcPr>
          <w:p w14:paraId="1E21E6A7" w14:textId="77777777" w:rsidR="00BB3610" w:rsidRDefault="008156F6">
            <w:pPr>
              <w:rPr>
                <w:i/>
              </w:rPr>
            </w:pPr>
            <w:r>
              <w:rPr>
                <w:i/>
              </w:rPr>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14:paraId="159A62BF" w14:textId="77777777" w:rsidR="00BB3610" w:rsidRDefault="00BB3610">
            <w:pPr>
              <w:widowControl w:val="0"/>
              <w:pBdr>
                <w:top w:val="nil"/>
                <w:left w:val="nil"/>
                <w:bottom w:val="nil"/>
                <w:right w:val="nil"/>
                <w:between w:val="nil"/>
              </w:pBdr>
              <w:spacing w:line="276" w:lineRule="auto"/>
              <w:rPr>
                <w:i/>
              </w:rPr>
            </w:pPr>
          </w:p>
        </w:tc>
      </w:tr>
    </w:tbl>
    <w:p w14:paraId="2B7A5A1D" w14:textId="77777777" w:rsidR="00BB3610" w:rsidRDefault="00BB3610"/>
    <w:sectPr w:rsidR="00BB3610">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B7EC" w14:textId="77777777" w:rsidR="00E8600D" w:rsidRDefault="00E8600D">
      <w:pPr>
        <w:spacing w:line="240" w:lineRule="auto"/>
      </w:pPr>
      <w:r>
        <w:separator/>
      </w:r>
    </w:p>
  </w:endnote>
  <w:endnote w:type="continuationSeparator" w:id="0">
    <w:p w14:paraId="7047683F" w14:textId="77777777" w:rsidR="00E8600D" w:rsidRDefault="00E86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3355" w14:textId="77777777" w:rsidR="00BB3610" w:rsidRDefault="008156F6">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38BB" w14:textId="77777777" w:rsidR="00E8600D" w:rsidRDefault="00E8600D">
      <w:pPr>
        <w:spacing w:line="240" w:lineRule="auto"/>
      </w:pPr>
      <w:r>
        <w:separator/>
      </w:r>
    </w:p>
  </w:footnote>
  <w:footnote w:type="continuationSeparator" w:id="0">
    <w:p w14:paraId="4486FF54" w14:textId="77777777" w:rsidR="00E8600D" w:rsidRDefault="00E860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10"/>
    <w:rsid w:val="0002582C"/>
    <w:rsid w:val="00626ED1"/>
    <w:rsid w:val="008156F6"/>
    <w:rsid w:val="00BB3610"/>
    <w:rsid w:val="00BE4BA8"/>
    <w:rsid w:val="00E8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1346</Characters>
  <Application>Microsoft Office Word</Application>
  <DocSecurity>0</DocSecurity>
  <Lines>89</Lines>
  <Paragraphs>14</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Kivumbi</dc:creator>
  <cp:lastModifiedBy>Annette Kivumbi</cp:lastModifiedBy>
  <cp:revision>2</cp:revision>
  <dcterms:created xsi:type="dcterms:W3CDTF">2023-06-17T18:30:00Z</dcterms:created>
  <dcterms:modified xsi:type="dcterms:W3CDTF">2023-06-17T18:30:00Z</dcterms:modified>
</cp:coreProperties>
</file>