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E049" w14:textId="77777777" w:rsidR="00CC2FED" w:rsidRPr="00CC2FED" w:rsidRDefault="00CC2FED" w:rsidP="00CC2FED">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CC2FED">
        <w:rPr>
          <w:rFonts w:ascii="Arial" w:eastAsia="Times New Roman" w:hAnsi="Arial" w:cs="Times New Roman"/>
          <w:b/>
          <w:bCs/>
          <w:kern w:val="36"/>
          <w:sz w:val="48"/>
          <w:szCs w:val="48"/>
          <w14:ligatures w14:val="none"/>
        </w:rPr>
        <w:t xml:space="preserve">NU-664C-03-23PCS3 </w:t>
      </w:r>
      <w:proofErr w:type="spellStart"/>
      <w:r w:rsidRPr="00CC2FED">
        <w:rPr>
          <w:rFonts w:ascii="Arial" w:eastAsia="Times New Roman" w:hAnsi="Arial" w:cs="Times New Roman"/>
          <w:b/>
          <w:bCs/>
          <w:kern w:val="36"/>
          <w:sz w:val="48"/>
          <w:szCs w:val="48"/>
          <w14:ligatures w14:val="none"/>
        </w:rPr>
        <w:t>FamilyPsychiatric</w:t>
      </w:r>
      <w:proofErr w:type="spellEnd"/>
      <w:r w:rsidRPr="00CC2FED">
        <w:rPr>
          <w:rFonts w:ascii="Arial" w:eastAsia="Times New Roman" w:hAnsi="Arial" w:cs="Times New Roman"/>
          <w:b/>
          <w:bCs/>
          <w:kern w:val="36"/>
          <w:sz w:val="48"/>
          <w:szCs w:val="48"/>
          <w14:ligatures w14:val="none"/>
        </w:rPr>
        <w:t xml:space="preserve"> </w:t>
      </w:r>
      <w:proofErr w:type="spellStart"/>
      <w:r w:rsidRPr="00CC2FED">
        <w:rPr>
          <w:rFonts w:ascii="Arial" w:eastAsia="Times New Roman" w:hAnsi="Arial" w:cs="Times New Roman"/>
          <w:b/>
          <w:bCs/>
          <w:kern w:val="36"/>
          <w:sz w:val="48"/>
          <w:szCs w:val="48"/>
          <w14:ligatures w14:val="none"/>
        </w:rPr>
        <w:t>Ment.Hlth</w:t>
      </w:r>
      <w:proofErr w:type="spellEnd"/>
      <w:r w:rsidRPr="00CC2FED">
        <w:rPr>
          <w:rFonts w:ascii="Arial" w:eastAsia="Times New Roman" w:hAnsi="Arial" w:cs="Times New Roman"/>
          <w:b/>
          <w:bCs/>
          <w:kern w:val="36"/>
          <w:sz w:val="48"/>
          <w:szCs w:val="48"/>
          <w14:ligatures w14:val="none"/>
        </w:rPr>
        <w:t xml:space="preserve"> I</w:t>
      </w:r>
    </w:p>
    <w:p w14:paraId="52274170" w14:textId="77777777" w:rsidR="00CC2FED" w:rsidRPr="00CC2FED" w:rsidRDefault="00CC2FED" w:rsidP="00CC2F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C2FED">
          <w:rPr>
            <w:rFonts w:ascii="Times New Roman" w:eastAsia="Times New Roman" w:hAnsi="Times New Roman" w:cs="Times New Roman"/>
            <w:color w:val="0000FF"/>
            <w:kern w:val="0"/>
            <w:sz w:val="24"/>
            <w:szCs w:val="24"/>
            <w:u w:val="single"/>
            <w14:ligatures w14:val="none"/>
          </w:rPr>
          <w:t>Dashboard</w:t>
        </w:r>
      </w:hyperlink>
    </w:p>
    <w:p w14:paraId="47063543" w14:textId="77777777" w:rsidR="00CC2FED" w:rsidRPr="00CC2FED" w:rsidRDefault="00CC2FED" w:rsidP="00CC2F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2FED">
        <w:rPr>
          <w:rFonts w:ascii="Times New Roman" w:eastAsia="Times New Roman" w:hAnsi="Times New Roman" w:cs="Times New Roman"/>
          <w:kern w:val="0"/>
          <w:sz w:val="24"/>
          <w:szCs w:val="24"/>
          <w14:ligatures w14:val="none"/>
        </w:rPr>
        <w:t>My courses</w:t>
      </w:r>
    </w:p>
    <w:p w14:paraId="5436216E" w14:textId="77777777" w:rsidR="00CC2FED" w:rsidRPr="00CC2FED" w:rsidRDefault="00CC2FED" w:rsidP="00CC2F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CC2FED">
          <w:rPr>
            <w:rFonts w:ascii="Times New Roman" w:eastAsia="Times New Roman" w:hAnsi="Times New Roman" w:cs="Times New Roman"/>
            <w:color w:val="0000FF"/>
            <w:kern w:val="0"/>
            <w:sz w:val="24"/>
            <w:szCs w:val="24"/>
            <w:u w:val="single"/>
            <w14:ligatures w14:val="none"/>
          </w:rPr>
          <w:t>NU-664C-03-23PCS3</w:t>
        </w:r>
      </w:hyperlink>
    </w:p>
    <w:p w14:paraId="3BAD6DDA" w14:textId="77777777" w:rsidR="00CC2FED" w:rsidRPr="00CC2FED" w:rsidRDefault="00CC2FED" w:rsidP="00CC2F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2FED">
        <w:rPr>
          <w:rFonts w:ascii="Times New Roman" w:eastAsia="Times New Roman" w:hAnsi="Times New Roman" w:cs="Times New Roman"/>
          <w:kern w:val="0"/>
          <w:sz w:val="24"/>
          <w:szCs w:val="24"/>
          <w14:ligatures w14:val="none"/>
        </w:rPr>
        <w:t>Week 9: Trauma</w:t>
      </w:r>
    </w:p>
    <w:p w14:paraId="075C0576" w14:textId="77777777" w:rsidR="00CC2FED" w:rsidRPr="00CC2FED" w:rsidRDefault="00CC2FED" w:rsidP="00CC2F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CC2FED">
          <w:rPr>
            <w:rFonts w:ascii="Times New Roman" w:eastAsia="Times New Roman" w:hAnsi="Times New Roman" w:cs="Times New Roman"/>
            <w:color w:val="0000FF"/>
            <w:kern w:val="0"/>
            <w:sz w:val="24"/>
            <w:szCs w:val="24"/>
            <w:u w:val="single"/>
            <w14:ligatures w14:val="none"/>
          </w:rPr>
          <w:t>Week 9 Discussion 1: Psychotherapeutic Strategies</w:t>
        </w:r>
      </w:hyperlink>
    </w:p>
    <w:p w14:paraId="704A3B5C" w14:textId="77777777" w:rsidR="00CC2FED" w:rsidRPr="00CC2FED" w:rsidRDefault="00CC2FED" w:rsidP="00CC2FED">
      <w:pPr>
        <w:shd w:val="clear" w:color="auto" w:fill="E1E5E9"/>
        <w:spacing w:after="0" w:line="240" w:lineRule="auto"/>
        <w:rPr>
          <w:rFonts w:ascii="Arial" w:eastAsia="Times New Roman" w:hAnsi="Arial" w:cs="Times New Roman"/>
          <w:color w:val="373A3C"/>
          <w:kern w:val="0"/>
          <w:sz w:val="23"/>
          <w:szCs w:val="23"/>
          <w14:ligatures w14:val="none"/>
        </w:rPr>
      </w:pPr>
      <w:hyperlink r:id="rId8" w:history="1">
        <w:r w:rsidRPr="00CC2FED">
          <w:rPr>
            <w:rFonts w:ascii="Arial" w:eastAsia="Times New Roman" w:hAnsi="Arial" w:cs="Times New Roman"/>
            <w:color w:val="0000FF"/>
            <w:kern w:val="0"/>
            <w:sz w:val="23"/>
            <w:szCs w:val="23"/>
            <w:u w:val="single"/>
            <w14:ligatures w14:val="none"/>
          </w:rPr>
          <w:t> </w:t>
        </w:r>
      </w:hyperlink>
    </w:p>
    <w:p w14:paraId="6AD41ACD" w14:textId="77777777" w:rsidR="00CC2FED" w:rsidRPr="00CC2FED" w:rsidRDefault="00CC2FED" w:rsidP="00CC2FED">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CC2FED">
        <w:rPr>
          <w:rFonts w:ascii="Arial" w:eastAsia="Times New Roman" w:hAnsi="Arial" w:cs="Times New Roman"/>
          <w:b/>
          <w:bCs/>
          <w:color w:val="B40000"/>
          <w:kern w:val="0"/>
          <w:sz w:val="36"/>
          <w:szCs w:val="36"/>
          <w14:ligatures w14:val="none"/>
        </w:rPr>
        <w:t>Week 9 Discussion 1: Psychotherapeutic Strategies</w:t>
      </w:r>
    </w:p>
    <w:p w14:paraId="66151757" w14:textId="77777777" w:rsidR="00CC2FED" w:rsidRPr="00CC2FED" w:rsidRDefault="00CC2FED" w:rsidP="00CC2FED">
      <w:pPr>
        <w:shd w:val="clear" w:color="auto" w:fill="E1E5E9"/>
        <w:spacing w:after="0"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b/>
          <w:bCs/>
          <w:color w:val="212529"/>
          <w:kern w:val="0"/>
          <w:sz w:val="23"/>
          <w:szCs w:val="23"/>
          <w:shd w:val="clear" w:color="auto" w:fill="E9ECEF"/>
          <w14:ligatures w14:val="none"/>
        </w:rPr>
        <w:t>To do: </w:t>
      </w:r>
      <w:r w:rsidRPr="00CC2FED">
        <w:rPr>
          <w:rFonts w:ascii="Arial" w:eastAsia="Times New Roman" w:hAnsi="Arial" w:cs="Times New Roman"/>
          <w:color w:val="212529"/>
          <w:kern w:val="0"/>
          <w:sz w:val="23"/>
          <w:szCs w:val="23"/>
          <w:shd w:val="clear" w:color="auto" w:fill="E9ECEF"/>
          <w14:ligatures w14:val="none"/>
        </w:rPr>
        <w:t xml:space="preserve">Make forum posts: </w:t>
      </w:r>
      <w:proofErr w:type="gramStart"/>
      <w:r w:rsidRPr="00CC2FED">
        <w:rPr>
          <w:rFonts w:ascii="Arial" w:eastAsia="Times New Roman" w:hAnsi="Arial" w:cs="Times New Roman"/>
          <w:color w:val="212529"/>
          <w:kern w:val="0"/>
          <w:sz w:val="23"/>
          <w:szCs w:val="23"/>
          <w:shd w:val="clear" w:color="auto" w:fill="E9ECEF"/>
          <w14:ligatures w14:val="none"/>
        </w:rPr>
        <w:t>1</w:t>
      </w:r>
      <w:proofErr w:type="gramEnd"/>
    </w:p>
    <w:p w14:paraId="522D61F6"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b/>
          <w:bCs/>
          <w:color w:val="373A3C"/>
          <w:kern w:val="0"/>
          <w:sz w:val="23"/>
          <w:szCs w:val="23"/>
          <w14:ligatures w14:val="none"/>
        </w:rPr>
        <w:t>Value:</w:t>
      </w:r>
      <w:r w:rsidRPr="00CC2FED">
        <w:rPr>
          <w:rFonts w:ascii="Arial" w:eastAsia="Times New Roman" w:hAnsi="Arial" w:cs="Times New Roman"/>
          <w:color w:val="373A3C"/>
          <w:kern w:val="0"/>
          <w:sz w:val="23"/>
          <w:szCs w:val="23"/>
          <w14:ligatures w14:val="none"/>
        </w:rPr>
        <w:t> 100 points</w:t>
      </w:r>
    </w:p>
    <w:p w14:paraId="3213EFC9"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b/>
          <w:bCs/>
          <w:color w:val="373A3C"/>
          <w:kern w:val="0"/>
          <w:sz w:val="23"/>
          <w:szCs w:val="23"/>
          <w14:ligatures w14:val="none"/>
        </w:rPr>
        <w:t>Due:</w:t>
      </w:r>
      <w:r w:rsidRPr="00CC2FED">
        <w:rPr>
          <w:rFonts w:ascii="Arial" w:eastAsia="Times New Roman" w:hAnsi="Arial" w:cs="Times New Roman"/>
          <w:color w:val="373A3C"/>
          <w:kern w:val="0"/>
          <w:sz w:val="23"/>
          <w:szCs w:val="23"/>
          <w14:ligatures w14:val="none"/>
        </w:rPr>
        <w:t> </w:t>
      </w:r>
      <w:proofErr w:type="gramStart"/>
      <w:r w:rsidRPr="00CC2FED">
        <w:rPr>
          <w:rFonts w:ascii="Arial" w:eastAsia="Times New Roman" w:hAnsi="Arial" w:cs="Times New Roman"/>
          <w:color w:val="373A3C"/>
          <w:kern w:val="0"/>
          <w:sz w:val="23"/>
          <w:szCs w:val="23"/>
          <w14:ligatures w14:val="none"/>
        </w:rPr>
        <w:t>In an effort to</w:t>
      </w:r>
      <w:proofErr w:type="gramEnd"/>
      <w:r w:rsidRPr="00CC2FED">
        <w:rPr>
          <w:rFonts w:ascii="Arial" w:eastAsia="Times New Roman" w:hAnsi="Arial" w:cs="Times New Roman"/>
          <w:color w:val="373A3C"/>
          <w:kern w:val="0"/>
          <w:sz w:val="23"/>
          <w:szCs w:val="23"/>
          <w14:ligatures w14:val="none"/>
        </w:rPr>
        <w:t xml:space="preserve"> facilitate scholarly discourse, create your initial post by </w:t>
      </w:r>
      <w:r w:rsidRPr="00CC2FED">
        <w:rPr>
          <w:rFonts w:ascii="Arial" w:eastAsia="Times New Roman" w:hAnsi="Arial" w:cs="Times New Roman"/>
          <w:b/>
          <w:bCs/>
          <w:color w:val="373A3C"/>
          <w:kern w:val="0"/>
          <w:sz w:val="23"/>
          <w:szCs w:val="23"/>
          <w14:ligatures w14:val="none"/>
        </w:rPr>
        <w:t>Day 4</w:t>
      </w:r>
      <w:r w:rsidRPr="00CC2FED">
        <w:rPr>
          <w:rFonts w:ascii="Arial" w:eastAsia="Times New Roman" w:hAnsi="Arial" w:cs="Times New Roman"/>
          <w:color w:val="373A3C"/>
          <w:kern w:val="0"/>
          <w:sz w:val="23"/>
          <w:szCs w:val="23"/>
          <w14:ligatures w14:val="none"/>
        </w:rPr>
        <w:t>, and reply to at least two of your classmates, on two separate days, by </w:t>
      </w:r>
      <w:r w:rsidRPr="00CC2FED">
        <w:rPr>
          <w:rFonts w:ascii="Arial" w:eastAsia="Times New Roman" w:hAnsi="Arial" w:cs="Times New Roman"/>
          <w:b/>
          <w:bCs/>
          <w:color w:val="373A3C"/>
          <w:kern w:val="0"/>
          <w:sz w:val="23"/>
          <w:szCs w:val="23"/>
          <w14:ligatures w14:val="none"/>
        </w:rPr>
        <w:t>Day 7</w:t>
      </w:r>
      <w:r w:rsidRPr="00CC2FED">
        <w:rPr>
          <w:rFonts w:ascii="Arial" w:eastAsia="Times New Roman" w:hAnsi="Arial" w:cs="Times New Roman"/>
          <w:color w:val="373A3C"/>
          <w:kern w:val="0"/>
          <w:sz w:val="23"/>
          <w:szCs w:val="23"/>
          <w14:ligatures w14:val="none"/>
        </w:rPr>
        <w:t>.</w:t>
      </w:r>
    </w:p>
    <w:p w14:paraId="41E2CE8E"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b/>
          <w:bCs/>
          <w:color w:val="373A3C"/>
          <w:kern w:val="0"/>
          <w:sz w:val="23"/>
          <w:szCs w:val="23"/>
          <w14:ligatures w14:val="none"/>
        </w:rPr>
        <w:t>Grading Category:</w:t>
      </w:r>
      <w:r w:rsidRPr="00CC2FED">
        <w:rPr>
          <w:rFonts w:ascii="Arial" w:eastAsia="Times New Roman" w:hAnsi="Arial" w:cs="Times New Roman"/>
          <w:color w:val="373A3C"/>
          <w:kern w:val="0"/>
          <w:sz w:val="23"/>
          <w:szCs w:val="23"/>
          <w14:ligatures w14:val="none"/>
        </w:rPr>
        <w:t> Discussions</w:t>
      </w:r>
    </w:p>
    <w:p w14:paraId="351B03F0"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b/>
          <w:bCs/>
          <w:color w:val="373A3C"/>
          <w:kern w:val="0"/>
          <w:sz w:val="23"/>
          <w:szCs w:val="23"/>
          <w14:ligatures w14:val="none"/>
        </w:rPr>
        <w:t>Note:</w:t>
      </w:r>
      <w:r w:rsidRPr="00CC2FED">
        <w:rPr>
          <w:rFonts w:ascii="Arial" w:eastAsia="Times New Roman" w:hAnsi="Arial" w:cs="Times New Roman"/>
          <w:color w:val="373A3C"/>
          <w:kern w:val="0"/>
          <w:sz w:val="23"/>
          <w:szCs w:val="23"/>
          <w14:ligatures w14:val="none"/>
        </w:rPr>
        <w:t> In this type of discussion, you will not see the responses of your classmates until </w:t>
      </w:r>
      <w:r w:rsidRPr="00CC2FED">
        <w:rPr>
          <w:rFonts w:ascii="Arial" w:eastAsia="Times New Roman" w:hAnsi="Arial" w:cs="Times New Roman"/>
          <w:i/>
          <w:iCs/>
          <w:color w:val="373A3C"/>
          <w:kern w:val="0"/>
          <w:sz w:val="23"/>
          <w:szCs w:val="23"/>
          <w14:ligatures w14:val="none"/>
        </w:rPr>
        <w:t>after</w:t>
      </w:r>
      <w:r w:rsidRPr="00CC2FED">
        <w:rPr>
          <w:rFonts w:ascii="Arial" w:eastAsia="Times New Roman" w:hAnsi="Arial" w:cs="Times New Roman"/>
          <w:color w:val="373A3C"/>
          <w:kern w:val="0"/>
          <w:sz w:val="23"/>
          <w:szCs w:val="23"/>
          <w14:ligatures w14:val="none"/>
        </w:rPr>
        <w:t> you have posted your own response to the question below.</w:t>
      </w:r>
    </w:p>
    <w:p w14:paraId="6872ECAC" w14:textId="77777777" w:rsidR="00CC2FED" w:rsidRPr="00CC2FED" w:rsidRDefault="00CC2FED" w:rsidP="00CC2FED">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CC2FED">
        <w:rPr>
          <w:rFonts w:ascii="Arial" w:eastAsia="Times New Roman" w:hAnsi="Arial" w:cs="Times New Roman"/>
          <w:b/>
          <w:bCs/>
          <w:color w:val="B40000"/>
          <w:kern w:val="0"/>
          <w:sz w:val="27"/>
          <w:szCs w:val="27"/>
          <w14:ligatures w14:val="none"/>
        </w:rPr>
        <w:t>Initial Post</w:t>
      </w:r>
    </w:p>
    <w:p w14:paraId="1BEE5E33"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color w:val="373A3C"/>
          <w:kern w:val="0"/>
          <w:sz w:val="23"/>
          <w:szCs w:val="23"/>
          <w14:ligatures w14:val="none"/>
        </w:rPr>
        <w:t>In your initial post, discuss the clinical parameters for identifying, assessing, and using psychotherapeutic strategies with people who have experienced trauma. Include research and education implications related to the psychiatric-mental health nurse practitioner’s approach to the treatment of people who have experienced trauma and/or been diagnosed with a personality disorder. Be sure to complete the readings prior to your initial posting.</w:t>
      </w:r>
    </w:p>
    <w:p w14:paraId="22A08A98" w14:textId="77777777" w:rsidR="00CC2FED" w:rsidRPr="00CC2FED" w:rsidRDefault="00CC2FED" w:rsidP="00CC2FED">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CC2FED">
        <w:rPr>
          <w:rFonts w:ascii="Arial" w:eastAsia="Times New Roman" w:hAnsi="Arial" w:cs="Times New Roman"/>
          <w:b/>
          <w:bCs/>
          <w:color w:val="B40000"/>
          <w:kern w:val="0"/>
          <w:sz w:val="27"/>
          <w:szCs w:val="27"/>
          <w14:ligatures w14:val="none"/>
        </w:rPr>
        <w:t>Replies</w:t>
      </w:r>
    </w:p>
    <w:p w14:paraId="03F1A850"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color w:val="373A3C"/>
          <w:kern w:val="0"/>
          <w:sz w:val="23"/>
          <w:szCs w:val="23"/>
          <w14:ligatures w14:val="none"/>
        </w:rPr>
        <w:t xml:space="preserve">Reply to at least two of your classmates. Identify something in your peer’s post you think is missing and offer a scholarly resource to back up your observation. Your </w:t>
      </w:r>
      <w:proofErr w:type="gramStart"/>
      <w:r w:rsidRPr="00CC2FED">
        <w:rPr>
          <w:rFonts w:ascii="Arial" w:eastAsia="Times New Roman" w:hAnsi="Arial" w:cs="Times New Roman"/>
          <w:color w:val="373A3C"/>
          <w:kern w:val="0"/>
          <w:sz w:val="23"/>
          <w:szCs w:val="23"/>
          <w14:ligatures w14:val="none"/>
        </w:rPr>
        <w:t>reply</w:t>
      </w:r>
      <w:proofErr w:type="gramEnd"/>
      <w:r w:rsidRPr="00CC2FED">
        <w:rPr>
          <w:rFonts w:ascii="Arial" w:eastAsia="Times New Roman" w:hAnsi="Arial" w:cs="Times New Roman"/>
          <w:color w:val="373A3C"/>
          <w:kern w:val="0"/>
          <w:sz w:val="23"/>
          <w:szCs w:val="23"/>
          <w14:ligatures w14:val="none"/>
        </w:rPr>
        <w:t xml:space="preserve"> posts should build on the original post and demonstrate substantive reflection.</w:t>
      </w:r>
    </w:p>
    <w:p w14:paraId="68D2B64A"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color w:val="373A3C"/>
          <w:kern w:val="0"/>
          <w:sz w:val="23"/>
          <w:szCs w:val="23"/>
          <w14:ligatures w14:val="none"/>
        </w:rPr>
        <w:t>Pick out an idea from your peers’ initial post that you find most interesting and tell how you will use this information in practice.</w:t>
      </w:r>
    </w:p>
    <w:p w14:paraId="76A81BAE" w14:textId="77777777" w:rsidR="00CC2FED" w:rsidRPr="00CC2FED" w:rsidRDefault="00CC2FED" w:rsidP="00CC2FED">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C2FED">
        <w:rPr>
          <w:rFonts w:ascii="Arial" w:eastAsia="Times New Roman" w:hAnsi="Arial" w:cs="Times New Roman"/>
          <w:color w:val="373A3C"/>
          <w:kern w:val="0"/>
          <w:sz w:val="23"/>
          <w:szCs w:val="23"/>
          <w14:ligatures w14:val="none"/>
        </w:rPr>
        <w:t>Please refer to the </w:t>
      </w:r>
      <w:hyperlink r:id="rId9" w:tgtFrame="_blank" w:history="1">
        <w:r w:rsidRPr="00CC2FED">
          <w:rPr>
            <w:rFonts w:ascii="Arial" w:eastAsia="Times New Roman" w:hAnsi="Arial" w:cs="Times New Roman"/>
            <w:color w:val="0000FF"/>
            <w:kern w:val="0"/>
            <w:sz w:val="23"/>
            <w:szCs w:val="23"/>
            <w:u w:val="single"/>
            <w14:ligatures w14:val="none"/>
          </w:rPr>
          <w:t>Grading Rubric</w:t>
        </w:r>
      </w:hyperlink>
      <w:r w:rsidRPr="00CC2FED">
        <w:rPr>
          <w:rFonts w:ascii="Arial" w:eastAsia="Times New Roman" w:hAnsi="Arial" w:cs="Times New Roman"/>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32E0B9E4" w14:textId="77777777" w:rsidR="00CC2FED" w:rsidRPr="00CC2FED" w:rsidRDefault="00CC2FED" w:rsidP="00CC2FED">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CC2FED">
        <w:rPr>
          <w:rFonts w:ascii="Arial" w:eastAsia="Times New Roman" w:hAnsi="Arial" w:cs="Arial"/>
          <w:b/>
          <w:bCs/>
          <w:color w:val="B40000"/>
          <w:kern w:val="0"/>
          <w:sz w:val="36"/>
          <w:szCs w:val="36"/>
          <w14:ligatures w14:val="none"/>
        </w:rPr>
        <w:lastRenderedPageBreak/>
        <w:t>Week 9: Learning Materials</w:t>
      </w:r>
    </w:p>
    <w:p w14:paraId="72482835" w14:textId="77777777" w:rsidR="00CC2FED" w:rsidRPr="00CC2FED" w:rsidRDefault="00CC2FED" w:rsidP="00CC2FED">
      <w:pPr>
        <w:shd w:val="clear" w:color="auto" w:fill="FFFFFF"/>
        <w:spacing w:after="0" w:line="240" w:lineRule="auto"/>
        <w:rPr>
          <w:rFonts w:ascii="Arial" w:eastAsia="Times New Roman" w:hAnsi="Arial" w:cs="Arial"/>
          <w:color w:val="373A3C"/>
          <w:kern w:val="0"/>
          <w:sz w:val="23"/>
          <w:szCs w:val="23"/>
          <w14:ligatures w14:val="none"/>
        </w:rPr>
      </w:pPr>
      <w:r w:rsidRPr="00CC2FED">
        <w:rPr>
          <w:rFonts w:ascii="Arial" w:eastAsia="Times New Roman" w:hAnsi="Arial" w:cs="Arial"/>
          <w:b/>
          <w:bCs/>
          <w:color w:val="FFFFFF"/>
          <w:kern w:val="0"/>
          <w:sz w:val="23"/>
          <w:szCs w:val="23"/>
          <w:shd w:val="clear" w:color="auto" w:fill="5CB85C"/>
          <w14:ligatures w14:val="none"/>
        </w:rPr>
        <w:t>Done: </w:t>
      </w:r>
      <w:r w:rsidRPr="00CC2FED">
        <w:rPr>
          <w:rFonts w:ascii="Arial" w:eastAsia="Times New Roman" w:hAnsi="Arial" w:cs="Arial"/>
          <w:color w:val="FFFFFF"/>
          <w:kern w:val="0"/>
          <w:sz w:val="23"/>
          <w:szCs w:val="23"/>
          <w:shd w:val="clear" w:color="auto" w:fill="5CB85C"/>
          <w14:ligatures w14:val="none"/>
        </w:rPr>
        <w:t>View</w:t>
      </w:r>
    </w:p>
    <w:p w14:paraId="553B64ED" w14:textId="77777777" w:rsidR="00CC2FED" w:rsidRPr="00CC2FED" w:rsidRDefault="00CC2FED" w:rsidP="00CC2FE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C2FED">
        <w:rPr>
          <w:rFonts w:ascii="Arial" w:eastAsia="Times New Roman" w:hAnsi="Arial" w:cs="Arial"/>
          <w:b/>
          <w:bCs/>
          <w:color w:val="B40000"/>
          <w:kern w:val="0"/>
          <w:sz w:val="27"/>
          <w:szCs w:val="27"/>
          <w14:ligatures w14:val="none"/>
        </w:rPr>
        <w:t>Readings</w:t>
      </w:r>
    </w:p>
    <w:p w14:paraId="629BB2AF" w14:textId="77777777" w:rsidR="00CC2FED" w:rsidRPr="00CC2FED" w:rsidRDefault="00CC2FED" w:rsidP="00CC2FED">
      <w:pPr>
        <w:shd w:val="clear" w:color="auto" w:fill="FFFFFF"/>
        <w:spacing w:after="100" w:afterAutospacing="1" w:line="240" w:lineRule="auto"/>
        <w:outlineLvl w:val="3"/>
        <w:rPr>
          <w:rFonts w:ascii="Arial" w:eastAsia="Times New Roman" w:hAnsi="Arial" w:cs="Arial"/>
          <w:b/>
          <w:bCs/>
          <w:color w:val="373A3C"/>
          <w:kern w:val="0"/>
          <w:sz w:val="24"/>
          <w:szCs w:val="24"/>
          <w14:ligatures w14:val="none"/>
        </w:rPr>
      </w:pPr>
      <w:r w:rsidRPr="00CC2FED">
        <w:rPr>
          <w:rFonts w:ascii="Arial" w:eastAsia="Times New Roman" w:hAnsi="Arial" w:cs="Arial"/>
          <w:b/>
          <w:bCs/>
          <w:color w:val="373A3C"/>
          <w:kern w:val="0"/>
          <w:sz w:val="24"/>
          <w:szCs w:val="24"/>
          <w14:ligatures w14:val="none"/>
        </w:rPr>
        <w:t>Required</w:t>
      </w:r>
    </w:p>
    <w:p w14:paraId="0A22D492" w14:textId="77777777" w:rsidR="00CC2FED" w:rsidRPr="00CC2FED" w:rsidRDefault="00CC2FED" w:rsidP="00CC2FED">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 xml:space="preserve">Boland, R., </w:t>
      </w:r>
      <w:proofErr w:type="spellStart"/>
      <w:r w:rsidRPr="00CC2FED">
        <w:rPr>
          <w:rFonts w:ascii="Arial" w:eastAsia="Times New Roman" w:hAnsi="Arial" w:cs="Arial"/>
          <w:color w:val="373A3C"/>
          <w:kern w:val="0"/>
          <w:sz w:val="23"/>
          <w:szCs w:val="23"/>
          <w14:ligatures w14:val="none"/>
        </w:rPr>
        <w:t>Verduin</w:t>
      </w:r>
      <w:proofErr w:type="spellEnd"/>
      <w:r w:rsidRPr="00CC2FED">
        <w:rPr>
          <w:rFonts w:ascii="Arial" w:eastAsia="Times New Roman" w:hAnsi="Arial" w:cs="Arial"/>
          <w:color w:val="373A3C"/>
          <w:kern w:val="0"/>
          <w:sz w:val="23"/>
          <w:szCs w:val="23"/>
          <w14:ligatures w14:val="none"/>
        </w:rPr>
        <w:t>, M., &amp; Ruiz, P. (2021). </w:t>
      </w:r>
      <w:r w:rsidRPr="00CC2FED">
        <w:rPr>
          <w:rFonts w:ascii="Arial" w:eastAsia="Times New Roman" w:hAnsi="Arial" w:cs="Arial"/>
          <w:i/>
          <w:iCs/>
          <w:color w:val="373A3C"/>
          <w:kern w:val="0"/>
          <w:sz w:val="23"/>
          <w:szCs w:val="23"/>
          <w14:ligatures w14:val="none"/>
        </w:rPr>
        <w:t>Kaplan &amp; Sadock’s synopsis of psychiatry</w:t>
      </w:r>
      <w:r w:rsidRPr="00CC2FED">
        <w:rPr>
          <w:rFonts w:ascii="Arial" w:eastAsia="Times New Roman" w:hAnsi="Arial" w:cs="Arial"/>
          <w:color w:val="373A3C"/>
          <w:kern w:val="0"/>
          <w:sz w:val="23"/>
          <w:szCs w:val="23"/>
          <w14:ligatures w14:val="none"/>
        </w:rPr>
        <w:t> (12th ed.). Wolters Kluwer. ISBN-13: 978-1975145569</w:t>
      </w:r>
    </w:p>
    <w:p w14:paraId="75419537"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2.8, Trauma- and Stressor-Related Disorders in Children</w:t>
      </w:r>
    </w:p>
    <w:p w14:paraId="70065750"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10, Trauma- and Stressor-Related Disorders</w:t>
      </w:r>
    </w:p>
    <w:p w14:paraId="3E508D7A"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19, Personality Disorders</w:t>
      </w:r>
    </w:p>
    <w:p w14:paraId="33504D13" w14:textId="77777777" w:rsidR="00CC2FED" w:rsidRPr="00CC2FED" w:rsidRDefault="00CC2FED" w:rsidP="00CC2FED">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Wheeler, K. (2020). </w:t>
      </w:r>
      <w:r w:rsidRPr="00CC2FED">
        <w:rPr>
          <w:rFonts w:ascii="Arial" w:eastAsia="Times New Roman" w:hAnsi="Arial" w:cs="Arial"/>
          <w:i/>
          <w:iCs/>
          <w:color w:val="373A3C"/>
          <w:kern w:val="0"/>
          <w:sz w:val="23"/>
          <w:szCs w:val="23"/>
          <w14:ligatures w14:val="none"/>
        </w:rPr>
        <w:t>Psychotherapy for the advanced practice psychiatric nurse</w:t>
      </w:r>
      <w:r w:rsidRPr="00CC2FED">
        <w:rPr>
          <w:rFonts w:ascii="Arial" w:eastAsia="Times New Roman" w:hAnsi="Arial" w:cs="Arial"/>
          <w:color w:val="373A3C"/>
          <w:kern w:val="0"/>
          <w:sz w:val="23"/>
          <w:szCs w:val="23"/>
          <w14:ligatures w14:val="none"/>
        </w:rPr>
        <w:t> (Locomotive Portfolios) (3rd ed.). Springer. ISBN-13: 978-0826193797 ISBN-10: 082619379X</w:t>
      </w:r>
    </w:p>
    <w:p w14:paraId="2AA99DE2"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2 The Neurophysiology of Trauma and Psychotherapy</w:t>
      </w:r>
    </w:p>
    <w:p w14:paraId="481AA19F"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17, Stabilization for Trauma and Dissociation</w:t>
      </w:r>
    </w:p>
    <w:p w14:paraId="40B72548"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18, Dialectical Behavior Therapy for Complex Trauma</w:t>
      </w:r>
    </w:p>
    <w:p w14:paraId="4D1E10CC" w14:textId="77777777" w:rsidR="00CC2FED" w:rsidRPr="00CC2FED" w:rsidRDefault="00CC2FED" w:rsidP="00CC2FED">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Yearwood, E. L., Pearson, G. S., &amp; Newland, J. A. (2012). </w:t>
      </w:r>
      <w:r w:rsidRPr="00CC2FED">
        <w:rPr>
          <w:rFonts w:ascii="Arial" w:eastAsia="Times New Roman" w:hAnsi="Arial" w:cs="Arial"/>
          <w:i/>
          <w:iCs/>
          <w:color w:val="373A3C"/>
          <w:kern w:val="0"/>
          <w:sz w:val="23"/>
          <w:szCs w:val="23"/>
          <w14:ligatures w14:val="none"/>
        </w:rPr>
        <w:t>Child and adolescent behavioral health</w:t>
      </w:r>
      <w:r w:rsidRPr="00CC2FED">
        <w:rPr>
          <w:rFonts w:ascii="Arial" w:eastAsia="Times New Roman" w:hAnsi="Arial" w:cs="Arial"/>
          <w:color w:val="373A3C"/>
          <w:kern w:val="0"/>
          <w:sz w:val="23"/>
          <w:szCs w:val="23"/>
          <w14:ligatures w14:val="none"/>
        </w:rPr>
        <w:t>. Wiley-Blackwell.</w:t>
      </w:r>
    </w:p>
    <w:p w14:paraId="1577538E" w14:textId="77777777" w:rsidR="00CC2FED" w:rsidRPr="00CC2FED" w:rsidRDefault="00CC2FED" w:rsidP="00CC2FED">
      <w:pPr>
        <w:numPr>
          <w:ilvl w:val="1"/>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 xml:space="preserve">Chapter 21, </w:t>
      </w:r>
      <w:proofErr w:type="gramStart"/>
      <w:r w:rsidRPr="00CC2FED">
        <w:rPr>
          <w:rFonts w:ascii="Arial" w:eastAsia="Times New Roman" w:hAnsi="Arial" w:cs="Arial"/>
          <w:color w:val="373A3C"/>
          <w:kern w:val="0"/>
          <w:sz w:val="23"/>
          <w:szCs w:val="23"/>
          <w14:ligatures w14:val="none"/>
        </w:rPr>
        <w:t>Child</w:t>
      </w:r>
      <w:proofErr w:type="gramEnd"/>
      <w:r w:rsidRPr="00CC2FED">
        <w:rPr>
          <w:rFonts w:ascii="Arial" w:eastAsia="Times New Roman" w:hAnsi="Arial" w:cs="Arial"/>
          <w:color w:val="373A3C"/>
          <w:kern w:val="0"/>
          <w:sz w:val="23"/>
          <w:szCs w:val="23"/>
          <w14:ligatures w14:val="none"/>
        </w:rPr>
        <w:t xml:space="preserve"> and Adolescent Victims of Trauma</w:t>
      </w:r>
    </w:p>
    <w:p w14:paraId="1DCD2237" w14:textId="77777777" w:rsidR="00CC2FED" w:rsidRPr="00CC2FED" w:rsidRDefault="00CC2FED" w:rsidP="00CC2FED">
      <w:pPr>
        <w:shd w:val="clear" w:color="auto" w:fill="FFFFFF"/>
        <w:spacing w:after="100" w:afterAutospacing="1" w:line="240" w:lineRule="auto"/>
        <w:outlineLvl w:val="3"/>
        <w:rPr>
          <w:rFonts w:ascii="Arial" w:eastAsia="Times New Roman" w:hAnsi="Arial" w:cs="Arial"/>
          <w:b/>
          <w:bCs/>
          <w:color w:val="373A3C"/>
          <w:kern w:val="0"/>
          <w:sz w:val="24"/>
          <w:szCs w:val="24"/>
          <w14:ligatures w14:val="none"/>
        </w:rPr>
      </w:pPr>
      <w:r w:rsidRPr="00CC2FED">
        <w:rPr>
          <w:rFonts w:ascii="Arial" w:eastAsia="Times New Roman" w:hAnsi="Arial" w:cs="Arial"/>
          <w:b/>
          <w:bCs/>
          <w:color w:val="373A3C"/>
          <w:kern w:val="0"/>
          <w:sz w:val="24"/>
          <w:szCs w:val="24"/>
          <w14:ligatures w14:val="none"/>
        </w:rPr>
        <w:t>Recommended</w:t>
      </w:r>
    </w:p>
    <w:p w14:paraId="61A65139" w14:textId="77777777" w:rsidR="00CC2FED" w:rsidRPr="00CC2FED" w:rsidRDefault="00CC2FED" w:rsidP="00CC2FED">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proofErr w:type="spellStart"/>
      <w:r w:rsidRPr="00CC2FED">
        <w:rPr>
          <w:rFonts w:ascii="Arial" w:eastAsia="Times New Roman" w:hAnsi="Arial" w:cs="Arial"/>
          <w:color w:val="373A3C"/>
          <w:kern w:val="0"/>
          <w:sz w:val="23"/>
          <w:szCs w:val="23"/>
          <w14:ligatures w14:val="none"/>
        </w:rPr>
        <w:t>Zakhari</w:t>
      </w:r>
      <w:proofErr w:type="spellEnd"/>
      <w:r w:rsidRPr="00CC2FED">
        <w:rPr>
          <w:rFonts w:ascii="Arial" w:eastAsia="Times New Roman" w:hAnsi="Arial" w:cs="Arial"/>
          <w:color w:val="373A3C"/>
          <w:kern w:val="0"/>
          <w:sz w:val="23"/>
          <w:szCs w:val="23"/>
          <w14:ligatures w14:val="none"/>
        </w:rPr>
        <w:t xml:space="preserve">, R. (2020). </w:t>
      </w:r>
      <w:proofErr w:type="gramStart"/>
      <w:r w:rsidRPr="00CC2FED">
        <w:rPr>
          <w:rFonts w:ascii="Arial" w:eastAsia="Times New Roman" w:hAnsi="Arial" w:cs="Arial"/>
          <w:color w:val="373A3C"/>
          <w:kern w:val="0"/>
          <w:sz w:val="23"/>
          <w:szCs w:val="23"/>
          <w14:ligatures w14:val="none"/>
        </w:rPr>
        <w:t>;</w:t>
      </w:r>
      <w:r w:rsidRPr="00CC2FED">
        <w:rPr>
          <w:rFonts w:ascii="Arial" w:eastAsia="Times New Roman" w:hAnsi="Arial" w:cs="Arial"/>
          <w:i/>
          <w:iCs/>
          <w:color w:val="373A3C"/>
          <w:kern w:val="0"/>
          <w:sz w:val="23"/>
          <w:szCs w:val="23"/>
          <w14:ligatures w14:val="none"/>
        </w:rPr>
        <w:t>The</w:t>
      </w:r>
      <w:proofErr w:type="gramEnd"/>
      <w:r w:rsidRPr="00CC2FED">
        <w:rPr>
          <w:rFonts w:ascii="Arial" w:eastAsia="Times New Roman" w:hAnsi="Arial" w:cs="Arial"/>
          <w:i/>
          <w:iCs/>
          <w:color w:val="373A3C"/>
          <w:kern w:val="0"/>
          <w:sz w:val="23"/>
          <w:szCs w:val="23"/>
          <w14:ligatures w14:val="none"/>
        </w:rPr>
        <w:t xml:space="preserve"> psychiatric-mental health nurse practitioner certification review manual.</w:t>
      </w:r>
      <w:r w:rsidRPr="00CC2FED">
        <w:rPr>
          <w:rFonts w:ascii="Arial" w:eastAsia="Times New Roman" w:hAnsi="Arial" w:cs="Arial"/>
          <w:color w:val="373A3C"/>
          <w:kern w:val="0"/>
          <w:sz w:val="23"/>
          <w:szCs w:val="23"/>
          <w14:ligatures w14:val="none"/>
        </w:rPr>
        <w:t> </w:t>
      </w:r>
      <w:proofErr w:type="gramStart"/>
      <w:r w:rsidRPr="00CC2FED">
        <w:rPr>
          <w:rFonts w:ascii="Arial" w:eastAsia="Times New Roman" w:hAnsi="Arial" w:cs="Arial"/>
          <w:color w:val="373A3C"/>
          <w:kern w:val="0"/>
          <w:sz w:val="23"/>
          <w:szCs w:val="23"/>
          <w14:ligatures w14:val="none"/>
        </w:rPr>
        <w:t>;Springer</w:t>
      </w:r>
      <w:proofErr w:type="gramEnd"/>
      <w:r w:rsidRPr="00CC2FED">
        <w:rPr>
          <w:rFonts w:ascii="Arial" w:eastAsia="Times New Roman" w:hAnsi="Arial" w:cs="Arial"/>
          <w:color w:val="373A3C"/>
          <w:kern w:val="0"/>
          <w:sz w:val="23"/>
          <w:szCs w:val="23"/>
          <w14:ligatures w14:val="none"/>
        </w:rPr>
        <w:t>.</w:t>
      </w:r>
    </w:p>
    <w:p w14:paraId="4486EF38" w14:textId="77777777" w:rsidR="00CC2FED" w:rsidRPr="00CC2FED" w:rsidRDefault="00CC2FED" w:rsidP="00CC2FED">
      <w:pPr>
        <w:numPr>
          <w:ilvl w:val="1"/>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Chapter 14 Personality Disorders</w:t>
      </w:r>
    </w:p>
    <w:p w14:paraId="07940652" w14:textId="77777777" w:rsidR="00CC2FED" w:rsidRPr="00CC2FED" w:rsidRDefault="00CC2FED" w:rsidP="00CC2FED">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proofErr w:type="spellStart"/>
      <w:r w:rsidRPr="00CC2FED">
        <w:rPr>
          <w:rFonts w:ascii="Arial" w:eastAsia="Times New Roman" w:hAnsi="Arial" w:cs="Arial"/>
          <w:color w:val="373A3C"/>
          <w:kern w:val="0"/>
          <w:sz w:val="23"/>
          <w:szCs w:val="23"/>
          <w14:ligatures w14:val="none"/>
        </w:rPr>
        <w:t>Scoglio</w:t>
      </w:r>
      <w:proofErr w:type="spellEnd"/>
      <w:r w:rsidRPr="00CC2FED">
        <w:rPr>
          <w:rFonts w:ascii="Arial" w:eastAsia="Times New Roman" w:hAnsi="Arial" w:cs="Arial"/>
          <w:color w:val="373A3C"/>
          <w:kern w:val="0"/>
          <w:sz w:val="23"/>
          <w:szCs w:val="23"/>
          <w14:ligatures w14:val="none"/>
        </w:rPr>
        <w:t xml:space="preserve">, A., </w:t>
      </w:r>
      <w:proofErr w:type="spellStart"/>
      <w:r w:rsidRPr="00CC2FED">
        <w:rPr>
          <w:rFonts w:ascii="Arial" w:eastAsia="Times New Roman" w:hAnsi="Arial" w:cs="Arial"/>
          <w:color w:val="373A3C"/>
          <w:kern w:val="0"/>
          <w:sz w:val="23"/>
          <w:szCs w:val="23"/>
          <w14:ligatures w14:val="none"/>
        </w:rPr>
        <w:t>Rudat</w:t>
      </w:r>
      <w:proofErr w:type="spellEnd"/>
      <w:r w:rsidRPr="00CC2FED">
        <w:rPr>
          <w:rFonts w:ascii="Arial" w:eastAsia="Times New Roman" w:hAnsi="Arial" w:cs="Arial"/>
          <w:color w:val="373A3C"/>
          <w:kern w:val="0"/>
          <w:sz w:val="23"/>
          <w:szCs w:val="23"/>
          <w14:ligatures w14:val="none"/>
        </w:rPr>
        <w:t xml:space="preserve">, D. A., </w:t>
      </w:r>
      <w:proofErr w:type="spellStart"/>
      <w:r w:rsidRPr="00CC2FED">
        <w:rPr>
          <w:rFonts w:ascii="Arial" w:eastAsia="Times New Roman" w:hAnsi="Arial" w:cs="Arial"/>
          <w:color w:val="373A3C"/>
          <w:kern w:val="0"/>
          <w:sz w:val="23"/>
          <w:szCs w:val="23"/>
          <w14:ligatures w14:val="none"/>
        </w:rPr>
        <w:t>Garvert</w:t>
      </w:r>
      <w:proofErr w:type="spellEnd"/>
      <w:r w:rsidRPr="00CC2FED">
        <w:rPr>
          <w:rFonts w:ascii="Arial" w:eastAsia="Times New Roman" w:hAnsi="Arial" w:cs="Arial"/>
          <w:color w:val="373A3C"/>
          <w:kern w:val="0"/>
          <w:sz w:val="23"/>
          <w:szCs w:val="23"/>
          <w14:ligatures w14:val="none"/>
        </w:rPr>
        <w:t xml:space="preserve">, D., </w:t>
      </w:r>
      <w:proofErr w:type="spellStart"/>
      <w:r w:rsidRPr="00CC2FED">
        <w:rPr>
          <w:rFonts w:ascii="Arial" w:eastAsia="Times New Roman" w:hAnsi="Arial" w:cs="Arial"/>
          <w:color w:val="373A3C"/>
          <w:kern w:val="0"/>
          <w:sz w:val="23"/>
          <w:szCs w:val="23"/>
          <w14:ligatures w14:val="none"/>
        </w:rPr>
        <w:t>Jarmolowski</w:t>
      </w:r>
      <w:proofErr w:type="spellEnd"/>
      <w:r w:rsidRPr="00CC2FED">
        <w:rPr>
          <w:rFonts w:ascii="Arial" w:eastAsia="Times New Roman" w:hAnsi="Arial" w:cs="Arial"/>
          <w:color w:val="373A3C"/>
          <w:kern w:val="0"/>
          <w:sz w:val="23"/>
          <w:szCs w:val="23"/>
          <w14:ligatures w14:val="none"/>
        </w:rPr>
        <w:t>, M., Jackson, C., &amp; Herman, J. L. (2015). ;</w:t>
      </w:r>
      <w:hyperlink r:id="rId10" w:tgtFrame="_blank" w:history="1">
        <w:r w:rsidRPr="00CC2FED">
          <w:rPr>
            <w:rFonts w:ascii="Arial" w:eastAsia="Times New Roman" w:hAnsi="Arial" w:cs="Arial"/>
            <w:color w:val="0000FF"/>
            <w:kern w:val="0"/>
            <w:sz w:val="23"/>
            <w:szCs w:val="23"/>
            <w:u w:val="single"/>
            <w14:ligatures w14:val="none"/>
          </w:rPr>
          <w:t>Self-compassion and responses to trauma: The role of emotion regulation (PDF)</w:t>
        </w:r>
      </w:hyperlink>
      <w:r w:rsidRPr="00CC2FED">
        <w:rPr>
          <w:rFonts w:ascii="Arial" w:eastAsia="Times New Roman" w:hAnsi="Arial" w:cs="Arial"/>
          <w:color w:val="373A3C"/>
          <w:kern w:val="0"/>
          <w:sz w:val="23"/>
          <w:szCs w:val="23"/>
          <w14:ligatures w14:val="none"/>
        </w:rPr>
        <w:t>. ; </w:t>
      </w:r>
      <w:r w:rsidRPr="00CC2FED">
        <w:rPr>
          <w:rFonts w:ascii="Arial" w:eastAsia="Times New Roman" w:hAnsi="Arial" w:cs="Arial"/>
          <w:i/>
          <w:iCs/>
          <w:color w:val="373A3C"/>
          <w:kern w:val="0"/>
          <w:sz w:val="23"/>
          <w:szCs w:val="23"/>
          <w14:ligatures w14:val="none"/>
        </w:rPr>
        <w:t>Journal of Interpersonal Violence, 16</w:t>
      </w:r>
      <w:r w:rsidRPr="00CC2FED">
        <w:rPr>
          <w:rFonts w:ascii="Arial" w:eastAsia="Times New Roman" w:hAnsi="Arial" w:cs="Arial"/>
          <w:color w:val="373A3C"/>
          <w:kern w:val="0"/>
          <w:sz w:val="23"/>
          <w:szCs w:val="23"/>
          <w14:ligatures w14:val="none"/>
        </w:rPr>
        <w:t>, 1–21.</w:t>
      </w:r>
    </w:p>
    <w:p w14:paraId="54C33C7F" w14:textId="77777777" w:rsidR="00CC2FED" w:rsidRPr="00CC2FED" w:rsidRDefault="00CC2FED" w:rsidP="00CC2FED">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Perez-</w:t>
      </w:r>
      <w:proofErr w:type="spellStart"/>
      <w:r w:rsidRPr="00CC2FED">
        <w:rPr>
          <w:rFonts w:ascii="Arial" w:eastAsia="Times New Roman" w:hAnsi="Arial" w:cs="Arial"/>
          <w:color w:val="373A3C"/>
          <w:kern w:val="0"/>
          <w:sz w:val="23"/>
          <w:szCs w:val="23"/>
          <w14:ligatures w14:val="none"/>
        </w:rPr>
        <w:t>Blasco</w:t>
      </w:r>
      <w:proofErr w:type="spellEnd"/>
      <w:r w:rsidRPr="00CC2FED">
        <w:rPr>
          <w:rFonts w:ascii="Arial" w:eastAsia="Times New Roman" w:hAnsi="Arial" w:cs="Arial"/>
          <w:color w:val="373A3C"/>
          <w:kern w:val="0"/>
          <w:sz w:val="23"/>
          <w:szCs w:val="23"/>
          <w14:ligatures w14:val="none"/>
        </w:rPr>
        <w:t>, J., Sales, A., Melendez, J. C., &amp; Mayordomo, T. (2016). ;</w:t>
      </w:r>
      <w:hyperlink r:id="rId11" w:tgtFrame="_blank" w:history="1">
        <w:r w:rsidRPr="00CC2FED">
          <w:rPr>
            <w:rFonts w:ascii="Arial" w:eastAsia="Times New Roman" w:hAnsi="Arial" w:cs="Arial"/>
            <w:color w:val="0000FF"/>
            <w:kern w:val="0"/>
            <w:sz w:val="23"/>
            <w:szCs w:val="23"/>
            <w:u w:val="single"/>
            <w14:ligatures w14:val="none"/>
          </w:rPr>
          <w:t>The effects of mindfulness and self-compassion on improving the capacity to adapt to stress situations in elderly people living in the community</w:t>
        </w:r>
      </w:hyperlink>
      <w:r w:rsidRPr="00CC2FED">
        <w:rPr>
          <w:rFonts w:ascii="Arial" w:eastAsia="Times New Roman" w:hAnsi="Arial" w:cs="Arial"/>
          <w:color w:val="373A3C"/>
          <w:kern w:val="0"/>
          <w:sz w:val="23"/>
          <w:szCs w:val="23"/>
          <w14:ligatures w14:val="none"/>
        </w:rPr>
        <w:t xml:space="preserve">. </w:t>
      </w:r>
      <w:proofErr w:type="gramStart"/>
      <w:r w:rsidRPr="00CC2FED">
        <w:rPr>
          <w:rFonts w:ascii="Arial" w:eastAsia="Times New Roman" w:hAnsi="Arial" w:cs="Arial"/>
          <w:color w:val="373A3C"/>
          <w:kern w:val="0"/>
          <w:sz w:val="23"/>
          <w:szCs w:val="23"/>
          <w14:ligatures w14:val="none"/>
        </w:rPr>
        <w:t>;</w:t>
      </w:r>
      <w:r w:rsidRPr="00CC2FED">
        <w:rPr>
          <w:rFonts w:ascii="Arial" w:eastAsia="Times New Roman" w:hAnsi="Arial" w:cs="Arial"/>
          <w:i/>
          <w:iCs/>
          <w:color w:val="373A3C"/>
          <w:kern w:val="0"/>
          <w:sz w:val="23"/>
          <w:szCs w:val="23"/>
          <w14:ligatures w14:val="none"/>
        </w:rPr>
        <w:t>Clinical</w:t>
      </w:r>
      <w:proofErr w:type="gramEnd"/>
      <w:r w:rsidRPr="00CC2FED">
        <w:rPr>
          <w:rFonts w:ascii="Arial" w:eastAsia="Times New Roman" w:hAnsi="Arial" w:cs="Arial"/>
          <w:i/>
          <w:iCs/>
          <w:color w:val="373A3C"/>
          <w:kern w:val="0"/>
          <w:sz w:val="23"/>
          <w:szCs w:val="23"/>
          <w14:ligatures w14:val="none"/>
        </w:rPr>
        <w:t xml:space="preserve"> Gerontologist, 39</w:t>
      </w:r>
      <w:r w:rsidRPr="00CC2FED">
        <w:rPr>
          <w:rFonts w:ascii="Arial" w:eastAsia="Times New Roman" w:hAnsi="Arial" w:cs="Arial"/>
          <w:color w:val="373A3C"/>
          <w:kern w:val="0"/>
          <w:sz w:val="23"/>
          <w:szCs w:val="23"/>
          <w14:ligatures w14:val="none"/>
        </w:rPr>
        <w:t>(2), 90–103.</w:t>
      </w:r>
    </w:p>
    <w:p w14:paraId="60F4C3A1" w14:textId="77777777" w:rsidR="00CC2FED" w:rsidRPr="00CC2FED" w:rsidRDefault="00CC2FED" w:rsidP="00CC2FED">
      <w:pPr>
        <w:shd w:val="clear" w:color="auto" w:fill="FFFFFF"/>
        <w:spacing w:after="0"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pict w14:anchorId="721BC4D5">
          <v:rect id="_x0000_i1025" style="width:0;height:0" o:hralign="center" o:hrstd="t" o:hr="t" fillcolor="#a0a0a0" stroked="f"/>
        </w:pict>
      </w:r>
    </w:p>
    <w:p w14:paraId="2901DC1E" w14:textId="77777777" w:rsidR="00CC2FED" w:rsidRPr="00CC2FED" w:rsidRDefault="00CC2FED" w:rsidP="00CC2FE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C2FED">
        <w:rPr>
          <w:rFonts w:ascii="Arial" w:eastAsia="Times New Roman" w:hAnsi="Arial" w:cs="Arial"/>
          <w:b/>
          <w:bCs/>
          <w:color w:val="B40000"/>
          <w:kern w:val="0"/>
          <w:sz w:val="27"/>
          <w:szCs w:val="27"/>
          <w14:ligatures w14:val="none"/>
        </w:rPr>
        <w:t>Required Videos</w:t>
      </w:r>
    </w:p>
    <w:p w14:paraId="47664290" w14:textId="77777777" w:rsidR="00CC2FED" w:rsidRPr="00CC2FED" w:rsidRDefault="00CC2FED" w:rsidP="00CC2FED">
      <w:pPr>
        <w:shd w:val="clear" w:color="auto" w:fill="FFFFFF"/>
        <w:spacing w:after="100" w:afterAutospacing="1" w:line="240" w:lineRule="auto"/>
        <w:jc w:val="center"/>
        <w:outlineLvl w:val="3"/>
        <w:rPr>
          <w:rFonts w:ascii="Arial" w:eastAsia="Times New Roman" w:hAnsi="Arial" w:cs="Arial"/>
          <w:b/>
          <w:bCs/>
          <w:color w:val="373A3C"/>
          <w:kern w:val="0"/>
          <w:sz w:val="24"/>
          <w:szCs w:val="24"/>
          <w14:ligatures w14:val="none"/>
        </w:rPr>
      </w:pPr>
      <w:r w:rsidRPr="00CC2FED">
        <w:rPr>
          <w:rFonts w:ascii="Arial" w:eastAsia="Times New Roman" w:hAnsi="Arial" w:cs="Arial"/>
          <w:b/>
          <w:bCs/>
          <w:color w:val="373A3C"/>
          <w:kern w:val="0"/>
          <w:sz w:val="24"/>
          <w:szCs w:val="24"/>
          <w14:ligatures w14:val="none"/>
        </w:rPr>
        <w:t>Personality Disorder Types</w:t>
      </w:r>
    </w:p>
    <w:p w14:paraId="39147C15" w14:textId="77777777" w:rsidR="00CC2FED" w:rsidRPr="00CC2FED" w:rsidRDefault="00CC2FED" w:rsidP="00CC2FED">
      <w:pPr>
        <w:shd w:val="clear" w:color="auto" w:fill="FFFFFF"/>
        <w:spacing w:after="100" w:afterAutospacing="1" w:line="240" w:lineRule="auto"/>
        <w:jc w:val="center"/>
        <w:outlineLvl w:val="4"/>
        <w:rPr>
          <w:rFonts w:ascii="Arial" w:eastAsia="Times New Roman" w:hAnsi="Arial" w:cs="Arial"/>
          <w:b/>
          <w:bCs/>
          <w:color w:val="373A3C"/>
          <w:kern w:val="0"/>
          <w:sz w:val="20"/>
          <w:szCs w:val="20"/>
          <w14:ligatures w14:val="none"/>
        </w:rPr>
      </w:pPr>
      <w:r w:rsidRPr="00CC2FED">
        <w:rPr>
          <w:rFonts w:ascii="Arial" w:eastAsia="Times New Roman" w:hAnsi="Arial" w:cs="Arial"/>
          <w:b/>
          <w:bCs/>
          <w:color w:val="373A3C"/>
          <w:kern w:val="0"/>
          <w:sz w:val="20"/>
          <w:szCs w:val="20"/>
          <w14:ligatures w14:val="none"/>
        </w:rPr>
        <w:t>Borderline, Narcissistic, Antisocial Histrionic Schizoid Schizotypal (11:56 minutes)</w:t>
      </w:r>
    </w:p>
    <w:p w14:paraId="61E90F70" w14:textId="77777777" w:rsidR="00CC2FED" w:rsidRPr="00CC2FED" w:rsidRDefault="00CC2FED" w:rsidP="00CC2FED">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hyperlink r:id="rId12" w:tgtFrame="_blank" w:history="1">
        <w:r w:rsidRPr="00CC2FED">
          <w:rPr>
            <w:rFonts w:ascii="Arial" w:eastAsia="Times New Roman" w:hAnsi="Arial" w:cs="Arial"/>
            <w:color w:val="0000FF"/>
            <w:kern w:val="0"/>
            <w:sz w:val="23"/>
            <w:szCs w:val="23"/>
            <w:u w:val="single"/>
            <w14:ligatures w14:val="none"/>
          </w:rPr>
          <w:t>Personality Disorder Types Video Transcript</w:t>
        </w:r>
      </w:hyperlink>
    </w:p>
    <w:p w14:paraId="45022569" w14:textId="77777777" w:rsidR="00CC2FED" w:rsidRPr="00CC2FED" w:rsidRDefault="00CC2FED" w:rsidP="00CC2FED">
      <w:pPr>
        <w:shd w:val="clear" w:color="auto" w:fill="FFFFFF"/>
        <w:spacing w:after="0" w:line="240" w:lineRule="auto"/>
        <w:jc w:val="center"/>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pict w14:anchorId="2E5B0176">
          <v:rect id="_x0000_i1026" style="width:0;height:0" o:hralign="center" o:hrstd="t" o:hr="t" fillcolor="#a0a0a0" stroked="f"/>
        </w:pict>
      </w:r>
    </w:p>
    <w:p w14:paraId="7E62124B" w14:textId="77777777" w:rsidR="00CC2FED" w:rsidRPr="00CC2FED" w:rsidRDefault="00CC2FED" w:rsidP="00CC2FED">
      <w:pPr>
        <w:shd w:val="clear" w:color="auto" w:fill="FFFFFF"/>
        <w:spacing w:after="100" w:afterAutospacing="1" w:line="240" w:lineRule="auto"/>
        <w:jc w:val="center"/>
        <w:outlineLvl w:val="3"/>
        <w:rPr>
          <w:rFonts w:ascii="Arial" w:eastAsia="Times New Roman" w:hAnsi="Arial" w:cs="Arial"/>
          <w:b/>
          <w:bCs/>
          <w:color w:val="373A3C"/>
          <w:kern w:val="0"/>
          <w:sz w:val="24"/>
          <w:szCs w:val="24"/>
          <w14:ligatures w14:val="none"/>
        </w:rPr>
      </w:pPr>
      <w:r w:rsidRPr="00CC2FED">
        <w:rPr>
          <w:rFonts w:ascii="Arial" w:eastAsia="Times New Roman" w:hAnsi="Arial" w:cs="Arial"/>
          <w:b/>
          <w:bCs/>
          <w:color w:val="373A3C"/>
          <w:kern w:val="0"/>
          <w:sz w:val="24"/>
          <w:szCs w:val="24"/>
          <w14:ligatures w14:val="none"/>
        </w:rPr>
        <w:t>Attachment and BPD (12:00 minutes)</w:t>
      </w:r>
    </w:p>
    <w:p w14:paraId="1364CFB2" w14:textId="77777777" w:rsidR="00CC2FED" w:rsidRPr="00CC2FED" w:rsidRDefault="00CC2FED" w:rsidP="00CC2FED">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hyperlink r:id="rId13" w:tgtFrame="_blank" w:history="1">
        <w:r w:rsidRPr="00CC2FED">
          <w:rPr>
            <w:rFonts w:ascii="Arial" w:eastAsia="Times New Roman" w:hAnsi="Arial" w:cs="Arial"/>
            <w:color w:val="0000FF"/>
            <w:kern w:val="0"/>
            <w:sz w:val="23"/>
            <w:szCs w:val="23"/>
            <w:u w:val="single"/>
            <w14:ligatures w14:val="none"/>
          </w:rPr>
          <w:t>Attachment and BPD Video Transcript</w:t>
        </w:r>
      </w:hyperlink>
    </w:p>
    <w:p w14:paraId="1D808A4D" w14:textId="77777777" w:rsidR="00CC2FED" w:rsidRPr="00CC2FED" w:rsidRDefault="00CC2FED" w:rsidP="00CC2FED">
      <w:pPr>
        <w:shd w:val="clear" w:color="auto" w:fill="FFFFFF"/>
        <w:spacing w:after="0" w:line="240" w:lineRule="auto"/>
        <w:jc w:val="center"/>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pict w14:anchorId="7453DCDD">
          <v:rect id="_x0000_i1027" style="width:0;height:0" o:hralign="center" o:hrstd="t" o:hr="t" fillcolor="#a0a0a0" stroked="f"/>
        </w:pict>
      </w:r>
    </w:p>
    <w:p w14:paraId="67466D02" w14:textId="77777777" w:rsidR="00CC2FED" w:rsidRPr="00CC2FED" w:rsidRDefault="00CC2FED" w:rsidP="00CC2FED">
      <w:pPr>
        <w:shd w:val="clear" w:color="auto" w:fill="FFFFFF"/>
        <w:spacing w:after="100" w:afterAutospacing="1" w:line="240" w:lineRule="auto"/>
        <w:jc w:val="center"/>
        <w:outlineLvl w:val="3"/>
        <w:rPr>
          <w:rFonts w:ascii="Arial" w:eastAsia="Times New Roman" w:hAnsi="Arial" w:cs="Arial"/>
          <w:b/>
          <w:bCs/>
          <w:color w:val="373A3C"/>
          <w:kern w:val="0"/>
          <w:sz w:val="24"/>
          <w:szCs w:val="24"/>
          <w14:ligatures w14:val="none"/>
        </w:rPr>
      </w:pPr>
      <w:r w:rsidRPr="00CC2FED">
        <w:rPr>
          <w:rFonts w:ascii="Arial" w:eastAsia="Times New Roman" w:hAnsi="Arial" w:cs="Arial"/>
          <w:b/>
          <w:bCs/>
          <w:color w:val="373A3C"/>
          <w:kern w:val="0"/>
          <w:sz w:val="24"/>
          <w:szCs w:val="24"/>
          <w14:ligatures w14:val="none"/>
        </w:rPr>
        <w:t>Women in the Mirror (1:18:18 minutes)</w:t>
      </w:r>
    </w:p>
    <w:p w14:paraId="13D0D90B" w14:textId="77777777" w:rsidR="00CC2FED" w:rsidRPr="00CC2FED" w:rsidRDefault="00CC2FED" w:rsidP="00CC2FED">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hyperlink r:id="rId14" w:tgtFrame="_blank" w:history="1">
        <w:r w:rsidRPr="00CC2FED">
          <w:rPr>
            <w:rFonts w:ascii="Arial" w:eastAsia="Times New Roman" w:hAnsi="Arial" w:cs="Arial"/>
            <w:color w:val="0000FF"/>
            <w:kern w:val="0"/>
            <w:sz w:val="23"/>
            <w:szCs w:val="23"/>
            <w:u w:val="single"/>
            <w14:ligatures w14:val="none"/>
          </w:rPr>
          <w:t>Women in the Mirror Transcript</w:t>
        </w:r>
      </w:hyperlink>
    </w:p>
    <w:p w14:paraId="4E234360" w14:textId="77777777" w:rsidR="00CC2FED" w:rsidRPr="00CC2FED" w:rsidRDefault="00CC2FED" w:rsidP="00CC2FED">
      <w:pPr>
        <w:shd w:val="clear" w:color="auto" w:fill="FFFFFF"/>
        <w:spacing w:after="0"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pict w14:anchorId="504CF1AF">
          <v:rect id="_x0000_i1028" style="width:0;height:0" o:hralign="center" o:hrstd="t" o:hr="t" fillcolor="#a0a0a0" stroked="f"/>
        </w:pict>
      </w:r>
    </w:p>
    <w:p w14:paraId="39DCA58C" w14:textId="77777777" w:rsidR="00CC2FED" w:rsidRPr="00CC2FED" w:rsidRDefault="00CC2FED" w:rsidP="00CC2FE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C2FED">
        <w:rPr>
          <w:rFonts w:ascii="Arial" w:eastAsia="Times New Roman" w:hAnsi="Arial" w:cs="Arial"/>
          <w:b/>
          <w:bCs/>
          <w:color w:val="B40000"/>
          <w:kern w:val="0"/>
          <w:sz w:val="27"/>
          <w:szCs w:val="27"/>
          <w14:ligatures w14:val="none"/>
        </w:rPr>
        <w:t>Resource</w:t>
      </w:r>
    </w:p>
    <w:p w14:paraId="60C7C65F" w14:textId="77777777" w:rsidR="00CC2FED" w:rsidRPr="00CC2FED" w:rsidRDefault="00CC2FED" w:rsidP="00CC2FED">
      <w:pPr>
        <w:numPr>
          <w:ilvl w:val="0"/>
          <w:numId w:val="4"/>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hyperlink r:id="rId15" w:tgtFrame="_blank" w:history="1">
        <w:r w:rsidRPr="00CC2FED">
          <w:rPr>
            <w:rFonts w:ascii="Arial" w:eastAsia="Times New Roman" w:hAnsi="Arial" w:cs="Arial"/>
            <w:color w:val="0000FF"/>
            <w:kern w:val="0"/>
            <w:sz w:val="23"/>
            <w:szCs w:val="23"/>
            <w:u w:val="single"/>
            <w14:ligatures w14:val="none"/>
          </w:rPr>
          <w:t>SAMHSA's Concept of Trauma and Guidance for a Trauma-Informed Approach</w:t>
        </w:r>
      </w:hyperlink>
    </w:p>
    <w:p w14:paraId="6B121488" w14:textId="77777777" w:rsidR="00CC2FED" w:rsidRPr="00CC2FED" w:rsidRDefault="00CC2FED" w:rsidP="00CC2FE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C2FED">
        <w:rPr>
          <w:rFonts w:ascii="Arial" w:eastAsia="Times New Roman" w:hAnsi="Arial" w:cs="Arial"/>
          <w:b/>
          <w:bCs/>
          <w:color w:val="B40000"/>
          <w:kern w:val="0"/>
          <w:sz w:val="27"/>
          <w:szCs w:val="27"/>
          <w14:ligatures w14:val="none"/>
        </w:rPr>
        <w:t>Learning Activity</w:t>
      </w:r>
    </w:p>
    <w:p w14:paraId="2FAAA66F" w14:textId="77777777" w:rsidR="00CC2FED" w:rsidRPr="00CC2FED" w:rsidRDefault="00CC2FED" w:rsidP="00CC2FED">
      <w:pPr>
        <w:shd w:val="clear" w:color="auto" w:fill="FFFFFF"/>
        <w:spacing w:after="100" w:afterAutospacing="1" w:line="240" w:lineRule="auto"/>
        <w:rPr>
          <w:rFonts w:ascii="Arial" w:eastAsia="Times New Roman" w:hAnsi="Arial" w:cs="Arial"/>
          <w:color w:val="373A3C"/>
          <w:kern w:val="0"/>
          <w:sz w:val="23"/>
          <w:szCs w:val="23"/>
          <w14:ligatures w14:val="none"/>
        </w:rPr>
      </w:pPr>
      <w:r w:rsidRPr="00CC2FED">
        <w:rPr>
          <w:rFonts w:ascii="Arial" w:eastAsia="Times New Roman" w:hAnsi="Arial" w:cs="Arial"/>
          <w:color w:val="373A3C"/>
          <w:kern w:val="0"/>
          <w:sz w:val="23"/>
          <w:szCs w:val="23"/>
          <w14:ligatures w14:val="none"/>
        </w:rPr>
        <w:t>An Adverse Childhood Experience (ACE) score is one way to measure childhood trauma and one way to predict later mental health issues. Remember, it is important to think of this tool as a guideline and not as prescriptive. Explore the tool as a potential resource for your practice.</w:t>
      </w:r>
    </w:p>
    <w:p w14:paraId="541B8B66" w14:textId="77777777" w:rsidR="00CC2FED" w:rsidRDefault="00CC2FED"/>
    <w:sectPr w:rsidR="00CC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B2A"/>
    <w:multiLevelType w:val="multilevel"/>
    <w:tmpl w:val="7A16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C0EB2"/>
    <w:multiLevelType w:val="multilevel"/>
    <w:tmpl w:val="C906A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45451"/>
    <w:multiLevelType w:val="multilevel"/>
    <w:tmpl w:val="C3B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F261E"/>
    <w:multiLevelType w:val="multilevel"/>
    <w:tmpl w:val="0EBC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456770">
    <w:abstractNumId w:val="0"/>
  </w:num>
  <w:num w:numId="2" w16cid:durableId="279262304">
    <w:abstractNumId w:val="3"/>
  </w:num>
  <w:num w:numId="3" w16cid:durableId="2105223314">
    <w:abstractNumId w:val="1"/>
  </w:num>
  <w:num w:numId="4" w16cid:durableId="48354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ED"/>
    <w:rsid w:val="00CC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5C80"/>
  <w15:chartTrackingRefBased/>
  <w15:docId w15:val="{C4338C25-E1A3-4F17-A633-5369B43E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88766">
      <w:bodyDiv w:val="1"/>
      <w:marLeft w:val="0"/>
      <w:marRight w:val="0"/>
      <w:marTop w:val="0"/>
      <w:marBottom w:val="0"/>
      <w:divBdr>
        <w:top w:val="none" w:sz="0" w:space="0" w:color="auto"/>
        <w:left w:val="none" w:sz="0" w:space="0" w:color="auto"/>
        <w:bottom w:val="none" w:sz="0" w:space="0" w:color="auto"/>
        <w:right w:val="none" w:sz="0" w:space="0" w:color="auto"/>
      </w:divBdr>
      <w:divsChild>
        <w:div w:id="325936278">
          <w:marLeft w:val="0"/>
          <w:marRight w:val="0"/>
          <w:marTop w:val="0"/>
          <w:marBottom w:val="0"/>
          <w:divBdr>
            <w:top w:val="none" w:sz="0" w:space="0" w:color="auto"/>
            <w:left w:val="none" w:sz="0" w:space="0" w:color="auto"/>
            <w:bottom w:val="none" w:sz="0" w:space="0" w:color="auto"/>
            <w:right w:val="none" w:sz="0" w:space="0" w:color="auto"/>
          </w:divBdr>
          <w:divsChild>
            <w:div w:id="210306676">
              <w:marLeft w:val="0"/>
              <w:marRight w:val="0"/>
              <w:marTop w:val="0"/>
              <w:marBottom w:val="0"/>
              <w:divBdr>
                <w:top w:val="single" w:sz="6" w:space="0" w:color="E1E5E9"/>
                <w:left w:val="single" w:sz="6" w:space="0" w:color="E1E5E9"/>
                <w:bottom w:val="single" w:sz="6" w:space="0" w:color="E1E5E9"/>
                <w:right w:val="single" w:sz="6" w:space="0" w:color="E1E5E9"/>
              </w:divBdr>
              <w:divsChild>
                <w:div w:id="690766309">
                  <w:marLeft w:val="0"/>
                  <w:marRight w:val="0"/>
                  <w:marTop w:val="0"/>
                  <w:marBottom w:val="0"/>
                  <w:divBdr>
                    <w:top w:val="none" w:sz="0" w:space="0" w:color="auto"/>
                    <w:left w:val="none" w:sz="0" w:space="0" w:color="auto"/>
                    <w:bottom w:val="none" w:sz="0" w:space="0" w:color="auto"/>
                    <w:right w:val="none" w:sz="0" w:space="0" w:color="auto"/>
                  </w:divBdr>
                  <w:divsChild>
                    <w:div w:id="1101294063">
                      <w:marLeft w:val="0"/>
                      <w:marRight w:val="0"/>
                      <w:marTop w:val="0"/>
                      <w:marBottom w:val="0"/>
                      <w:divBdr>
                        <w:top w:val="none" w:sz="0" w:space="0" w:color="auto"/>
                        <w:left w:val="none" w:sz="0" w:space="0" w:color="auto"/>
                        <w:bottom w:val="none" w:sz="0" w:space="0" w:color="auto"/>
                        <w:right w:val="none" w:sz="0" w:space="0" w:color="auto"/>
                      </w:divBdr>
                      <w:divsChild>
                        <w:div w:id="332952639">
                          <w:marLeft w:val="0"/>
                          <w:marRight w:val="0"/>
                          <w:marTop w:val="0"/>
                          <w:marBottom w:val="0"/>
                          <w:divBdr>
                            <w:top w:val="none" w:sz="0" w:space="0" w:color="auto"/>
                            <w:left w:val="none" w:sz="0" w:space="0" w:color="auto"/>
                            <w:bottom w:val="none" w:sz="0" w:space="0" w:color="auto"/>
                            <w:right w:val="none" w:sz="0" w:space="0" w:color="auto"/>
                          </w:divBdr>
                          <w:divsChild>
                            <w:div w:id="1171987515">
                              <w:marLeft w:val="0"/>
                              <w:marRight w:val="0"/>
                              <w:marTop w:val="0"/>
                              <w:marBottom w:val="0"/>
                              <w:divBdr>
                                <w:top w:val="none" w:sz="0" w:space="0" w:color="auto"/>
                                <w:left w:val="none" w:sz="0" w:space="0" w:color="auto"/>
                                <w:bottom w:val="none" w:sz="0" w:space="0" w:color="auto"/>
                                <w:right w:val="none" w:sz="0" w:space="0" w:color="auto"/>
                              </w:divBdr>
                              <w:divsChild>
                                <w:div w:id="18292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4438">
                      <w:marLeft w:val="0"/>
                      <w:marRight w:val="0"/>
                      <w:marTop w:val="0"/>
                      <w:marBottom w:val="0"/>
                      <w:divBdr>
                        <w:top w:val="none" w:sz="0" w:space="0" w:color="auto"/>
                        <w:left w:val="none" w:sz="0" w:space="0" w:color="auto"/>
                        <w:bottom w:val="none" w:sz="0" w:space="0" w:color="auto"/>
                        <w:right w:val="none" w:sz="0" w:space="0" w:color="auto"/>
                      </w:divBdr>
                      <w:divsChild>
                        <w:div w:id="13538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5628">
          <w:marLeft w:val="-225"/>
          <w:marRight w:val="-225"/>
          <w:marTop w:val="0"/>
          <w:marBottom w:val="0"/>
          <w:divBdr>
            <w:top w:val="none" w:sz="0" w:space="0" w:color="auto"/>
            <w:left w:val="none" w:sz="0" w:space="0" w:color="auto"/>
            <w:bottom w:val="none" w:sz="0" w:space="0" w:color="auto"/>
            <w:right w:val="none" w:sz="0" w:space="0" w:color="auto"/>
          </w:divBdr>
          <w:divsChild>
            <w:div w:id="2056654761">
              <w:marLeft w:val="0"/>
              <w:marRight w:val="0"/>
              <w:marTop w:val="0"/>
              <w:marBottom w:val="0"/>
              <w:divBdr>
                <w:top w:val="none" w:sz="0" w:space="0" w:color="auto"/>
                <w:left w:val="none" w:sz="0" w:space="0" w:color="auto"/>
                <w:bottom w:val="none" w:sz="0" w:space="0" w:color="auto"/>
                <w:right w:val="none" w:sz="0" w:space="0" w:color="auto"/>
              </w:divBdr>
              <w:divsChild>
                <w:div w:id="1298072023">
                  <w:marLeft w:val="0"/>
                  <w:marRight w:val="0"/>
                  <w:marTop w:val="0"/>
                  <w:marBottom w:val="0"/>
                  <w:divBdr>
                    <w:top w:val="none" w:sz="0" w:space="0" w:color="auto"/>
                    <w:left w:val="none" w:sz="0" w:space="0" w:color="auto"/>
                    <w:bottom w:val="none" w:sz="0" w:space="0" w:color="auto"/>
                    <w:right w:val="none" w:sz="0" w:space="0" w:color="auto"/>
                  </w:divBdr>
                  <w:divsChild>
                    <w:div w:id="2136942176">
                      <w:marLeft w:val="0"/>
                      <w:marRight w:val="0"/>
                      <w:marTop w:val="0"/>
                      <w:marBottom w:val="0"/>
                      <w:divBdr>
                        <w:top w:val="none" w:sz="0" w:space="0" w:color="auto"/>
                        <w:left w:val="none" w:sz="0" w:space="0" w:color="auto"/>
                        <w:bottom w:val="none" w:sz="0" w:space="0" w:color="auto"/>
                        <w:right w:val="none" w:sz="0" w:space="0" w:color="auto"/>
                      </w:divBdr>
                      <w:divsChild>
                        <w:div w:id="692263427">
                          <w:marLeft w:val="0"/>
                          <w:marRight w:val="0"/>
                          <w:marTop w:val="0"/>
                          <w:marBottom w:val="0"/>
                          <w:divBdr>
                            <w:top w:val="none" w:sz="0" w:space="0" w:color="auto"/>
                            <w:left w:val="none" w:sz="0" w:space="0" w:color="auto"/>
                            <w:bottom w:val="none" w:sz="0" w:space="0" w:color="auto"/>
                            <w:right w:val="none" w:sz="0" w:space="0" w:color="auto"/>
                          </w:divBdr>
                          <w:divsChild>
                            <w:div w:id="987979600">
                              <w:marLeft w:val="0"/>
                              <w:marRight w:val="0"/>
                              <w:marTop w:val="0"/>
                              <w:marBottom w:val="0"/>
                              <w:divBdr>
                                <w:top w:val="none" w:sz="0" w:space="0" w:color="auto"/>
                                <w:left w:val="none" w:sz="0" w:space="0" w:color="auto"/>
                                <w:bottom w:val="none" w:sz="0" w:space="0" w:color="auto"/>
                                <w:right w:val="none" w:sz="0" w:space="0" w:color="auto"/>
                              </w:divBdr>
                              <w:divsChild>
                                <w:div w:id="636644244">
                                  <w:marLeft w:val="0"/>
                                  <w:marRight w:val="0"/>
                                  <w:marTop w:val="0"/>
                                  <w:marBottom w:val="0"/>
                                  <w:divBdr>
                                    <w:top w:val="none" w:sz="0" w:space="0" w:color="auto"/>
                                    <w:left w:val="none" w:sz="0" w:space="0" w:color="auto"/>
                                    <w:bottom w:val="none" w:sz="0" w:space="0" w:color="auto"/>
                                    <w:right w:val="none" w:sz="0" w:space="0" w:color="auto"/>
                                  </w:divBdr>
                                  <w:divsChild>
                                    <w:div w:id="16813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39341">
                  <w:marLeft w:val="0"/>
                  <w:marRight w:val="0"/>
                  <w:marTop w:val="0"/>
                  <w:marBottom w:val="0"/>
                  <w:divBdr>
                    <w:top w:val="none" w:sz="0" w:space="0" w:color="auto"/>
                    <w:left w:val="none" w:sz="0" w:space="0" w:color="auto"/>
                    <w:bottom w:val="none" w:sz="0" w:space="0" w:color="auto"/>
                    <w:right w:val="none" w:sz="0" w:space="0" w:color="auto"/>
                  </w:divBdr>
                  <w:divsChild>
                    <w:div w:id="649598184">
                      <w:marLeft w:val="0"/>
                      <w:marRight w:val="0"/>
                      <w:marTop w:val="0"/>
                      <w:marBottom w:val="0"/>
                      <w:divBdr>
                        <w:top w:val="none" w:sz="0" w:space="0" w:color="auto"/>
                        <w:left w:val="none" w:sz="0" w:space="0" w:color="auto"/>
                        <w:bottom w:val="single" w:sz="6" w:space="0" w:color="DEE2E6"/>
                        <w:right w:val="none" w:sz="0" w:space="0" w:color="auto"/>
                      </w:divBdr>
                      <w:divsChild>
                        <w:div w:id="1595896547">
                          <w:marLeft w:val="0"/>
                          <w:marRight w:val="0"/>
                          <w:marTop w:val="0"/>
                          <w:marBottom w:val="0"/>
                          <w:divBdr>
                            <w:top w:val="none" w:sz="0" w:space="0" w:color="auto"/>
                            <w:left w:val="none" w:sz="0" w:space="0" w:color="auto"/>
                            <w:bottom w:val="none" w:sz="0" w:space="0" w:color="auto"/>
                            <w:right w:val="none" w:sz="0" w:space="0" w:color="auto"/>
                          </w:divBdr>
                          <w:divsChild>
                            <w:div w:id="664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3410">
                      <w:marLeft w:val="0"/>
                      <w:marRight w:val="0"/>
                      <w:marTop w:val="0"/>
                      <w:marBottom w:val="0"/>
                      <w:divBdr>
                        <w:top w:val="none" w:sz="0" w:space="0" w:color="auto"/>
                        <w:left w:val="none" w:sz="0" w:space="0" w:color="auto"/>
                        <w:bottom w:val="none" w:sz="0" w:space="0" w:color="auto"/>
                        <w:right w:val="none" w:sz="0" w:space="0" w:color="auto"/>
                      </w:divBdr>
                      <w:divsChild>
                        <w:div w:id="471868043">
                          <w:marLeft w:val="0"/>
                          <w:marRight w:val="0"/>
                          <w:marTop w:val="0"/>
                          <w:marBottom w:val="0"/>
                          <w:divBdr>
                            <w:top w:val="none" w:sz="0" w:space="0" w:color="auto"/>
                            <w:left w:val="none" w:sz="0" w:space="0" w:color="auto"/>
                            <w:bottom w:val="none" w:sz="0" w:space="0" w:color="auto"/>
                            <w:right w:val="none" w:sz="0" w:space="0" w:color="auto"/>
                          </w:divBdr>
                          <w:divsChild>
                            <w:div w:id="305009899">
                              <w:marLeft w:val="0"/>
                              <w:marRight w:val="0"/>
                              <w:marTop w:val="0"/>
                              <w:marBottom w:val="0"/>
                              <w:divBdr>
                                <w:top w:val="none" w:sz="0" w:space="0" w:color="auto"/>
                                <w:left w:val="none" w:sz="0" w:space="0" w:color="auto"/>
                                <w:bottom w:val="none" w:sz="0" w:space="0" w:color="auto"/>
                                <w:right w:val="none" w:sz="0" w:space="0" w:color="auto"/>
                              </w:divBdr>
                              <w:divsChild>
                                <w:div w:id="4779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38407">
      <w:bodyDiv w:val="1"/>
      <w:marLeft w:val="0"/>
      <w:marRight w:val="0"/>
      <w:marTop w:val="0"/>
      <w:marBottom w:val="0"/>
      <w:divBdr>
        <w:top w:val="none" w:sz="0" w:space="0" w:color="auto"/>
        <w:left w:val="none" w:sz="0" w:space="0" w:color="auto"/>
        <w:bottom w:val="none" w:sz="0" w:space="0" w:color="auto"/>
        <w:right w:val="none" w:sz="0" w:space="0" w:color="auto"/>
      </w:divBdr>
      <w:divsChild>
        <w:div w:id="390730957">
          <w:marLeft w:val="0"/>
          <w:marRight w:val="0"/>
          <w:marTop w:val="0"/>
          <w:marBottom w:val="0"/>
          <w:divBdr>
            <w:top w:val="none" w:sz="0" w:space="0" w:color="auto"/>
            <w:left w:val="none" w:sz="0" w:space="0" w:color="auto"/>
            <w:bottom w:val="single" w:sz="6" w:space="0" w:color="DEE2E6"/>
            <w:right w:val="none" w:sz="0" w:space="0" w:color="auto"/>
          </w:divBdr>
          <w:divsChild>
            <w:div w:id="143860345">
              <w:marLeft w:val="0"/>
              <w:marRight w:val="0"/>
              <w:marTop w:val="0"/>
              <w:marBottom w:val="0"/>
              <w:divBdr>
                <w:top w:val="none" w:sz="0" w:space="0" w:color="auto"/>
                <w:left w:val="none" w:sz="0" w:space="0" w:color="auto"/>
                <w:bottom w:val="none" w:sz="0" w:space="0" w:color="auto"/>
                <w:right w:val="none" w:sz="0" w:space="0" w:color="auto"/>
              </w:divBdr>
              <w:divsChild>
                <w:div w:id="17490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80500">
          <w:marLeft w:val="0"/>
          <w:marRight w:val="0"/>
          <w:marTop w:val="0"/>
          <w:marBottom w:val="0"/>
          <w:divBdr>
            <w:top w:val="none" w:sz="0" w:space="0" w:color="auto"/>
            <w:left w:val="none" w:sz="0" w:space="0" w:color="auto"/>
            <w:bottom w:val="none" w:sz="0" w:space="0" w:color="auto"/>
            <w:right w:val="none" w:sz="0" w:space="0" w:color="auto"/>
          </w:divBdr>
          <w:divsChild>
            <w:div w:id="1270284291">
              <w:marLeft w:val="0"/>
              <w:marRight w:val="0"/>
              <w:marTop w:val="0"/>
              <w:marBottom w:val="0"/>
              <w:divBdr>
                <w:top w:val="none" w:sz="0" w:space="0" w:color="auto"/>
                <w:left w:val="none" w:sz="0" w:space="0" w:color="auto"/>
                <w:bottom w:val="none" w:sz="0" w:space="0" w:color="auto"/>
                <w:right w:val="none" w:sz="0" w:space="0" w:color="auto"/>
              </w:divBdr>
              <w:divsChild>
                <w:div w:id="16604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35918" TargetMode="External"/><Relationship Id="rId13" Type="http://schemas.openxmlformats.org/officeDocument/2006/relationships/hyperlink" Target="https://lmscontent.embanet.com/RC/MSN/NU664C/Transcripts/NU664C-Wk9_Attachment_and_BPD_Transcript.html" TargetMode="External"/><Relationship Id="rId3" Type="http://schemas.openxmlformats.org/officeDocument/2006/relationships/settings" Target="settings.xml"/><Relationship Id="rId7" Type="http://schemas.openxmlformats.org/officeDocument/2006/relationships/hyperlink" Target="https://myonline.regiscollege.edu/mod/forum/view.php?id=635918" TargetMode="External"/><Relationship Id="rId12" Type="http://schemas.openxmlformats.org/officeDocument/2006/relationships/hyperlink" Target="https://lmscontent.embanet.com/RC/MSN/NU664C/Transcripts/NU664C-Wk9_Personality_Disorder_Types_Transcrip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ogin.regiscollege.idm.oclc.org/login?url=https://search.ebscohost.com/login.aspx?direct=true&amp;db=cul&amp;AN=113083307&amp;site=eds-live" TargetMode="External"/><Relationship Id="rId5" Type="http://schemas.openxmlformats.org/officeDocument/2006/relationships/hyperlink" Target="https://myonline.regiscollege.edu/my/" TargetMode="External"/><Relationship Id="rId15" Type="http://schemas.openxmlformats.org/officeDocument/2006/relationships/hyperlink" Target="https://store.samhsa.gov/product/SAMHSA-s-Concept-of-Trauma-and-Guidance-for-a-Trauma-Informed-Approach/SMA14-4884.html" TargetMode="External"/><Relationship Id="rId10" Type="http://schemas.openxmlformats.org/officeDocument/2006/relationships/hyperlink" Target="http://self-compassion.org/wp-content/uploads/2016/06/Scoglio_2015.pdf"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NU664C/Transcripts/NU664C_WK9_Women_in_the_Mirr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2023-06-26T03:43:00Z</dcterms:created>
  <dcterms:modified xsi:type="dcterms:W3CDTF">2023-06-26T03:49:00Z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2b4c46ce-d4aa-4878-b0d7-0bd1760764fa</vt:lpwstr>
  </property>
</Properties>
</file>