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BB01D2" w:rsidP="00E2159C">
      <w:pPr>
        <w:spacing w:line="480" w:lineRule="auto"/>
        <w:jc w:val="center"/>
        <w:rPr>
          <w:rFonts w:ascii="Times New Roman" w:hAnsi="Times New Roman" w:cs="Times New Roman"/>
          <w:b/>
          <w:sz w:val="24"/>
          <w:szCs w:val="24"/>
          <w:lang w:val="en-GB"/>
        </w:rPr>
      </w:pPr>
      <w:bookmarkStart w:id="0" w:name="_GoBack"/>
      <w:bookmarkEnd w:id="0"/>
    </w:p>
    <w:p w:rsidR="00BB01D2" w:rsidP="00E2159C">
      <w:pPr>
        <w:spacing w:line="480" w:lineRule="auto"/>
        <w:jc w:val="center"/>
        <w:rPr>
          <w:rFonts w:ascii="Times New Roman" w:hAnsi="Times New Roman" w:cs="Times New Roman"/>
          <w:b/>
          <w:sz w:val="24"/>
          <w:szCs w:val="24"/>
          <w:lang w:val="en-GB"/>
        </w:rPr>
      </w:pPr>
    </w:p>
    <w:p w:rsidR="00BB01D2" w:rsidP="00E2159C">
      <w:pPr>
        <w:spacing w:line="480" w:lineRule="auto"/>
        <w:jc w:val="center"/>
        <w:rPr>
          <w:rFonts w:ascii="Times New Roman" w:hAnsi="Times New Roman" w:cs="Times New Roman"/>
          <w:b/>
          <w:sz w:val="24"/>
          <w:szCs w:val="24"/>
          <w:lang w:val="en-GB"/>
        </w:rPr>
      </w:pPr>
    </w:p>
    <w:p w:rsidR="00BB01D2" w:rsidP="00E2159C">
      <w:pPr>
        <w:spacing w:line="480" w:lineRule="auto"/>
        <w:jc w:val="center"/>
        <w:rPr>
          <w:rFonts w:ascii="Times New Roman" w:hAnsi="Times New Roman" w:cs="Times New Roman"/>
          <w:b/>
          <w:sz w:val="24"/>
          <w:szCs w:val="24"/>
          <w:lang w:val="en-GB"/>
        </w:rPr>
      </w:pPr>
    </w:p>
    <w:p w:rsidR="00BB01D2" w:rsidP="00E2159C">
      <w:pPr>
        <w:spacing w:line="480" w:lineRule="auto"/>
        <w:jc w:val="center"/>
        <w:rPr>
          <w:rFonts w:ascii="Times New Roman" w:hAnsi="Times New Roman" w:cs="Times New Roman"/>
          <w:b/>
          <w:sz w:val="24"/>
          <w:szCs w:val="24"/>
          <w:lang w:val="en-GB"/>
        </w:rPr>
      </w:pPr>
    </w:p>
    <w:p w:rsidR="00BB01D2" w:rsidP="00E2159C">
      <w:pPr>
        <w:spacing w:line="480" w:lineRule="auto"/>
        <w:jc w:val="center"/>
        <w:rPr>
          <w:rFonts w:ascii="Times New Roman" w:hAnsi="Times New Roman" w:cs="Times New Roman"/>
          <w:b/>
          <w:sz w:val="24"/>
          <w:szCs w:val="24"/>
          <w:lang w:val="en-GB"/>
        </w:rPr>
      </w:pPr>
    </w:p>
    <w:p w:rsidR="00BB01D2" w:rsidP="00E2159C">
      <w:pPr>
        <w:spacing w:line="480" w:lineRule="auto"/>
        <w:jc w:val="center"/>
        <w:rPr>
          <w:rFonts w:ascii="Times New Roman" w:hAnsi="Times New Roman" w:cs="Times New Roman"/>
          <w:b/>
          <w:sz w:val="24"/>
          <w:szCs w:val="24"/>
          <w:lang w:val="en-GB"/>
        </w:rPr>
      </w:pPr>
    </w:p>
    <w:p w:rsidR="002A59C2" w:rsidP="00E2159C">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Focused Soap Note: Dementia </w:t>
      </w:r>
    </w:p>
    <w:p w:rsidR="00E2159C" w:rsidRPr="00C47A1C" w:rsidP="00E2159C">
      <w:pPr>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E2159C" w:rsidP="00E2159C">
      <w:pPr>
        <w:jc w:val="center"/>
        <w:rPr>
          <w:rFonts w:ascii="Times New Roman" w:hAnsi="Times New Roman" w:cs="Times New Roman"/>
          <w:sz w:val="24"/>
          <w:szCs w:val="24"/>
        </w:rPr>
      </w:pPr>
      <w:r>
        <w:rPr>
          <w:rFonts w:ascii="Times New Roman" w:hAnsi="Times New Roman" w:cs="Times New Roman"/>
          <w:sz w:val="24"/>
          <w:szCs w:val="24"/>
        </w:rPr>
        <w:t>Institution</w:t>
      </w:r>
    </w:p>
    <w:p w:rsidR="00E2159C" w:rsidP="00E2159C">
      <w:pPr>
        <w:jc w:val="center"/>
        <w:rPr>
          <w:rFonts w:ascii="Times New Roman" w:hAnsi="Times New Roman" w:cs="Times New Roman"/>
          <w:sz w:val="24"/>
          <w:szCs w:val="24"/>
        </w:rPr>
      </w:pPr>
      <w:r>
        <w:rPr>
          <w:rFonts w:ascii="Times New Roman" w:hAnsi="Times New Roman" w:cs="Times New Roman"/>
          <w:sz w:val="24"/>
          <w:szCs w:val="24"/>
        </w:rPr>
        <w:t>Course Title</w:t>
      </w:r>
    </w:p>
    <w:p w:rsidR="00E2159C" w:rsidP="00E2159C">
      <w:pPr>
        <w:jc w:val="center"/>
        <w:rPr>
          <w:rFonts w:ascii="Times New Roman" w:hAnsi="Times New Roman" w:cs="Times New Roman"/>
          <w:sz w:val="24"/>
          <w:szCs w:val="24"/>
        </w:rPr>
      </w:pPr>
      <w:r>
        <w:rPr>
          <w:rFonts w:ascii="Times New Roman" w:hAnsi="Times New Roman" w:cs="Times New Roman"/>
          <w:sz w:val="24"/>
          <w:szCs w:val="24"/>
        </w:rPr>
        <w:t>Professor’s Name</w:t>
      </w:r>
    </w:p>
    <w:p w:rsidR="00E2159C" w:rsidP="00E2159C">
      <w:pPr>
        <w:jc w:val="center"/>
        <w:rPr>
          <w:rFonts w:ascii="Times New Roman" w:hAnsi="Times New Roman" w:cs="Times New Roman"/>
          <w:sz w:val="24"/>
          <w:szCs w:val="24"/>
        </w:rPr>
      </w:pPr>
      <w:r>
        <w:rPr>
          <w:rFonts w:ascii="Times New Roman" w:hAnsi="Times New Roman" w:cs="Times New Roman"/>
          <w:sz w:val="24"/>
          <w:szCs w:val="24"/>
        </w:rPr>
        <w:t>Date</w:t>
      </w:r>
    </w:p>
    <w:p w:rsidR="007F6BA1" w:rsidP="007F6BA1">
      <w:pPr>
        <w:spacing w:line="480" w:lineRule="auto"/>
        <w:jc w:val="center"/>
        <w:rPr>
          <w:rFonts w:ascii="Times New Roman" w:hAnsi="Times New Roman" w:cs="Times New Roman"/>
          <w:b/>
          <w:sz w:val="24"/>
          <w:szCs w:val="24"/>
          <w:lang w:val="en-GB"/>
        </w:rPr>
      </w:pPr>
    </w:p>
    <w:p w:rsidR="007F6BA1" w:rsidP="007F6BA1">
      <w:pPr>
        <w:spacing w:line="480" w:lineRule="auto"/>
        <w:jc w:val="center"/>
        <w:rPr>
          <w:rFonts w:ascii="Times New Roman" w:hAnsi="Times New Roman" w:cs="Times New Roman"/>
          <w:b/>
          <w:sz w:val="24"/>
          <w:szCs w:val="24"/>
          <w:lang w:val="en-GB"/>
        </w:rPr>
      </w:pPr>
    </w:p>
    <w:p w:rsidR="007F6BA1">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E2159C" w:rsidRPr="00E2159C" w:rsidP="007F6BA1">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Focused Soap Note: Dementia </w:t>
      </w:r>
    </w:p>
    <w:p w:rsidR="00814AB6" w:rsidRPr="00E2159C" w:rsidP="00E2159C">
      <w:pPr>
        <w:spacing w:line="480" w:lineRule="auto"/>
        <w:rPr>
          <w:rFonts w:ascii="Times New Roman" w:hAnsi="Times New Roman" w:cs="Times New Roman"/>
          <w:b/>
          <w:sz w:val="24"/>
          <w:szCs w:val="24"/>
          <w:lang w:val="en-GB"/>
        </w:rPr>
      </w:pPr>
      <w:r w:rsidRPr="00E2159C">
        <w:rPr>
          <w:rFonts w:ascii="Times New Roman" w:hAnsi="Times New Roman" w:cs="Times New Roman"/>
          <w:b/>
          <w:sz w:val="24"/>
          <w:szCs w:val="24"/>
          <w:lang w:val="en-GB"/>
        </w:rPr>
        <w:t xml:space="preserve">Patient Information: </w:t>
      </w:r>
    </w:p>
    <w:p w:rsidR="00843343" w:rsidRPr="00E2159C" w:rsidP="00E2159C">
      <w:pPr>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M.W., 65 years, female, African American</w:t>
      </w:r>
    </w:p>
    <w:p w:rsidR="00843343" w:rsidRPr="00E2159C" w:rsidP="00E2159C">
      <w:pPr>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u w:val="single"/>
          <w:lang w:val="en-GB"/>
        </w:rPr>
        <w:t xml:space="preserve">S </w:t>
      </w:r>
      <w:r w:rsidRPr="00E2159C">
        <w:rPr>
          <w:rFonts w:ascii="Times New Roman" w:hAnsi="Times New Roman" w:cs="Times New Roman"/>
          <w:sz w:val="24"/>
          <w:szCs w:val="24"/>
          <w:lang w:val="en-GB"/>
        </w:rPr>
        <w:t>(Subjective)</w:t>
      </w:r>
    </w:p>
    <w:p w:rsidR="001416F2" w:rsidRPr="00E2159C" w:rsidP="00E2159C">
      <w:pPr>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lang w:val="en-GB"/>
        </w:rPr>
        <w:t xml:space="preserve">CC </w:t>
      </w:r>
      <w:r w:rsidRPr="00E2159C">
        <w:rPr>
          <w:rFonts w:ascii="Times New Roman" w:hAnsi="Times New Roman" w:cs="Times New Roman"/>
          <w:sz w:val="24"/>
          <w:szCs w:val="24"/>
          <w:lang w:val="en-GB"/>
        </w:rPr>
        <w:t>(Chief Complaint)</w:t>
      </w:r>
      <w:r w:rsidRPr="00E2159C" w:rsidR="00923927">
        <w:rPr>
          <w:rFonts w:ascii="Times New Roman" w:hAnsi="Times New Roman" w:cs="Times New Roman"/>
          <w:sz w:val="24"/>
          <w:szCs w:val="24"/>
          <w:lang w:val="en-GB"/>
        </w:rPr>
        <w:t xml:space="preserve">: </w:t>
      </w:r>
      <w:r w:rsidRPr="00E2159C" w:rsidR="002F7831">
        <w:rPr>
          <w:rFonts w:ascii="Times New Roman" w:hAnsi="Times New Roman" w:cs="Times New Roman"/>
          <w:sz w:val="24"/>
          <w:szCs w:val="24"/>
          <w:lang w:val="en-GB"/>
        </w:rPr>
        <w:t xml:space="preserve">“I sometimes struggle to find the right words during a conversation </w:t>
      </w:r>
      <w:r w:rsidRPr="00E2159C" w:rsidR="00664637">
        <w:rPr>
          <w:rFonts w:ascii="Times New Roman" w:hAnsi="Times New Roman" w:cs="Times New Roman"/>
          <w:sz w:val="24"/>
          <w:szCs w:val="24"/>
          <w:lang w:val="en-GB"/>
        </w:rPr>
        <w:t xml:space="preserve">and shift to a completely different topic. I laugh it off when I forget necessary appointments and become upset with those who try to remind me. My daughter says I have memory and communication issues. </w:t>
      </w:r>
    </w:p>
    <w:p w:rsidR="00924813" w:rsidRPr="00E2159C" w:rsidP="00E2159C">
      <w:pPr>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lang w:val="en-GB"/>
        </w:rPr>
        <w:t>HPI (</w:t>
      </w:r>
      <w:r w:rsidRPr="00E2159C">
        <w:rPr>
          <w:rFonts w:ascii="Times New Roman" w:hAnsi="Times New Roman" w:cs="Times New Roman"/>
          <w:sz w:val="24"/>
          <w:szCs w:val="24"/>
          <w:lang w:val="en-GB"/>
        </w:rPr>
        <w:t xml:space="preserve">History of present illness): </w:t>
      </w:r>
      <w:r w:rsidRPr="00E2159C" w:rsidR="003D7E9E">
        <w:rPr>
          <w:rFonts w:ascii="Times New Roman" w:hAnsi="Times New Roman" w:cs="Times New Roman"/>
          <w:sz w:val="24"/>
          <w:szCs w:val="24"/>
          <w:lang w:val="en-GB"/>
        </w:rPr>
        <w:t xml:space="preserve">M.W. is a 67-year-old African American female who is accompanied to the clinic by her daughter with concerns about her mother’s forgetfulness. </w:t>
      </w:r>
      <w:r w:rsidRPr="00E2159C" w:rsidR="00694293">
        <w:rPr>
          <w:rFonts w:ascii="Times New Roman" w:hAnsi="Times New Roman" w:cs="Times New Roman"/>
          <w:sz w:val="24"/>
          <w:szCs w:val="24"/>
          <w:lang w:val="en-GB"/>
        </w:rPr>
        <w:t>Based on the information provided by her daughter, M.W. has been asking similar questions repeatedly even after she has been answered. Recently, she got lost in Walmart, which has never happened before, although she visits the place</w:t>
      </w:r>
      <w:r w:rsidRPr="00E2159C" w:rsidR="00D12DA6">
        <w:rPr>
          <w:rFonts w:ascii="Times New Roman" w:hAnsi="Times New Roman" w:cs="Times New Roman"/>
          <w:sz w:val="24"/>
          <w:szCs w:val="24"/>
          <w:lang w:val="en-GB"/>
        </w:rPr>
        <w:t xml:space="preserve"> regularly. Since the death of her husband four years</w:t>
      </w:r>
      <w:r w:rsidRPr="00E2159C" w:rsidR="00A97711">
        <w:rPr>
          <w:rFonts w:ascii="Times New Roman" w:hAnsi="Times New Roman" w:cs="Times New Roman"/>
          <w:sz w:val="24"/>
          <w:szCs w:val="24"/>
          <w:lang w:val="en-GB"/>
        </w:rPr>
        <w:t xml:space="preserve"> ago</w:t>
      </w:r>
      <w:r w:rsidRPr="00E2159C" w:rsidR="00D12DA6">
        <w:rPr>
          <w:rFonts w:ascii="Times New Roman" w:hAnsi="Times New Roman" w:cs="Times New Roman"/>
          <w:sz w:val="24"/>
          <w:szCs w:val="24"/>
          <w:lang w:val="en-GB"/>
        </w:rPr>
        <w:t>, M.W. has been li</w:t>
      </w:r>
      <w:r w:rsidRPr="00E2159C" w:rsidR="0085125B">
        <w:rPr>
          <w:rFonts w:ascii="Times New Roman" w:hAnsi="Times New Roman" w:cs="Times New Roman"/>
          <w:sz w:val="24"/>
          <w:szCs w:val="24"/>
          <w:lang w:val="en-GB"/>
        </w:rPr>
        <w:t xml:space="preserve">ving with her daughter. The daughter comments that her mother has always been astute, but she has noticed elevated forgetfulness late. </w:t>
      </w:r>
      <w:r w:rsidRPr="00E2159C" w:rsidR="00197A5E">
        <w:rPr>
          <w:rFonts w:ascii="Times New Roman" w:hAnsi="Times New Roman" w:cs="Times New Roman"/>
          <w:sz w:val="24"/>
          <w:szCs w:val="24"/>
          <w:lang w:val="en-GB"/>
        </w:rPr>
        <w:t xml:space="preserve">Also, M.W. struggles to find the right words when holding conversations and sometimes shifts to an entirely different line of conversation. </w:t>
      </w:r>
      <w:r w:rsidRPr="00E2159C" w:rsidR="009D7882">
        <w:rPr>
          <w:rFonts w:ascii="Times New Roman" w:hAnsi="Times New Roman" w:cs="Times New Roman"/>
          <w:sz w:val="24"/>
          <w:szCs w:val="24"/>
          <w:lang w:val="en-GB"/>
        </w:rPr>
        <w:t>The head C.T. scan has revealed diffuse cerebral Atrophy, which may indicate a reduction of the brain size or shrinkage that has affected multiple areas. It may be asso</w:t>
      </w:r>
      <w:r w:rsidRPr="00E2159C" w:rsidR="003C0628">
        <w:rPr>
          <w:rFonts w:ascii="Times New Roman" w:hAnsi="Times New Roman" w:cs="Times New Roman"/>
          <w:sz w:val="24"/>
          <w:szCs w:val="24"/>
          <w:lang w:val="en-GB"/>
        </w:rPr>
        <w:t>c</w:t>
      </w:r>
      <w:r w:rsidRPr="00E2159C" w:rsidR="009D7882">
        <w:rPr>
          <w:rFonts w:ascii="Times New Roman" w:hAnsi="Times New Roman" w:cs="Times New Roman"/>
          <w:sz w:val="24"/>
          <w:szCs w:val="24"/>
          <w:lang w:val="en-GB"/>
        </w:rPr>
        <w:t xml:space="preserve">iated with aging or other neurological degenerative disorders. </w:t>
      </w:r>
      <w:r w:rsidRPr="00E2159C" w:rsidR="0069215F">
        <w:rPr>
          <w:rFonts w:ascii="Times New Roman" w:hAnsi="Times New Roman" w:cs="Times New Roman"/>
          <w:sz w:val="24"/>
          <w:szCs w:val="24"/>
          <w:lang w:val="en-GB"/>
        </w:rPr>
        <w:t xml:space="preserve">Furthermore, the MMSE score was 18 out of 30, with primary deficits in orientation, attention, registration, and recall. </w:t>
      </w:r>
    </w:p>
    <w:p w:rsidR="005E61AF" w:rsidRPr="00E2159C" w:rsidP="00E2159C">
      <w:pPr>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lang w:val="en-GB"/>
        </w:rPr>
        <w:t xml:space="preserve">Current medications: </w:t>
      </w:r>
      <w:r w:rsidRPr="00E2159C" w:rsidR="00540B24">
        <w:rPr>
          <w:rFonts w:ascii="Times New Roman" w:hAnsi="Times New Roman" w:cs="Times New Roman"/>
          <w:sz w:val="24"/>
          <w:szCs w:val="24"/>
          <w:lang w:val="en-GB"/>
        </w:rPr>
        <w:t>M.W. has a histo</w:t>
      </w:r>
      <w:r w:rsidRPr="00E2159C" w:rsidR="006E7118">
        <w:rPr>
          <w:rFonts w:ascii="Times New Roman" w:hAnsi="Times New Roman" w:cs="Times New Roman"/>
          <w:sz w:val="24"/>
          <w:szCs w:val="24"/>
          <w:lang w:val="en-GB"/>
        </w:rPr>
        <w:t>r</w:t>
      </w:r>
      <w:r w:rsidRPr="00E2159C" w:rsidR="00540B24">
        <w:rPr>
          <w:rFonts w:ascii="Times New Roman" w:hAnsi="Times New Roman" w:cs="Times New Roman"/>
          <w:sz w:val="24"/>
          <w:szCs w:val="24"/>
          <w:lang w:val="en-GB"/>
        </w:rPr>
        <w:t>y of</w:t>
      </w:r>
      <w:r w:rsidRPr="00E2159C" w:rsidR="00C54C1E">
        <w:rPr>
          <w:rFonts w:ascii="Times New Roman" w:hAnsi="Times New Roman" w:cs="Times New Roman"/>
          <w:sz w:val="24"/>
          <w:szCs w:val="24"/>
          <w:lang w:val="en-GB"/>
        </w:rPr>
        <w:t xml:space="preserve"> hyperlipidemia, </w:t>
      </w:r>
      <w:r w:rsidRPr="00E2159C" w:rsidR="00A627D3">
        <w:rPr>
          <w:rFonts w:ascii="Times New Roman" w:hAnsi="Times New Roman" w:cs="Times New Roman"/>
          <w:sz w:val="24"/>
          <w:szCs w:val="24"/>
          <w:lang w:val="en-GB"/>
        </w:rPr>
        <w:t xml:space="preserve">hypertension, and osteoporosis. Her current medications include </w:t>
      </w:r>
      <w:r w:rsidRPr="00E2159C" w:rsidR="00FA606E">
        <w:rPr>
          <w:rFonts w:ascii="Times New Roman" w:hAnsi="Times New Roman" w:cs="Times New Roman"/>
          <w:sz w:val="24"/>
          <w:szCs w:val="24"/>
          <w:lang w:val="en-GB"/>
        </w:rPr>
        <w:t>Amlodipine</w:t>
      </w:r>
      <w:r w:rsidRPr="00E2159C" w:rsidR="00A627D3">
        <w:rPr>
          <w:rFonts w:ascii="Times New Roman" w:hAnsi="Times New Roman" w:cs="Times New Roman"/>
          <w:sz w:val="24"/>
          <w:szCs w:val="24"/>
          <w:lang w:val="en-GB"/>
        </w:rPr>
        <w:t xml:space="preserve"> 10 mg daily</w:t>
      </w:r>
      <w:r w:rsidRPr="00E2159C" w:rsidR="00540B24">
        <w:rPr>
          <w:rFonts w:ascii="Times New Roman" w:hAnsi="Times New Roman" w:cs="Times New Roman"/>
          <w:sz w:val="24"/>
          <w:szCs w:val="24"/>
          <w:lang w:val="en-GB"/>
        </w:rPr>
        <w:t xml:space="preserve"> </w:t>
      </w:r>
      <w:r w:rsidRPr="00E2159C" w:rsidR="00FA606E">
        <w:rPr>
          <w:rFonts w:ascii="Times New Roman" w:hAnsi="Times New Roman" w:cs="Times New Roman"/>
          <w:sz w:val="24"/>
          <w:szCs w:val="24"/>
          <w:lang w:val="en-GB"/>
        </w:rPr>
        <w:t xml:space="preserve">for hypertension, </w:t>
      </w:r>
      <w:r w:rsidRPr="00E2159C" w:rsidR="00FA606E">
        <w:rPr>
          <w:rFonts w:ascii="Times New Roman" w:hAnsi="Times New Roman" w:cs="Times New Roman"/>
          <w:sz w:val="24"/>
          <w:szCs w:val="24"/>
          <w:lang w:val="en-GB"/>
        </w:rPr>
        <w:t xml:space="preserve">HCTZ 12.5mg daily for hypertension, a multivitamin daily for general health, Atorvastatin 40mg daily for </w:t>
      </w:r>
      <w:r w:rsidRPr="00E2159C" w:rsidR="00FA606E">
        <w:rPr>
          <w:rFonts w:ascii="Times New Roman" w:hAnsi="Times New Roman" w:cs="Times New Roman"/>
          <w:sz w:val="24"/>
          <w:szCs w:val="24"/>
          <w:lang w:val="en-GB"/>
        </w:rPr>
        <w:t>hyperlipidemia</w:t>
      </w:r>
      <w:r w:rsidRPr="00E2159C" w:rsidR="00FA606E">
        <w:rPr>
          <w:rFonts w:ascii="Times New Roman" w:hAnsi="Times New Roman" w:cs="Times New Roman"/>
          <w:sz w:val="24"/>
          <w:szCs w:val="24"/>
          <w:lang w:val="en-GB"/>
        </w:rPr>
        <w:t xml:space="preserve">, and Alendronate 70 mg orally once every week for osteoporosis. The time she has been taking these medications is </w:t>
      </w:r>
      <w:r w:rsidRPr="00E2159C" w:rsidR="004E1323">
        <w:rPr>
          <w:rFonts w:ascii="Times New Roman" w:hAnsi="Times New Roman" w:cs="Times New Roman"/>
          <w:sz w:val="24"/>
          <w:szCs w:val="24"/>
          <w:lang w:val="en-GB"/>
        </w:rPr>
        <w:t xml:space="preserve">unspecified. However, they have been recommended by her healthcare provider. She does not report using any over-the-counter or homeopathic products. </w:t>
      </w:r>
      <w:r w:rsidRPr="00E2159C" w:rsidR="00852601">
        <w:rPr>
          <w:rFonts w:ascii="Times New Roman" w:hAnsi="Times New Roman" w:cs="Times New Roman"/>
          <w:sz w:val="24"/>
          <w:szCs w:val="24"/>
          <w:lang w:val="en-GB"/>
        </w:rPr>
        <w:t>‘</w:t>
      </w:r>
    </w:p>
    <w:p w:rsidR="00852601" w:rsidRPr="00E2159C" w:rsidP="00E2159C">
      <w:pPr>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lang w:val="en-GB"/>
        </w:rPr>
        <w:t xml:space="preserve">Allergies: </w:t>
      </w:r>
      <w:r w:rsidRPr="00E2159C" w:rsidR="00507436">
        <w:rPr>
          <w:rFonts w:ascii="Times New Roman" w:hAnsi="Times New Roman" w:cs="Times New Roman"/>
          <w:sz w:val="24"/>
          <w:szCs w:val="24"/>
          <w:lang w:val="en-GB"/>
        </w:rPr>
        <w:t xml:space="preserve">M.W. is allergic to penicillin and Lisinopril. She does not report having any food or environmental allergies. </w:t>
      </w:r>
    </w:p>
    <w:p w:rsidR="00C85E57" w:rsidRPr="00E2159C" w:rsidP="00E2159C">
      <w:pPr>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lang w:val="en-GB"/>
        </w:rPr>
        <w:t>PMHx</w:t>
      </w:r>
      <w:r w:rsidRPr="00E2159C">
        <w:rPr>
          <w:rFonts w:ascii="Times New Roman" w:hAnsi="Times New Roman" w:cs="Times New Roman"/>
          <w:b/>
          <w:sz w:val="24"/>
          <w:szCs w:val="24"/>
          <w:lang w:val="en-GB"/>
        </w:rPr>
        <w:t xml:space="preserve">: </w:t>
      </w:r>
      <w:r w:rsidRPr="00E2159C" w:rsidR="0016562B">
        <w:rPr>
          <w:rFonts w:ascii="Times New Roman" w:hAnsi="Times New Roman" w:cs="Times New Roman"/>
          <w:sz w:val="24"/>
          <w:szCs w:val="24"/>
          <w:lang w:val="en-GB"/>
        </w:rPr>
        <w:t xml:space="preserve">The patient has a </w:t>
      </w:r>
      <w:r w:rsidRPr="00E2159C" w:rsidR="003C6C36">
        <w:rPr>
          <w:rFonts w:ascii="Times New Roman" w:hAnsi="Times New Roman" w:cs="Times New Roman"/>
          <w:sz w:val="24"/>
          <w:szCs w:val="24"/>
          <w:lang w:val="en-GB"/>
        </w:rPr>
        <w:t xml:space="preserve">history of hypertension, </w:t>
      </w:r>
      <w:r w:rsidRPr="00E2159C" w:rsidR="002C562F">
        <w:rPr>
          <w:rFonts w:ascii="Times New Roman" w:hAnsi="Times New Roman" w:cs="Times New Roman"/>
          <w:sz w:val="24"/>
          <w:szCs w:val="24"/>
          <w:lang w:val="en-GB"/>
        </w:rPr>
        <w:t>hyperlipidemia</w:t>
      </w:r>
      <w:r w:rsidRPr="00E2159C" w:rsidR="003C6C36">
        <w:rPr>
          <w:rFonts w:ascii="Times New Roman" w:hAnsi="Times New Roman" w:cs="Times New Roman"/>
          <w:sz w:val="24"/>
          <w:szCs w:val="24"/>
          <w:lang w:val="en-GB"/>
        </w:rPr>
        <w:t xml:space="preserve">, and osteoporosis. </w:t>
      </w:r>
      <w:r w:rsidRPr="00E2159C" w:rsidR="002C562F">
        <w:rPr>
          <w:rFonts w:ascii="Times New Roman" w:hAnsi="Times New Roman" w:cs="Times New Roman"/>
          <w:sz w:val="24"/>
          <w:szCs w:val="24"/>
          <w:lang w:val="en-GB"/>
        </w:rPr>
        <w:t xml:space="preserve">Although the date of her last </w:t>
      </w:r>
      <w:r w:rsidRPr="00E2159C" w:rsidR="00A11AFC">
        <w:rPr>
          <w:rFonts w:ascii="Times New Roman" w:hAnsi="Times New Roman" w:cs="Times New Roman"/>
          <w:sz w:val="24"/>
          <w:szCs w:val="24"/>
          <w:lang w:val="en-GB"/>
        </w:rPr>
        <w:t xml:space="preserve">tetanus </w:t>
      </w:r>
      <w:r w:rsidRPr="00E2159C" w:rsidR="00094F8F">
        <w:rPr>
          <w:rFonts w:ascii="Times New Roman" w:hAnsi="Times New Roman" w:cs="Times New Roman"/>
          <w:sz w:val="24"/>
          <w:szCs w:val="24"/>
          <w:lang w:val="en-GB"/>
        </w:rPr>
        <w:t xml:space="preserve">shot is not provided, she has received routine immunizations. She has not undergone any surgeries in the past. Apart from the current primary medical conditions, there are no other mentioned. </w:t>
      </w:r>
    </w:p>
    <w:p w:rsidR="00FA219D" w:rsidRPr="00E2159C" w:rsidP="00E2159C">
      <w:pPr>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lang w:val="en-GB"/>
        </w:rPr>
        <w:t>Soc</w:t>
      </w:r>
      <w:r w:rsidRPr="00E2159C">
        <w:rPr>
          <w:rFonts w:ascii="Times New Roman" w:hAnsi="Times New Roman" w:cs="Times New Roman"/>
          <w:b/>
          <w:sz w:val="24"/>
          <w:szCs w:val="24"/>
          <w:lang w:val="en-GB"/>
        </w:rPr>
        <w:t xml:space="preserve"> and Substance </w:t>
      </w:r>
      <w:r w:rsidRPr="00E2159C">
        <w:rPr>
          <w:rFonts w:ascii="Times New Roman" w:hAnsi="Times New Roman" w:cs="Times New Roman"/>
          <w:b/>
          <w:sz w:val="24"/>
          <w:szCs w:val="24"/>
          <w:lang w:val="en-GB"/>
        </w:rPr>
        <w:t>Hx</w:t>
      </w:r>
      <w:r w:rsidRPr="00E2159C">
        <w:rPr>
          <w:rFonts w:ascii="Times New Roman" w:hAnsi="Times New Roman" w:cs="Times New Roman"/>
          <w:b/>
          <w:sz w:val="24"/>
          <w:szCs w:val="24"/>
          <w:lang w:val="en-GB"/>
        </w:rPr>
        <w:t xml:space="preserve">: </w:t>
      </w:r>
      <w:r w:rsidRPr="00E2159C" w:rsidR="00394BE2">
        <w:rPr>
          <w:rFonts w:ascii="Times New Roman" w:hAnsi="Times New Roman" w:cs="Times New Roman"/>
          <w:sz w:val="24"/>
          <w:szCs w:val="24"/>
          <w:lang w:val="en-GB"/>
        </w:rPr>
        <w:t xml:space="preserve">M.W. is retired and worked as a teacher. Her major hobbies include reading, watching Y.V., and knitting. She is a widow and has lived with her </w:t>
      </w:r>
      <w:r w:rsidRPr="00E2159C" w:rsidR="00FC2925">
        <w:rPr>
          <w:rFonts w:ascii="Times New Roman" w:hAnsi="Times New Roman" w:cs="Times New Roman"/>
          <w:sz w:val="24"/>
          <w:szCs w:val="24"/>
          <w:lang w:val="en-GB"/>
        </w:rPr>
        <w:t xml:space="preserve">daughter, </w:t>
      </w:r>
      <w:r w:rsidRPr="00E2159C" w:rsidR="00A13C21">
        <w:rPr>
          <w:rFonts w:ascii="Times New Roman" w:hAnsi="Times New Roman" w:cs="Times New Roman"/>
          <w:sz w:val="24"/>
          <w:szCs w:val="24"/>
          <w:lang w:val="en-GB"/>
        </w:rPr>
        <w:t>Angela, for four years. She denies any use of tobacco or alcohol. Her daughter reports that she is no longer driving because of the elevated incidences of confusion and forgetfulness.</w:t>
      </w:r>
      <w:r w:rsidRPr="00E2159C" w:rsidR="00904AAA">
        <w:rPr>
          <w:rFonts w:ascii="Times New Roman" w:hAnsi="Times New Roman" w:cs="Times New Roman"/>
          <w:sz w:val="24"/>
          <w:szCs w:val="24"/>
          <w:lang w:val="en-GB"/>
        </w:rPr>
        <w:t xml:space="preserve"> Regina is the primary support mechanism for M.W. and helps her manage her daily activities. </w:t>
      </w:r>
    </w:p>
    <w:p w:rsidR="00636CE9" w:rsidRPr="00E2159C" w:rsidP="00E2159C">
      <w:pPr>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lang w:val="en-GB"/>
        </w:rPr>
        <w:t xml:space="preserve">Fam </w:t>
      </w:r>
      <w:r w:rsidRPr="00E2159C">
        <w:rPr>
          <w:rFonts w:ascii="Times New Roman" w:hAnsi="Times New Roman" w:cs="Times New Roman"/>
          <w:b/>
          <w:sz w:val="24"/>
          <w:szCs w:val="24"/>
          <w:lang w:val="en-GB"/>
        </w:rPr>
        <w:t>Hx</w:t>
      </w:r>
      <w:r w:rsidRPr="00E2159C">
        <w:rPr>
          <w:rFonts w:ascii="Times New Roman" w:hAnsi="Times New Roman" w:cs="Times New Roman"/>
          <w:b/>
          <w:sz w:val="24"/>
          <w:szCs w:val="24"/>
          <w:lang w:val="en-GB"/>
        </w:rPr>
        <w:t xml:space="preserve">: </w:t>
      </w:r>
      <w:r w:rsidRPr="00E2159C" w:rsidR="006F4055">
        <w:rPr>
          <w:rFonts w:ascii="Times New Roman" w:hAnsi="Times New Roman" w:cs="Times New Roman"/>
          <w:sz w:val="24"/>
          <w:szCs w:val="24"/>
          <w:lang w:val="en-GB"/>
        </w:rPr>
        <w:t xml:space="preserve">M.W.'s mother had a history of diabetes and hypertension and passed at the age of 72 years. Similarly, her father is deceased and passed away at the age of 68 years due to a heart attack. She has a brother who is still alive. Furthermore, she has two children, her daughter, whom she lives with, and a son. Both have non-known medical conditions. Moreover, </w:t>
      </w:r>
      <w:r w:rsidRPr="00E2159C" w:rsidR="00824CA2">
        <w:rPr>
          <w:rFonts w:ascii="Times New Roman" w:hAnsi="Times New Roman" w:cs="Times New Roman"/>
          <w:sz w:val="24"/>
          <w:szCs w:val="24"/>
          <w:lang w:val="en-GB"/>
        </w:rPr>
        <w:t xml:space="preserve">she has three grandsons who are alive with no known medical conditions. </w:t>
      </w:r>
    </w:p>
    <w:p w:rsidR="004417A6" w:rsidRPr="00E2159C" w:rsidP="00E2159C">
      <w:pPr>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lang w:val="en-GB"/>
        </w:rPr>
        <w:t xml:space="preserve">Surgical </w:t>
      </w:r>
      <w:r w:rsidRPr="00E2159C">
        <w:rPr>
          <w:rFonts w:ascii="Times New Roman" w:hAnsi="Times New Roman" w:cs="Times New Roman"/>
          <w:b/>
          <w:sz w:val="24"/>
          <w:szCs w:val="24"/>
          <w:lang w:val="en-GB"/>
        </w:rPr>
        <w:t>Hx</w:t>
      </w:r>
      <w:r w:rsidRPr="00E2159C">
        <w:rPr>
          <w:rFonts w:ascii="Times New Roman" w:hAnsi="Times New Roman" w:cs="Times New Roman"/>
          <w:b/>
          <w:sz w:val="24"/>
          <w:szCs w:val="24"/>
          <w:lang w:val="en-GB"/>
        </w:rPr>
        <w:t xml:space="preserve">: </w:t>
      </w:r>
      <w:r w:rsidRPr="00E2159C" w:rsidR="003C4BEA">
        <w:rPr>
          <w:rFonts w:ascii="Times New Roman" w:hAnsi="Times New Roman" w:cs="Times New Roman"/>
          <w:sz w:val="24"/>
          <w:szCs w:val="24"/>
          <w:lang w:val="en-GB"/>
        </w:rPr>
        <w:t xml:space="preserve">No prior surgical instances reported. </w:t>
      </w:r>
    </w:p>
    <w:p w:rsidR="000C791F" w:rsidRPr="00E2159C" w:rsidP="00E2159C">
      <w:pPr>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lang w:val="en-GB"/>
        </w:rPr>
        <w:t xml:space="preserve">Mental </w:t>
      </w:r>
      <w:r w:rsidRPr="00E2159C">
        <w:rPr>
          <w:rFonts w:ascii="Times New Roman" w:hAnsi="Times New Roman" w:cs="Times New Roman"/>
          <w:b/>
          <w:sz w:val="24"/>
          <w:szCs w:val="24"/>
          <w:lang w:val="en-GB"/>
        </w:rPr>
        <w:t>Hx</w:t>
      </w:r>
      <w:r w:rsidRPr="00E2159C">
        <w:rPr>
          <w:rFonts w:ascii="Times New Roman" w:hAnsi="Times New Roman" w:cs="Times New Roman"/>
          <w:b/>
          <w:sz w:val="24"/>
          <w:szCs w:val="24"/>
          <w:lang w:val="en-GB"/>
        </w:rPr>
        <w:t xml:space="preserve">: </w:t>
      </w:r>
      <w:r w:rsidRPr="00E2159C" w:rsidR="00E1150F">
        <w:rPr>
          <w:rFonts w:ascii="Times New Roman" w:hAnsi="Times New Roman" w:cs="Times New Roman"/>
          <w:sz w:val="24"/>
          <w:szCs w:val="24"/>
          <w:lang w:val="en-GB"/>
        </w:rPr>
        <w:t xml:space="preserve">M.W. has never been formally diagnosed with any mental health condition. Also, she has no history of suicidal or homicidal ideation. However, her tangential speech may indicate anxiety or depressive symptoms. </w:t>
      </w:r>
    </w:p>
    <w:p w:rsidR="00CF2CA0" w:rsidRPr="00E2159C" w:rsidP="00E2159C">
      <w:pPr>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lang w:val="en-GB"/>
        </w:rPr>
        <w:t xml:space="preserve">Violence H.X.: </w:t>
      </w:r>
      <w:r w:rsidRPr="00E2159C" w:rsidR="00630238">
        <w:rPr>
          <w:rFonts w:ascii="Times New Roman" w:hAnsi="Times New Roman" w:cs="Times New Roman"/>
          <w:sz w:val="24"/>
          <w:szCs w:val="24"/>
          <w:lang w:val="en-GB"/>
        </w:rPr>
        <w:t xml:space="preserve">There are no concerns or issues about M.W.'s personal, home, community, or sexual safety matters. </w:t>
      </w:r>
    </w:p>
    <w:p w:rsidR="003704F2" w:rsidRPr="00E2159C" w:rsidP="00E2159C">
      <w:pPr>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lang w:val="en-GB"/>
        </w:rPr>
        <w:t xml:space="preserve">Reproductive </w:t>
      </w:r>
      <w:r w:rsidRPr="00E2159C">
        <w:rPr>
          <w:rFonts w:ascii="Times New Roman" w:hAnsi="Times New Roman" w:cs="Times New Roman"/>
          <w:b/>
          <w:sz w:val="24"/>
          <w:szCs w:val="24"/>
          <w:lang w:val="en-GB"/>
        </w:rPr>
        <w:t>Hx</w:t>
      </w:r>
      <w:r w:rsidRPr="00E2159C">
        <w:rPr>
          <w:rFonts w:ascii="Times New Roman" w:hAnsi="Times New Roman" w:cs="Times New Roman"/>
          <w:b/>
          <w:sz w:val="24"/>
          <w:szCs w:val="24"/>
          <w:lang w:val="en-GB"/>
        </w:rPr>
        <w:t xml:space="preserve">: </w:t>
      </w:r>
      <w:r w:rsidRPr="00E2159C" w:rsidR="00174A16">
        <w:rPr>
          <w:rFonts w:ascii="Times New Roman" w:hAnsi="Times New Roman" w:cs="Times New Roman"/>
          <w:sz w:val="24"/>
          <w:szCs w:val="24"/>
          <w:lang w:val="en-GB"/>
        </w:rPr>
        <w:t xml:space="preserve">M.W. </w:t>
      </w:r>
      <w:r w:rsidRPr="00E2159C" w:rsidR="00D81F8C">
        <w:rPr>
          <w:rFonts w:ascii="Times New Roman" w:hAnsi="Times New Roman" w:cs="Times New Roman"/>
          <w:sz w:val="24"/>
          <w:szCs w:val="24"/>
          <w:lang w:val="en-GB"/>
        </w:rPr>
        <w:t xml:space="preserve">is not currently pregnant or lactating. </w:t>
      </w:r>
      <w:r w:rsidRPr="00E2159C" w:rsidR="00B91F29">
        <w:rPr>
          <w:rFonts w:ascii="Times New Roman" w:hAnsi="Times New Roman" w:cs="Times New Roman"/>
          <w:sz w:val="24"/>
          <w:szCs w:val="24"/>
          <w:lang w:val="en-GB"/>
        </w:rPr>
        <w:t xml:space="preserve">She is not sexually active since her husband died four years ago and did not use any form of contraception. M.W. is presently in her menopause, and her menstrual history is not well known. Since she is not sexually active, she is not engaged in any type of intercourse, including oral, anal, or vaginal. </w:t>
      </w:r>
    </w:p>
    <w:p w:rsidR="00124F75" w:rsidRPr="00E2159C" w:rsidP="00E2159C">
      <w:pPr>
        <w:spacing w:line="480" w:lineRule="auto"/>
        <w:rPr>
          <w:rFonts w:ascii="Times New Roman" w:hAnsi="Times New Roman" w:cs="Times New Roman"/>
          <w:b/>
          <w:sz w:val="24"/>
          <w:szCs w:val="24"/>
          <w:lang w:val="en-GB"/>
        </w:rPr>
      </w:pPr>
      <w:r w:rsidRPr="00E2159C">
        <w:rPr>
          <w:rFonts w:ascii="Times New Roman" w:hAnsi="Times New Roman" w:cs="Times New Roman"/>
          <w:b/>
          <w:sz w:val="24"/>
          <w:szCs w:val="24"/>
          <w:lang w:val="en-GB"/>
        </w:rPr>
        <w:t xml:space="preserve">ROS: </w:t>
      </w:r>
    </w:p>
    <w:p w:rsidR="00124F75"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GENERAL</w:t>
      </w:r>
      <w:r w:rsidRPr="00E2159C">
        <w:rPr>
          <w:rFonts w:ascii="Times New Roman" w:hAnsi="Times New Roman" w:cs="Times New Roman"/>
          <w:sz w:val="24"/>
          <w:szCs w:val="24"/>
          <w:lang w:val="en-GB"/>
        </w:rPr>
        <w:t xml:space="preserve">: </w:t>
      </w:r>
      <w:r w:rsidRPr="00E2159C" w:rsidR="00AF0E72">
        <w:rPr>
          <w:rFonts w:ascii="Times New Roman" w:hAnsi="Times New Roman" w:cs="Times New Roman"/>
          <w:sz w:val="24"/>
          <w:szCs w:val="24"/>
          <w:lang w:val="en-GB"/>
        </w:rPr>
        <w:t xml:space="preserve">M.W. is alert and oriented to person but is disoriented to place and time. </w:t>
      </w:r>
      <w:r w:rsidRPr="00E2159C" w:rsidR="004B3837">
        <w:rPr>
          <w:rFonts w:ascii="Times New Roman" w:hAnsi="Times New Roman" w:cs="Times New Roman"/>
          <w:sz w:val="24"/>
          <w:szCs w:val="24"/>
          <w:lang w:val="en-GB"/>
        </w:rPr>
        <w:t xml:space="preserve">Denies weight loss, fatigue, and weakness. </w:t>
      </w:r>
    </w:p>
    <w:p w:rsidR="007D5EF2"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HEENT: </w:t>
      </w:r>
    </w:p>
    <w:p w:rsidR="007D5EF2" w:rsidRPr="00E2159C" w:rsidP="00E2159C">
      <w:pPr>
        <w:pStyle w:val="ListParagraph"/>
        <w:numPr>
          <w:ilvl w:val="0"/>
          <w:numId w:val="2"/>
        </w:num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i/>
          <w:sz w:val="24"/>
          <w:szCs w:val="24"/>
          <w:lang w:val="en-GB"/>
        </w:rPr>
        <w:t xml:space="preserve">Head: </w:t>
      </w:r>
      <w:r w:rsidRPr="00E2159C">
        <w:rPr>
          <w:rFonts w:ascii="Times New Roman" w:hAnsi="Times New Roman" w:cs="Times New Roman"/>
          <w:sz w:val="24"/>
          <w:szCs w:val="24"/>
          <w:lang w:val="en-GB"/>
        </w:rPr>
        <w:t xml:space="preserve">Denies any headache experiences. </w:t>
      </w:r>
    </w:p>
    <w:p w:rsidR="004A2FB4" w:rsidRPr="00E2159C" w:rsidP="00E2159C">
      <w:pPr>
        <w:pStyle w:val="ListParagraph"/>
        <w:numPr>
          <w:ilvl w:val="0"/>
          <w:numId w:val="2"/>
        </w:num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i/>
          <w:sz w:val="24"/>
          <w:szCs w:val="24"/>
          <w:lang w:val="en-GB"/>
        </w:rPr>
        <w:t>Eyes</w:t>
      </w:r>
      <w:r w:rsidRPr="00E2159C">
        <w:rPr>
          <w:rFonts w:ascii="Times New Roman" w:hAnsi="Times New Roman" w:cs="Times New Roman"/>
          <w:i/>
          <w:sz w:val="24"/>
          <w:szCs w:val="24"/>
          <w:lang w:val="en-GB"/>
        </w:rPr>
        <w:t>:</w:t>
      </w:r>
      <w:r w:rsidRPr="00E2159C">
        <w:rPr>
          <w:rFonts w:ascii="Times New Roman" w:hAnsi="Times New Roman" w:cs="Times New Roman"/>
          <w:sz w:val="24"/>
          <w:szCs w:val="24"/>
          <w:lang w:val="en-GB"/>
        </w:rPr>
        <w:t xml:space="preserve"> </w:t>
      </w:r>
      <w:r w:rsidRPr="00E2159C">
        <w:rPr>
          <w:rFonts w:ascii="Times New Roman" w:hAnsi="Times New Roman" w:cs="Times New Roman"/>
          <w:sz w:val="24"/>
          <w:szCs w:val="24"/>
          <w:lang w:val="en-GB"/>
        </w:rPr>
        <w:t xml:space="preserve">denies photophobia, watery eyes, visual impairment, or lacrimation. </w:t>
      </w:r>
    </w:p>
    <w:p w:rsidR="003D0CFB" w:rsidRPr="00E2159C" w:rsidP="00E2159C">
      <w:pPr>
        <w:pStyle w:val="ListParagraph"/>
        <w:numPr>
          <w:ilvl w:val="0"/>
          <w:numId w:val="2"/>
        </w:num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i/>
          <w:sz w:val="24"/>
          <w:szCs w:val="24"/>
          <w:lang w:val="en-GB"/>
        </w:rPr>
        <w:t>Ears</w:t>
      </w:r>
      <w:r w:rsidRPr="00E2159C">
        <w:rPr>
          <w:rFonts w:ascii="Times New Roman" w:hAnsi="Times New Roman" w:cs="Times New Roman"/>
          <w:sz w:val="24"/>
          <w:szCs w:val="24"/>
          <w:lang w:val="en-GB"/>
        </w:rPr>
        <w:t xml:space="preserve">: negative for ear infection, hearing loss, discharge, or tinnitus. </w:t>
      </w:r>
    </w:p>
    <w:p w:rsidR="003D0CFB" w:rsidRPr="00E2159C" w:rsidP="00E2159C">
      <w:pPr>
        <w:pStyle w:val="ListParagraph"/>
        <w:numPr>
          <w:ilvl w:val="0"/>
          <w:numId w:val="2"/>
        </w:num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i/>
          <w:sz w:val="24"/>
          <w:szCs w:val="24"/>
          <w:lang w:val="en-GB"/>
        </w:rPr>
        <w:t>Nose</w:t>
      </w:r>
      <w:r w:rsidRPr="00E2159C">
        <w:rPr>
          <w:rFonts w:ascii="Times New Roman" w:hAnsi="Times New Roman" w:cs="Times New Roman"/>
          <w:sz w:val="24"/>
          <w:szCs w:val="24"/>
          <w:lang w:val="en-GB"/>
        </w:rPr>
        <w:t xml:space="preserve">: </w:t>
      </w:r>
      <w:r w:rsidRPr="00E2159C" w:rsidR="00E92EFE">
        <w:rPr>
          <w:rFonts w:ascii="Times New Roman" w:hAnsi="Times New Roman" w:cs="Times New Roman"/>
          <w:sz w:val="24"/>
          <w:szCs w:val="24"/>
          <w:lang w:val="en-GB"/>
        </w:rPr>
        <w:t xml:space="preserve">Patient denies experiencing nasal congestion and discharge. </w:t>
      </w:r>
    </w:p>
    <w:p w:rsidR="00E92EFE" w:rsidRPr="00E2159C" w:rsidP="00E2159C">
      <w:pPr>
        <w:pStyle w:val="ListParagraph"/>
        <w:numPr>
          <w:ilvl w:val="0"/>
          <w:numId w:val="2"/>
        </w:num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i/>
          <w:sz w:val="24"/>
          <w:szCs w:val="24"/>
          <w:lang w:val="en-GB"/>
        </w:rPr>
        <w:t>Throat</w:t>
      </w:r>
      <w:r w:rsidRPr="00E2159C">
        <w:rPr>
          <w:rFonts w:ascii="Times New Roman" w:hAnsi="Times New Roman" w:cs="Times New Roman"/>
          <w:sz w:val="24"/>
          <w:szCs w:val="24"/>
          <w:lang w:val="en-GB"/>
        </w:rPr>
        <w:t xml:space="preserve">: No sore throat or pain when chewing or swallowing. </w:t>
      </w:r>
    </w:p>
    <w:p w:rsidR="00E92EFE"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SKIN: No lumps, itching, or lesions. </w:t>
      </w:r>
    </w:p>
    <w:p w:rsidR="00B76D9D"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CARDIOVASCULAR: No </w:t>
      </w:r>
      <w:r w:rsidRPr="00E2159C">
        <w:rPr>
          <w:rFonts w:ascii="Times New Roman" w:hAnsi="Times New Roman" w:cs="Times New Roman"/>
          <w:sz w:val="24"/>
          <w:szCs w:val="24"/>
          <w:lang w:val="en-GB"/>
        </w:rPr>
        <w:t>edema</w:t>
      </w:r>
      <w:r w:rsidRPr="00E2159C">
        <w:rPr>
          <w:rFonts w:ascii="Times New Roman" w:hAnsi="Times New Roman" w:cs="Times New Roman"/>
          <w:sz w:val="24"/>
          <w:szCs w:val="24"/>
          <w:lang w:val="en-GB"/>
        </w:rPr>
        <w:t xml:space="preserve">, palpitation, chest pressure, discomfort, or pain. </w:t>
      </w:r>
    </w:p>
    <w:p w:rsidR="009B64C8"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RESPIRATORY: Denies having sputum, cough, or shortness of breath. </w:t>
      </w:r>
    </w:p>
    <w:p w:rsidR="009B64C8"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GASTROINTESTINAL: Denies abdominal pain, diarrhoea, and vomiting. </w:t>
      </w:r>
    </w:p>
    <w:p w:rsidR="00BD3A58"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GENITOURINARY: </w:t>
      </w:r>
      <w:r w:rsidRPr="00E2159C" w:rsidR="00F37153">
        <w:rPr>
          <w:rFonts w:ascii="Times New Roman" w:hAnsi="Times New Roman" w:cs="Times New Roman"/>
          <w:sz w:val="24"/>
          <w:szCs w:val="24"/>
          <w:lang w:val="en-GB"/>
        </w:rPr>
        <w:t xml:space="preserve">denies feeling urine urgency, </w:t>
      </w:r>
      <w:r w:rsidRPr="00E2159C" w:rsidR="00973BB0">
        <w:rPr>
          <w:rFonts w:ascii="Times New Roman" w:hAnsi="Times New Roman" w:cs="Times New Roman"/>
          <w:sz w:val="24"/>
          <w:szCs w:val="24"/>
          <w:lang w:val="en-GB"/>
        </w:rPr>
        <w:t xml:space="preserve">burning sensation, polyuria, and </w:t>
      </w:r>
      <w:r w:rsidRPr="00E2159C" w:rsidR="00973BB0">
        <w:rPr>
          <w:rFonts w:ascii="Times New Roman" w:hAnsi="Times New Roman" w:cs="Times New Roman"/>
          <w:sz w:val="24"/>
          <w:szCs w:val="24"/>
          <w:lang w:val="en-GB"/>
        </w:rPr>
        <w:t>nocturia</w:t>
      </w:r>
      <w:r w:rsidRPr="00E2159C" w:rsidR="00973BB0">
        <w:rPr>
          <w:rFonts w:ascii="Times New Roman" w:hAnsi="Times New Roman" w:cs="Times New Roman"/>
          <w:sz w:val="24"/>
          <w:szCs w:val="24"/>
          <w:lang w:val="en-GB"/>
        </w:rPr>
        <w:t xml:space="preserve">. </w:t>
      </w:r>
    </w:p>
    <w:p w:rsidR="00973BB0"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NEUROLOGICAL: </w:t>
      </w:r>
      <w:r w:rsidRPr="00E2159C" w:rsidR="001848C1">
        <w:rPr>
          <w:rFonts w:ascii="Times New Roman" w:hAnsi="Times New Roman" w:cs="Times New Roman"/>
          <w:sz w:val="24"/>
          <w:szCs w:val="24"/>
          <w:lang w:val="en-GB"/>
        </w:rPr>
        <w:t xml:space="preserve">Patient has normal a normal appetite and has no challenges sleeping. </w:t>
      </w:r>
    </w:p>
    <w:p w:rsidR="00973BB0"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MUSCULOSKELETAL: </w:t>
      </w:r>
      <w:r w:rsidRPr="00E2159C" w:rsidR="005C7DFE">
        <w:rPr>
          <w:rFonts w:ascii="Times New Roman" w:hAnsi="Times New Roman" w:cs="Times New Roman"/>
          <w:sz w:val="24"/>
          <w:szCs w:val="24"/>
          <w:lang w:val="en-GB"/>
        </w:rPr>
        <w:t xml:space="preserve">Denies experiencing numbness in either extremities, intermittent claudication, or joint pains. </w:t>
      </w:r>
    </w:p>
    <w:p w:rsidR="000F0B73"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HEMATOLOGIC: </w:t>
      </w:r>
      <w:r w:rsidRPr="00E2159C" w:rsidR="00C767D3">
        <w:rPr>
          <w:rFonts w:ascii="Times New Roman" w:hAnsi="Times New Roman" w:cs="Times New Roman"/>
          <w:sz w:val="24"/>
          <w:szCs w:val="24"/>
          <w:lang w:val="en-GB"/>
        </w:rPr>
        <w:t xml:space="preserve">No visible wounds or signs of abnormal bleeding. </w:t>
      </w:r>
    </w:p>
    <w:p w:rsidR="000F0B73"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LYMPHATICS: </w:t>
      </w:r>
      <w:r w:rsidRPr="00E2159C" w:rsidR="00EE4D2C">
        <w:rPr>
          <w:rFonts w:ascii="Times New Roman" w:hAnsi="Times New Roman" w:cs="Times New Roman"/>
          <w:sz w:val="24"/>
          <w:szCs w:val="24"/>
          <w:lang w:val="en-GB"/>
        </w:rPr>
        <w:t xml:space="preserve">No lymphadenopathy </w:t>
      </w:r>
    </w:p>
    <w:p w:rsidR="000F0B73"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ENDOCTRINOLOGIC: </w:t>
      </w:r>
      <w:r w:rsidRPr="00E2159C" w:rsidR="003B1DBA">
        <w:rPr>
          <w:rFonts w:ascii="Times New Roman" w:hAnsi="Times New Roman" w:cs="Times New Roman"/>
          <w:sz w:val="24"/>
          <w:szCs w:val="24"/>
          <w:lang w:val="en-GB"/>
        </w:rPr>
        <w:t xml:space="preserve">Denies polyuria, polyphagia, or polydipsia. </w:t>
      </w:r>
    </w:p>
    <w:p w:rsidR="00843E4E"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u w:val="single"/>
          <w:lang w:val="en-GB"/>
        </w:rPr>
        <w:t>O</w:t>
      </w:r>
      <w:r w:rsidRPr="00E2159C">
        <w:rPr>
          <w:rFonts w:ascii="Times New Roman" w:hAnsi="Times New Roman" w:cs="Times New Roman"/>
          <w:b/>
          <w:sz w:val="24"/>
          <w:szCs w:val="24"/>
          <w:lang w:val="en-GB"/>
        </w:rPr>
        <w:t xml:space="preserve"> </w:t>
      </w:r>
      <w:r w:rsidRPr="00E2159C">
        <w:rPr>
          <w:rFonts w:ascii="Times New Roman" w:hAnsi="Times New Roman" w:cs="Times New Roman"/>
          <w:sz w:val="24"/>
          <w:szCs w:val="24"/>
          <w:lang w:val="en-GB"/>
        </w:rPr>
        <w:t xml:space="preserve">(objective) </w:t>
      </w:r>
    </w:p>
    <w:p w:rsidR="00843E4E"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lang w:val="en-GB"/>
        </w:rPr>
        <w:t xml:space="preserve">Physical Exam: </w:t>
      </w:r>
      <w:r w:rsidRPr="00E2159C" w:rsidR="00E06792">
        <w:rPr>
          <w:rFonts w:ascii="Times New Roman" w:hAnsi="Times New Roman" w:cs="Times New Roman"/>
          <w:sz w:val="24"/>
          <w:szCs w:val="24"/>
          <w:lang w:val="en-GB"/>
        </w:rPr>
        <w:t xml:space="preserve">M.W. </w:t>
      </w:r>
      <w:r w:rsidRPr="00E2159C" w:rsidR="00B81C15">
        <w:rPr>
          <w:rFonts w:ascii="Times New Roman" w:hAnsi="Times New Roman" w:cs="Times New Roman"/>
          <w:sz w:val="24"/>
          <w:szCs w:val="24"/>
          <w:lang w:val="en-GB"/>
        </w:rPr>
        <w:t xml:space="preserve">denies any suicidal thoughts or ideations. Also, she makes no unusual motor movements and demonstrates no tics. Although alert and oriented to person, she is disoriented to place and time. </w:t>
      </w:r>
      <w:r w:rsidRPr="00E2159C" w:rsidR="007C4E3E">
        <w:rPr>
          <w:rFonts w:ascii="Times New Roman" w:hAnsi="Times New Roman" w:cs="Times New Roman"/>
          <w:sz w:val="24"/>
          <w:szCs w:val="24"/>
          <w:lang w:val="en-GB"/>
        </w:rPr>
        <w:t>In</w:t>
      </w:r>
      <w:r w:rsidRPr="00E2159C" w:rsidR="00B81C15">
        <w:rPr>
          <w:rFonts w:ascii="Times New Roman" w:hAnsi="Times New Roman" w:cs="Times New Roman"/>
          <w:sz w:val="24"/>
          <w:szCs w:val="24"/>
          <w:lang w:val="en-GB"/>
        </w:rPr>
        <w:t xml:space="preserve"> the clinic, she states that she thought she was headed to work but wound up here, referring to the office clinic. </w:t>
      </w:r>
    </w:p>
    <w:p w:rsidR="007C4E3E"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lang w:val="en-GB"/>
        </w:rPr>
        <w:t xml:space="preserve">Diagnostic Results: </w:t>
      </w:r>
      <w:r w:rsidRPr="00E2159C" w:rsidR="00B67590">
        <w:rPr>
          <w:rFonts w:ascii="Times New Roman" w:hAnsi="Times New Roman" w:cs="Times New Roman"/>
          <w:sz w:val="24"/>
          <w:szCs w:val="24"/>
          <w:lang w:val="en-GB"/>
        </w:rPr>
        <w:t>CXR reveals no cardiopulmonary find</w:t>
      </w:r>
      <w:r w:rsidRPr="00E2159C" w:rsidR="00987147">
        <w:rPr>
          <w:rFonts w:ascii="Times New Roman" w:hAnsi="Times New Roman" w:cs="Times New Roman"/>
          <w:sz w:val="24"/>
          <w:szCs w:val="24"/>
          <w:lang w:val="en-GB"/>
        </w:rPr>
        <w:t xml:space="preserve">ings, while the C.T. head reveals diffuse </w:t>
      </w:r>
      <w:r w:rsidRPr="00E2159C" w:rsidR="00987147">
        <w:rPr>
          <w:rFonts w:ascii="Times New Roman" w:hAnsi="Times New Roman" w:cs="Times New Roman"/>
          <w:sz w:val="24"/>
          <w:szCs w:val="24"/>
          <w:lang w:val="en-GB"/>
        </w:rPr>
        <w:t>cerebral</w:t>
      </w:r>
      <w:r w:rsidRPr="00E2159C" w:rsidR="00987147">
        <w:rPr>
          <w:rFonts w:ascii="Times New Roman" w:hAnsi="Times New Roman" w:cs="Times New Roman"/>
          <w:sz w:val="24"/>
          <w:szCs w:val="24"/>
          <w:lang w:val="en-GB"/>
        </w:rPr>
        <w:t xml:space="preserve"> Atrophy. Also, she scores 18 out of 30 in the MMSE with primary deficits in orientation, registration, calculation, and recall. </w:t>
      </w:r>
      <w:r w:rsidRPr="00E2159C" w:rsidR="00054A12">
        <w:rPr>
          <w:rFonts w:ascii="Times New Roman" w:hAnsi="Times New Roman" w:cs="Times New Roman"/>
          <w:sz w:val="24"/>
          <w:szCs w:val="24"/>
          <w:lang w:val="en-GB"/>
        </w:rPr>
        <w:t xml:space="preserve">The score suggests moderate dementia. </w:t>
      </w:r>
    </w:p>
    <w:p w:rsidR="005825B3"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b/>
          <w:sz w:val="24"/>
          <w:szCs w:val="24"/>
          <w:u w:val="single"/>
          <w:lang w:val="en-GB"/>
        </w:rPr>
        <w:t>A</w:t>
      </w:r>
      <w:r w:rsidRPr="00E2159C">
        <w:rPr>
          <w:rFonts w:ascii="Times New Roman" w:hAnsi="Times New Roman" w:cs="Times New Roman"/>
          <w:b/>
          <w:sz w:val="24"/>
          <w:szCs w:val="24"/>
          <w:lang w:val="en-GB"/>
        </w:rPr>
        <w:t xml:space="preserve"> </w:t>
      </w:r>
      <w:r w:rsidRPr="00E2159C">
        <w:rPr>
          <w:rFonts w:ascii="Times New Roman" w:hAnsi="Times New Roman" w:cs="Times New Roman"/>
          <w:sz w:val="24"/>
          <w:szCs w:val="24"/>
          <w:lang w:val="en-GB"/>
        </w:rPr>
        <w:t xml:space="preserve">(Assessment) </w:t>
      </w:r>
    </w:p>
    <w:p w:rsidR="00284098" w:rsidRPr="00E2159C" w:rsidP="00E2159C">
      <w:pPr>
        <w:tabs>
          <w:tab w:val="left" w:pos="1455"/>
        </w:tabs>
        <w:spacing w:line="480" w:lineRule="auto"/>
        <w:rPr>
          <w:rFonts w:ascii="Times New Roman" w:hAnsi="Times New Roman" w:cs="Times New Roman"/>
          <w:b/>
          <w:sz w:val="24"/>
          <w:szCs w:val="24"/>
          <w:lang w:val="en-GB"/>
        </w:rPr>
      </w:pPr>
      <w:r w:rsidRPr="00E2159C">
        <w:rPr>
          <w:rFonts w:ascii="Times New Roman" w:hAnsi="Times New Roman" w:cs="Times New Roman"/>
          <w:b/>
          <w:sz w:val="24"/>
          <w:szCs w:val="24"/>
          <w:lang w:val="en-GB"/>
        </w:rPr>
        <w:t xml:space="preserve">Differential Diagnoses: </w:t>
      </w:r>
    </w:p>
    <w:p w:rsidR="00534007" w:rsidRPr="00E2159C" w:rsidP="00E2159C">
      <w:p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Based on the objective and subjective information obtained from M.W.'s case, the three differential diagnoses include dementia, Delirium, and depression. </w:t>
      </w:r>
    </w:p>
    <w:p w:rsidR="00284098" w:rsidRPr="00E2159C" w:rsidP="00BB01D2">
      <w:pPr>
        <w:pStyle w:val="ListParagraph"/>
        <w:numPr>
          <w:ilvl w:val="0"/>
          <w:numId w:val="3"/>
        </w:num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Dementia: some of the incidences that suggest that M.W. has dementia include elevated forgetfulness, challenges finding the right words to use during a conversation, disorientation from time and place, and a low MMSE score. These </w:t>
      </w:r>
      <w:r w:rsidRPr="00E2159C">
        <w:rPr>
          <w:rFonts w:ascii="Times New Roman" w:hAnsi="Times New Roman" w:cs="Times New Roman"/>
          <w:sz w:val="24"/>
          <w:szCs w:val="24"/>
          <w:lang w:val="en-GB"/>
        </w:rPr>
        <w:t xml:space="preserve">symptoms are an indication of cognitive decline. Furthermore, the cerebral Atrophy produced by the C.T. head scan supports the diagnosis of dementia. </w:t>
      </w:r>
      <w:r w:rsidRPr="00E2159C" w:rsidR="009D02FE">
        <w:rPr>
          <w:rFonts w:ascii="Times New Roman" w:hAnsi="Times New Roman" w:cs="Times New Roman"/>
          <w:sz w:val="24"/>
          <w:szCs w:val="24"/>
          <w:lang w:val="en-GB"/>
        </w:rPr>
        <w:t xml:space="preserve">The DSM-5 criteria for neurocognitive caused by Alzheimer's disease require </w:t>
      </w:r>
      <w:r w:rsidRPr="00E2159C" w:rsidR="005F5128">
        <w:rPr>
          <w:rFonts w:ascii="Times New Roman" w:hAnsi="Times New Roman" w:cs="Times New Roman"/>
          <w:sz w:val="24"/>
          <w:szCs w:val="24"/>
          <w:lang w:val="en-GB"/>
        </w:rPr>
        <w:t>a</w:t>
      </w:r>
      <w:r w:rsidRPr="00E2159C" w:rsidR="009D02FE">
        <w:rPr>
          <w:rFonts w:ascii="Times New Roman" w:hAnsi="Times New Roman" w:cs="Times New Roman"/>
          <w:sz w:val="24"/>
          <w:szCs w:val="24"/>
          <w:lang w:val="en-GB"/>
        </w:rPr>
        <w:t xml:space="preserve"> gradual progression of one or more domains like language, memory, and executive function. M.W.'s symptoms align with the criteria</w:t>
      </w:r>
      <w:r w:rsidR="00BB01D2">
        <w:rPr>
          <w:rFonts w:ascii="Times New Roman" w:hAnsi="Times New Roman" w:cs="Times New Roman"/>
          <w:sz w:val="24"/>
          <w:szCs w:val="24"/>
          <w:lang w:val="en-GB"/>
        </w:rPr>
        <w:t xml:space="preserve"> </w:t>
      </w:r>
      <w:r w:rsidRPr="00BB01D2" w:rsidR="00BB01D2">
        <w:rPr>
          <w:rFonts w:ascii="Times New Roman" w:hAnsi="Times New Roman" w:cs="Times New Roman"/>
          <w:sz w:val="24"/>
          <w:szCs w:val="24"/>
          <w:lang w:val="en-GB"/>
        </w:rPr>
        <w:t>(</w:t>
      </w:r>
      <w:r w:rsidRPr="00BB01D2" w:rsidR="00BB01D2">
        <w:rPr>
          <w:rFonts w:ascii="Times New Roman" w:hAnsi="Times New Roman" w:cs="Times New Roman"/>
          <w:sz w:val="24"/>
          <w:szCs w:val="24"/>
          <w:lang w:val="en-GB"/>
        </w:rPr>
        <w:t>Salvadori</w:t>
      </w:r>
      <w:r w:rsidRPr="00BB01D2" w:rsidR="00BB01D2">
        <w:rPr>
          <w:rFonts w:ascii="Times New Roman" w:hAnsi="Times New Roman" w:cs="Times New Roman"/>
          <w:sz w:val="24"/>
          <w:szCs w:val="24"/>
          <w:lang w:val="en-GB"/>
        </w:rPr>
        <w:t xml:space="preserve"> et al., 2018)</w:t>
      </w:r>
      <w:r w:rsidRPr="00E2159C" w:rsidR="009D02FE">
        <w:rPr>
          <w:rFonts w:ascii="Times New Roman" w:hAnsi="Times New Roman" w:cs="Times New Roman"/>
          <w:sz w:val="24"/>
          <w:szCs w:val="24"/>
          <w:lang w:val="en-GB"/>
        </w:rPr>
        <w:t xml:space="preserve">. </w:t>
      </w:r>
      <w:r w:rsidRPr="00E2159C" w:rsidR="005F5128">
        <w:rPr>
          <w:rFonts w:ascii="Times New Roman" w:hAnsi="Times New Roman" w:cs="Times New Roman"/>
          <w:sz w:val="24"/>
          <w:szCs w:val="24"/>
          <w:lang w:val="en-GB"/>
        </w:rPr>
        <w:t xml:space="preserve">The pertinent negatives include no visual or auditory hallucinations. </w:t>
      </w:r>
    </w:p>
    <w:p w:rsidR="00F30880" w:rsidRPr="00E2159C" w:rsidP="00036A05">
      <w:pPr>
        <w:pStyle w:val="ListParagraph"/>
        <w:numPr>
          <w:ilvl w:val="0"/>
          <w:numId w:val="3"/>
        </w:num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Delirium: this is a possible diagnosis because o</w:t>
      </w:r>
      <w:r w:rsidRPr="00E2159C" w:rsidR="00303069">
        <w:rPr>
          <w:rFonts w:ascii="Times New Roman" w:hAnsi="Times New Roman" w:cs="Times New Roman"/>
          <w:sz w:val="24"/>
          <w:szCs w:val="24"/>
          <w:lang w:val="en-GB"/>
        </w:rPr>
        <w:t>f M.W</w:t>
      </w:r>
      <w:r w:rsidRPr="00E2159C">
        <w:rPr>
          <w:rFonts w:ascii="Times New Roman" w:hAnsi="Times New Roman" w:cs="Times New Roman"/>
          <w:sz w:val="24"/>
          <w:szCs w:val="24"/>
          <w:lang w:val="en-GB"/>
        </w:rPr>
        <w:t>.'s disorientation to place and time and tangential speech. The DSM-5 criteria for Delirium include reduced attention and awareness that occurs quickly and decreases in severity</w:t>
      </w:r>
      <w:r w:rsidR="00036A05">
        <w:rPr>
          <w:rFonts w:ascii="Times New Roman" w:hAnsi="Times New Roman" w:cs="Times New Roman"/>
          <w:sz w:val="24"/>
          <w:szCs w:val="24"/>
          <w:lang w:val="en-GB"/>
        </w:rPr>
        <w:t xml:space="preserve"> </w:t>
      </w:r>
      <w:r w:rsidRPr="00036A05" w:rsidR="00036A05">
        <w:rPr>
          <w:rFonts w:ascii="Times New Roman" w:hAnsi="Times New Roman" w:cs="Times New Roman"/>
          <w:sz w:val="24"/>
          <w:szCs w:val="24"/>
          <w:lang w:val="en-GB"/>
        </w:rPr>
        <w:t>(Wilson et al., 2020)</w:t>
      </w:r>
      <w:r w:rsidRPr="00E2159C">
        <w:rPr>
          <w:rFonts w:ascii="Times New Roman" w:hAnsi="Times New Roman" w:cs="Times New Roman"/>
          <w:sz w:val="24"/>
          <w:szCs w:val="24"/>
          <w:lang w:val="en-GB"/>
        </w:rPr>
        <w:t xml:space="preserve">. The pertinent negatives for the diagnosis are that the symptoms have occurred longer than expected in Delirium and show no evidence of decreasing in severity. </w:t>
      </w:r>
      <w:r w:rsidRPr="00E2159C">
        <w:rPr>
          <w:rFonts w:ascii="Times New Roman" w:hAnsi="Times New Roman" w:cs="Times New Roman"/>
          <w:sz w:val="24"/>
          <w:szCs w:val="24"/>
          <w:lang w:val="en-GB"/>
        </w:rPr>
        <w:t xml:space="preserve"> </w:t>
      </w:r>
    </w:p>
    <w:p w:rsidR="00F30880" w:rsidRPr="00E2159C" w:rsidP="00E54A0E">
      <w:pPr>
        <w:pStyle w:val="ListParagraph"/>
        <w:numPr>
          <w:ilvl w:val="0"/>
          <w:numId w:val="3"/>
        </w:numPr>
        <w:tabs>
          <w:tab w:val="left" w:pos="1455"/>
        </w:tabs>
        <w:spacing w:line="480" w:lineRule="auto"/>
        <w:rPr>
          <w:rFonts w:ascii="Times New Roman" w:hAnsi="Times New Roman" w:cs="Times New Roman"/>
          <w:sz w:val="24"/>
          <w:szCs w:val="24"/>
          <w:lang w:val="en-GB"/>
        </w:rPr>
      </w:pPr>
      <w:r w:rsidRPr="00E2159C">
        <w:rPr>
          <w:rFonts w:ascii="Times New Roman" w:hAnsi="Times New Roman" w:cs="Times New Roman"/>
          <w:sz w:val="24"/>
          <w:szCs w:val="24"/>
          <w:lang w:val="en-GB"/>
        </w:rPr>
        <w:t>Depressi</w:t>
      </w:r>
      <w:r w:rsidRPr="00E2159C" w:rsidR="00652F62">
        <w:rPr>
          <w:rFonts w:ascii="Times New Roman" w:hAnsi="Times New Roman" w:cs="Times New Roman"/>
          <w:sz w:val="24"/>
          <w:szCs w:val="24"/>
          <w:lang w:val="en-GB"/>
        </w:rPr>
        <w:t xml:space="preserve">on. Depression is a potential diagnosis because M.W.'s </w:t>
      </w:r>
      <w:r w:rsidRPr="00E2159C" w:rsidR="00E53F99">
        <w:rPr>
          <w:rFonts w:ascii="Times New Roman" w:hAnsi="Times New Roman" w:cs="Times New Roman"/>
          <w:sz w:val="24"/>
          <w:szCs w:val="24"/>
          <w:lang w:val="en-GB"/>
        </w:rPr>
        <w:t>habit of becoming upset when a person points out her forgetfulness and laughs at her mistakes. However, some symptoms do not align with the DSM-5 criteria for anxiety, including persistent sadness, loss of interest in activities, and disruption in sleeping patterns and appetite</w:t>
      </w:r>
      <w:r w:rsidR="00E54A0E">
        <w:rPr>
          <w:rFonts w:ascii="Times New Roman" w:hAnsi="Times New Roman" w:cs="Times New Roman"/>
          <w:sz w:val="24"/>
          <w:szCs w:val="24"/>
          <w:lang w:val="en-GB"/>
        </w:rPr>
        <w:t xml:space="preserve"> </w:t>
      </w:r>
      <w:r w:rsidRPr="00E54A0E" w:rsidR="00E54A0E">
        <w:rPr>
          <w:rFonts w:ascii="Times New Roman" w:hAnsi="Times New Roman" w:cs="Times New Roman"/>
          <w:sz w:val="24"/>
          <w:szCs w:val="24"/>
          <w:lang w:val="en-GB"/>
        </w:rPr>
        <w:t>(Tolentino &amp; Schmidt, 2018)</w:t>
      </w:r>
      <w:r w:rsidRPr="00E2159C" w:rsidR="00E53F99">
        <w:rPr>
          <w:rFonts w:ascii="Times New Roman" w:hAnsi="Times New Roman" w:cs="Times New Roman"/>
          <w:sz w:val="24"/>
          <w:szCs w:val="24"/>
          <w:lang w:val="en-GB"/>
        </w:rPr>
        <w:t xml:space="preserve">. </w:t>
      </w:r>
    </w:p>
    <w:p w:rsidR="00303069" w:rsidRPr="00E2159C" w:rsidP="00E2159C">
      <w:pPr>
        <w:tabs>
          <w:tab w:val="left" w:pos="1455"/>
        </w:tabs>
        <w:spacing w:line="480" w:lineRule="auto"/>
        <w:ind w:left="360"/>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The primary diagnosis for M.W. is dementia due to elevated forgetfulness, reduced MMSE score, disorientation to time and place, and challenges in finding the right words when holding conversations. However, depression and </w:t>
      </w:r>
      <w:r w:rsidRPr="00E2159C" w:rsidR="00B74DFA">
        <w:rPr>
          <w:rFonts w:ascii="Times New Roman" w:hAnsi="Times New Roman" w:cs="Times New Roman"/>
          <w:sz w:val="24"/>
          <w:szCs w:val="24"/>
          <w:lang w:val="en-GB"/>
        </w:rPr>
        <w:t xml:space="preserve">Delirium are not likely to be the primary diagnosis due to the lack of fluctuating symptoms for Delirium and mood disturbance for depression. </w:t>
      </w:r>
    </w:p>
    <w:p w:rsidR="006D56D1" w:rsidRPr="00E2159C" w:rsidP="00E2159C">
      <w:pPr>
        <w:tabs>
          <w:tab w:val="left" w:pos="1455"/>
        </w:tabs>
        <w:spacing w:line="480" w:lineRule="auto"/>
        <w:ind w:left="360"/>
        <w:rPr>
          <w:rFonts w:ascii="Times New Roman" w:hAnsi="Times New Roman" w:cs="Times New Roman"/>
          <w:sz w:val="24"/>
          <w:szCs w:val="24"/>
          <w:lang w:val="en-GB"/>
        </w:rPr>
      </w:pPr>
      <w:r w:rsidRPr="00E2159C">
        <w:rPr>
          <w:rFonts w:ascii="Times New Roman" w:hAnsi="Times New Roman" w:cs="Times New Roman"/>
          <w:b/>
          <w:sz w:val="24"/>
          <w:szCs w:val="24"/>
          <w:u w:val="single"/>
          <w:lang w:val="en-GB"/>
        </w:rPr>
        <w:t>P</w:t>
      </w:r>
      <w:r w:rsidRPr="00E2159C">
        <w:rPr>
          <w:rFonts w:ascii="Times New Roman" w:hAnsi="Times New Roman" w:cs="Times New Roman"/>
          <w:b/>
          <w:sz w:val="24"/>
          <w:szCs w:val="24"/>
          <w:lang w:val="en-GB"/>
        </w:rPr>
        <w:t xml:space="preserve"> </w:t>
      </w:r>
      <w:r w:rsidRPr="00E2159C">
        <w:rPr>
          <w:rFonts w:ascii="Times New Roman" w:hAnsi="Times New Roman" w:cs="Times New Roman"/>
          <w:sz w:val="24"/>
          <w:szCs w:val="24"/>
          <w:lang w:val="en-GB"/>
        </w:rPr>
        <w:t>(Plan)</w:t>
      </w:r>
    </w:p>
    <w:p w:rsidR="00763702" w:rsidRPr="00E2159C" w:rsidP="00E2159C">
      <w:pPr>
        <w:tabs>
          <w:tab w:val="left" w:pos="1455"/>
        </w:tabs>
        <w:spacing w:line="480" w:lineRule="auto"/>
        <w:ind w:left="360"/>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There are several diagnostic studies that M.W. should undertake. First, a comprehensive metabolic </w:t>
      </w:r>
      <w:r w:rsidRPr="00E2159C" w:rsidR="009F3E58">
        <w:rPr>
          <w:rFonts w:ascii="Times New Roman" w:hAnsi="Times New Roman" w:cs="Times New Roman"/>
          <w:sz w:val="24"/>
          <w:szCs w:val="24"/>
          <w:lang w:val="en-GB"/>
        </w:rPr>
        <w:t xml:space="preserve">panel and complete blood count (CBC) should be completed to determine the underlying medical conditions that may be causing the decline in cognitive function. Next, neuroimaging studies such as MRI and PET scans are required to confirm the diagnosis of dementia and to determine the severity of the condition. </w:t>
      </w:r>
      <w:r w:rsidRPr="00E2159C" w:rsidR="00304B80">
        <w:rPr>
          <w:rFonts w:ascii="Times New Roman" w:hAnsi="Times New Roman" w:cs="Times New Roman"/>
          <w:sz w:val="24"/>
          <w:szCs w:val="24"/>
          <w:lang w:val="en-GB"/>
        </w:rPr>
        <w:t xml:space="preserve">Furthermore, M.W. needs to be referred to a neurologist who will further evaluate M.W.'s symptoms to confirm dementia. On the other hand, a speech therapist will assess and determine the management of the language difficulties that M.W. is experiencing. At the same time, a referral to a psychiatrist will help evaluate other comorbid psychiatric conditions like anxiety and depression. </w:t>
      </w:r>
    </w:p>
    <w:p w:rsidR="00535B3D" w:rsidRPr="00E2159C" w:rsidP="00E2159C">
      <w:pPr>
        <w:tabs>
          <w:tab w:val="left" w:pos="1455"/>
        </w:tabs>
        <w:spacing w:line="480" w:lineRule="auto"/>
        <w:ind w:left="360"/>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The therapeutic interventions will include treatment with </w:t>
      </w:r>
      <w:r w:rsidRPr="00E2159C">
        <w:rPr>
          <w:rFonts w:ascii="Times New Roman" w:hAnsi="Times New Roman" w:cs="Times New Roman"/>
          <w:sz w:val="24"/>
          <w:szCs w:val="24"/>
        </w:rPr>
        <w:t xml:space="preserve">acetylcholinesterase inhibitors. According to </w:t>
      </w:r>
      <w:r w:rsidRPr="00E2159C">
        <w:rPr>
          <w:rFonts w:ascii="Times New Roman" w:hAnsi="Times New Roman" w:cs="Times New Roman"/>
          <w:sz w:val="24"/>
          <w:szCs w:val="24"/>
        </w:rPr>
        <w:t>Marucci</w:t>
      </w:r>
      <w:r w:rsidRPr="00E2159C">
        <w:rPr>
          <w:rFonts w:ascii="Times New Roman" w:hAnsi="Times New Roman" w:cs="Times New Roman"/>
          <w:sz w:val="24"/>
          <w:szCs w:val="24"/>
        </w:rPr>
        <w:t xml:space="preserve"> et al. (</w:t>
      </w:r>
      <w:r w:rsidRPr="00E2159C" w:rsidR="00835E5C">
        <w:rPr>
          <w:rFonts w:ascii="Times New Roman" w:hAnsi="Times New Roman" w:cs="Times New Roman"/>
          <w:sz w:val="24"/>
          <w:szCs w:val="24"/>
        </w:rPr>
        <w:t>2021)</w:t>
      </w:r>
      <w:r w:rsidRPr="00E2159C" w:rsidR="00DE4795">
        <w:rPr>
          <w:rFonts w:ascii="Times New Roman" w:hAnsi="Times New Roman" w:cs="Times New Roman"/>
          <w:sz w:val="24"/>
          <w:szCs w:val="24"/>
        </w:rPr>
        <w:t>, acetylcholinesterase inhibitors can contribute to the increase of acetylcholine (</w:t>
      </w:r>
      <w:r w:rsidRPr="00E2159C" w:rsidR="00DE4795">
        <w:rPr>
          <w:rFonts w:ascii="Times New Roman" w:hAnsi="Times New Roman" w:cs="Times New Roman"/>
          <w:sz w:val="24"/>
          <w:szCs w:val="24"/>
        </w:rPr>
        <w:t>ACh</w:t>
      </w:r>
      <w:r w:rsidRPr="00E2159C" w:rsidR="00DE4795">
        <w:rPr>
          <w:rFonts w:ascii="Times New Roman" w:hAnsi="Times New Roman" w:cs="Times New Roman"/>
          <w:sz w:val="24"/>
          <w:szCs w:val="24"/>
        </w:rPr>
        <w:t xml:space="preserve">) levels in the brain, leading to improved cognitive function. </w:t>
      </w:r>
      <w:r w:rsidRPr="00E2159C" w:rsidR="005C3122">
        <w:rPr>
          <w:rFonts w:ascii="Times New Roman" w:hAnsi="Times New Roman" w:cs="Times New Roman"/>
          <w:sz w:val="24"/>
          <w:szCs w:val="24"/>
        </w:rPr>
        <w:t xml:space="preserve">Additionally, psychotherapy will be used to treat comorbid depression or anxiety if they occur. </w:t>
      </w:r>
      <w:r w:rsidRPr="00E2159C" w:rsidR="00806B60">
        <w:rPr>
          <w:rFonts w:ascii="Times New Roman" w:hAnsi="Times New Roman" w:cs="Times New Roman"/>
          <w:sz w:val="24"/>
          <w:szCs w:val="24"/>
        </w:rPr>
        <w:t>Furthermore, M.W. will be encouraged to participate in more physical activities t</w:t>
      </w:r>
      <w:r w:rsidRPr="00E2159C" w:rsidR="00A525DC">
        <w:rPr>
          <w:rFonts w:ascii="Times New Roman" w:hAnsi="Times New Roman" w:cs="Times New Roman"/>
          <w:sz w:val="24"/>
          <w:szCs w:val="24"/>
        </w:rPr>
        <w:t>o reduce the progression of dementia</w:t>
      </w:r>
      <w:r w:rsidRPr="00E2159C" w:rsidR="00A42E9B">
        <w:rPr>
          <w:rFonts w:ascii="Times New Roman" w:hAnsi="Times New Roman" w:cs="Times New Roman"/>
          <w:sz w:val="24"/>
          <w:szCs w:val="24"/>
        </w:rPr>
        <w:t xml:space="preserve">. The education to be provided to the family members and the patients will include </w:t>
      </w:r>
      <w:r w:rsidRPr="00E2159C" w:rsidR="00C42FEA">
        <w:rPr>
          <w:rFonts w:ascii="Times New Roman" w:hAnsi="Times New Roman" w:cs="Times New Roman"/>
          <w:sz w:val="24"/>
          <w:szCs w:val="24"/>
        </w:rPr>
        <w:t xml:space="preserve">the diagnostic criteria for dementia, </w:t>
      </w:r>
      <w:r w:rsidRPr="00E2159C" w:rsidR="000C342F">
        <w:rPr>
          <w:rFonts w:ascii="Times New Roman" w:hAnsi="Times New Roman" w:cs="Times New Roman"/>
          <w:sz w:val="24"/>
          <w:szCs w:val="24"/>
        </w:rPr>
        <w:t xml:space="preserve">its progression, the treatment options present, and the strategies to manage the symptoms. </w:t>
      </w:r>
      <w:r w:rsidRPr="00E2159C" w:rsidR="00122173">
        <w:rPr>
          <w:rFonts w:ascii="Times New Roman" w:hAnsi="Times New Roman" w:cs="Times New Roman"/>
          <w:sz w:val="24"/>
          <w:szCs w:val="24"/>
        </w:rPr>
        <w:t xml:space="preserve">For the disposition section, the family members will be given information on the options available such as assisted living, nursing home care, and home care which they will decide based on their preferences and the severity of their symptoms. Regular follow-ups will be required to assess the effectiveness of the treatment methods </w:t>
      </w:r>
      <w:r w:rsidRPr="00E2159C" w:rsidR="00C924B3">
        <w:rPr>
          <w:rFonts w:ascii="Times New Roman" w:hAnsi="Times New Roman" w:cs="Times New Roman"/>
          <w:sz w:val="24"/>
          <w:szCs w:val="24"/>
        </w:rPr>
        <w:t>to monitor the progression of dementia symptoms and a</w:t>
      </w:r>
      <w:r w:rsidRPr="00E2159C" w:rsidR="00F2783C">
        <w:rPr>
          <w:rFonts w:ascii="Times New Roman" w:hAnsi="Times New Roman" w:cs="Times New Roman"/>
          <w:sz w:val="24"/>
          <w:szCs w:val="24"/>
        </w:rPr>
        <w:t xml:space="preserve">djust the treatment accordingly. </w:t>
      </w:r>
    </w:p>
    <w:p w:rsidR="00B50004" w:rsidRPr="00E2159C" w:rsidP="00E2159C">
      <w:pPr>
        <w:tabs>
          <w:tab w:val="left" w:pos="1455"/>
        </w:tabs>
        <w:spacing w:line="480" w:lineRule="auto"/>
        <w:ind w:left="360"/>
        <w:rPr>
          <w:rFonts w:ascii="Times New Roman" w:hAnsi="Times New Roman" w:cs="Times New Roman"/>
          <w:b/>
          <w:sz w:val="24"/>
          <w:szCs w:val="24"/>
          <w:lang w:val="en-GB"/>
        </w:rPr>
      </w:pPr>
      <w:r w:rsidRPr="00E2159C">
        <w:rPr>
          <w:rFonts w:ascii="Times New Roman" w:hAnsi="Times New Roman" w:cs="Times New Roman"/>
          <w:b/>
          <w:sz w:val="24"/>
          <w:szCs w:val="24"/>
          <w:lang w:val="en-GB"/>
        </w:rPr>
        <w:t xml:space="preserve">Reflection </w:t>
      </w:r>
    </w:p>
    <w:p w:rsidR="00E138AF" w:rsidP="00E2159C">
      <w:pPr>
        <w:tabs>
          <w:tab w:val="left" w:pos="1455"/>
        </w:tabs>
        <w:spacing w:line="480" w:lineRule="auto"/>
        <w:ind w:left="360"/>
        <w:rPr>
          <w:rFonts w:ascii="Times New Roman" w:hAnsi="Times New Roman" w:cs="Times New Roman"/>
          <w:sz w:val="24"/>
          <w:szCs w:val="24"/>
          <w:lang w:val="en-GB"/>
        </w:rPr>
      </w:pPr>
      <w:r w:rsidRPr="00E2159C">
        <w:rPr>
          <w:rFonts w:ascii="Times New Roman" w:hAnsi="Times New Roman" w:cs="Times New Roman"/>
          <w:sz w:val="24"/>
          <w:szCs w:val="24"/>
          <w:lang w:val="en-GB"/>
        </w:rPr>
        <w:t xml:space="preserve">There are several lessons that I have obtained from this case. </w:t>
      </w:r>
      <w:r w:rsidRPr="00E2159C" w:rsidR="0068781C">
        <w:rPr>
          <w:rFonts w:ascii="Times New Roman" w:hAnsi="Times New Roman" w:cs="Times New Roman"/>
          <w:sz w:val="24"/>
          <w:szCs w:val="24"/>
          <w:lang w:val="en-GB"/>
        </w:rPr>
        <w:t>First</w:t>
      </w:r>
      <w:r w:rsidRPr="00E2159C">
        <w:rPr>
          <w:rFonts w:ascii="Times New Roman" w:hAnsi="Times New Roman" w:cs="Times New Roman"/>
          <w:sz w:val="24"/>
          <w:szCs w:val="24"/>
          <w:lang w:val="en-GB"/>
        </w:rPr>
        <w:t xml:space="preserve">, dementia is likely to come along with elderly age, and therefore it is vital to recognize its related symptoms </w:t>
      </w:r>
      <w:r w:rsidRPr="00E2159C" w:rsidR="0068781C">
        <w:rPr>
          <w:rFonts w:ascii="Times New Roman" w:hAnsi="Times New Roman" w:cs="Times New Roman"/>
          <w:sz w:val="24"/>
          <w:szCs w:val="24"/>
          <w:lang w:val="en-GB"/>
        </w:rPr>
        <w:t>to promote early diagnosis and treatment. Furthermore, I have dementia, and Delirium is a common condition among the elderly, so it is essential to diagnose it effectively and accurately. One of the "Aha"</w:t>
      </w:r>
      <w:r w:rsidRPr="00E2159C" w:rsidR="002D5CE3">
        <w:rPr>
          <w:rFonts w:ascii="Times New Roman" w:hAnsi="Times New Roman" w:cs="Times New Roman"/>
          <w:sz w:val="24"/>
          <w:szCs w:val="24"/>
          <w:lang w:val="en-GB"/>
        </w:rPr>
        <w:t xml:space="preserve"> moments </w:t>
      </w:r>
      <w:r w:rsidRPr="00E2159C" w:rsidR="005973C6">
        <w:rPr>
          <w:rFonts w:ascii="Times New Roman" w:hAnsi="Times New Roman" w:cs="Times New Roman"/>
          <w:sz w:val="24"/>
          <w:szCs w:val="24"/>
          <w:lang w:val="en-GB"/>
        </w:rPr>
        <w:t xml:space="preserve">for the case </w:t>
      </w:r>
      <w:r w:rsidRPr="00E2159C" w:rsidR="00552888">
        <w:rPr>
          <w:rFonts w:ascii="Times New Roman" w:hAnsi="Times New Roman" w:cs="Times New Roman"/>
          <w:sz w:val="24"/>
          <w:szCs w:val="24"/>
          <w:lang w:val="en-GB"/>
        </w:rPr>
        <w:t xml:space="preserve">is the relevance of involving family members or caregivers during the assessment process. M.W.'s daughter was critical in providing accurate information about her daily activities and symptoms. </w:t>
      </w:r>
      <w:r w:rsidRPr="00E2159C" w:rsidR="00CE7535">
        <w:rPr>
          <w:rFonts w:ascii="Times New Roman" w:hAnsi="Times New Roman" w:cs="Times New Roman"/>
          <w:sz w:val="24"/>
          <w:szCs w:val="24"/>
          <w:lang w:val="en-GB"/>
        </w:rPr>
        <w:t xml:space="preserve">For health promotion, patients with dementia and their families should be provided with the </w:t>
      </w:r>
      <w:r w:rsidRPr="00E2159C" w:rsidR="00802ACD">
        <w:rPr>
          <w:rFonts w:ascii="Times New Roman" w:hAnsi="Times New Roman" w:cs="Times New Roman"/>
          <w:sz w:val="24"/>
          <w:szCs w:val="24"/>
          <w:lang w:val="en-GB"/>
        </w:rPr>
        <w:t>mod</w:t>
      </w:r>
      <w:r w:rsidRPr="00E2159C" w:rsidR="00877AE8">
        <w:rPr>
          <w:rFonts w:ascii="Times New Roman" w:hAnsi="Times New Roman" w:cs="Times New Roman"/>
          <w:sz w:val="24"/>
          <w:szCs w:val="24"/>
          <w:lang w:val="en-GB"/>
        </w:rPr>
        <w:t>ifications required to slow down cognitive decline among people with dementia. This may include maintaining a healthy di</w:t>
      </w:r>
      <w:r w:rsidRPr="00E2159C" w:rsidR="00214542">
        <w:rPr>
          <w:rFonts w:ascii="Times New Roman" w:hAnsi="Times New Roman" w:cs="Times New Roman"/>
          <w:sz w:val="24"/>
          <w:szCs w:val="24"/>
          <w:lang w:val="en-GB"/>
        </w:rPr>
        <w:t>et</w:t>
      </w:r>
      <w:r w:rsidRPr="00E2159C" w:rsidR="00877AE8">
        <w:rPr>
          <w:rFonts w:ascii="Times New Roman" w:hAnsi="Times New Roman" w:cs="Times New Roman"/>
          <w:sz w:val="24"/>
          <w:szCs w:val="24"/>
          <w:lang w:val="en-GB"/>
        </w:rPr>
        <w:t>, regular exercise, and engaging in mentally stimulating activities</w:t>
      </w:r>
      <w:r w:rsidRPr="00E2159C" w:rsidR="00847B98">
        <w:rPr>
          <w:rFonts w:ascii="Times New Roman" w:hAnsi="Times New Roman" w:cs="Times New Roman"/>
          <w:sz w:val="24"/>
          <w:szCs w:val="24"/>
          <w:lang w:val="en-GB"/>
        </w:rPr>
        <w:t xml:space="preserve">. Furthermore, it is vital to consider M.W.'s cultural background. </w:t>
      </w:r>
      <w:r w:rsidRPr="00E2159C" w:rsidR="005B3CD4">
        <w:rPr>
          <w:rFonts w:ascii="Times New Roman" w:hAnsi="Times New Roman" w:cs="Times New Roman"/>
          <w:sz w:val="24"/>
          <w:szCs w:val="24"/>
          <w:lang w:val="en-GB"/>
        </w:rPr>
        <w:t>According to NIH (2021)</w:t>
      </w:r>
      <w:r w:rsidRPr="00E2159C" w:rsidR="00CE60D2">
        <w:rPr>
          <w:rFonts w:ascii="Times New Roman" w:hAnsi="Times New Roman" w:cs="Times New Roman"/>
          <w:sz w:val="24"/>
          <w:szCs w:val="24"/>
          <w:lang w:val="en-GB"/>
        </w:rPr>
        <w:t xml:space="preserve">, Black Americans are 1.5 to 2 times more likely to develop Alzheimer's and other related </w:t>
      </w:r>
      <w:r w:rsidRPr="00E2159C" w:rsidR="00E2159C">
        <w:rPr>
          <w:rFonts w:ascii="Times New Roman" w:hAnsi="Times New Roman" w:cs="Times New Roman"/>
          <w:sz w:val="24"/>
          <w:szCs w:val="24"/>
          <w:lang w:val="en-GB"/>
        </w:rPr>
        <w:t>dementias</w:t>
      </w:r>
      <w:r w:rsidRPr="00E2159C" w:rsidR="00CE60D2">
        <w:rPr>
          <w:rFonts w:ascii="Times New Roman" w:hAnsi="Times New Roman" w:cs="Times New Roman"/>
          <w:sz w:val="24"/>
          <w:szCs w:val="24"/>
          <w:lang w:val="en-GB"/>
        </w:rPr>
        <w:t xml:space="preserve">. </w:t>
      </w:r>
    </w:p>
    <w:p w:rsidR="00E138AF">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9F3E58" w:rsidP="00BC7F27">
      <w:pPr>
        <w:tabs>
          <w:tab w:val="left" w:pos="1455"/>
        </w:tabs>
        <w:spacing w:line="480" w:lineRule="auto"/>
        <w:ind w:left="360"/>
        <w:jc w:val="center"/>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rsidR="003E2704" w:rsidP="003E2704">
      <w:pPr>
        <w:pStyle w:val="NormalWeb"/>
        <w:spacing w:before="0" w:beforeAutospacing="0" w:after="0" w:afterAutospacing="0" w:line="480" w:lineRule="auto"/>
        <w:ind w:left="720" w:hanging="720"/>
      </w:pPr>
      <w:r>
        <w:t>Marucci</w:t>
      </w:r>
      <w:r>
        <w:t xml:space="preserve">, G., </w:t>
      </w:r>
      <w:r>
        <w:t>Buccioni</w:t>
      </w:r>
      <w:r>
        <w:t xml:space="preserve">, M., Ben, D. D., </w:t>
      </w:r>
      <w:r>
        <w:t>Lambertucci</w:t>
      </w:r>
      <w:r>
        <w:t xml:space="preserve">, C., </w:t>
      </w:r>
      <w:r>
        <w:t>Volpini</w:t>
      </w:r>
      <w:r>
        <w:t xml:space="preserve">, R., &amp; </w:t>
      </w:r>
      <w:r>
        <w:t>Amenta</w:t>
      </w:r>
      <w:r>
        <w:t xml:space="preserve">, F. (2020). Efficacy of acetylcholinesterase inhibitors in Alzheimer’s disease. </w:t>
      </w:r>
      <w:r>
        <w:rPr>
          <w:i/>
          <w:iCs/>
        </w:rPr>
        <w:t>Neuropharmacology</w:t>
      </w:r>
      <w:r>
        <w:t xml:space="preserve">, </w:t>
      </w:r>
      <w:r>
        <w:rPr>
          <w:i/>
          <w:iCs/>
        </w:rPr>
        <w:t>190</w:t>
      </w:r>
      <w:r>
        <w:t>, 108352. https://doi.org/10.1016/j.neuropharm.2020.108352</w:t>
      </w:r>
    </w:p>
    <w:p w:rsidR="003E2704" w:rsidP="003E2704">
      <w:pPr>
        <w:pStyle w:val="NormalWeb"/>
        <w:spacing w:before="0" w:beforeAutospacing="0" w:after="0" w:afterAutospacing="0" w:line="480" w:lineRule="auto"/>
        <w:ind w:left="720" w:hanging="720"/>
      </w:pPr>
      <w:r>
        <w:t xml:space="preserve">NIH. (2021, December 16). </w:t>
      </w:r>
      <w:r>
        <w:rPr>
          <w:i/>
          <w:iCs/>
        </w:rPr>
        <w:t>Data shows racial disparities in Alzheimer’s disease diagnosis between Black and white research study participants</w:t>
      </w:r>
      <w:r>
        <w:t>. National Institute on Aging. https://www.nia.nih.gov/news/data-shows-racial-disparities-alzheimers-disease-diagnosis-between-black-and-white-research</w:t>
      </w:r>
    </w:p>
    <w:p w:rsidR="003E2704" w:rsidP="003E2704">
      <w:pPr>
        <w:pStyle w:val="NormalWeb"/>
        <w:spacing w:before="0" w:beforeAutospacing="0" w:after="0" w:afterAutospacing="0" w:line="480" w:lineRule="auto"/>
        <w:ind w:left="720" w:hanging="720"/>
      </w:pPr>
      <w:r>
        <w:t>Salvadori</w:t>
      </w:r>
      <w:r>
        <w:t xml:space="preserve">, E., </w:t>
      </w:r>
      <w:r>
        <w:t>Poggesi</w:t>
      </w:r>
      <w:r>
        <w:t xml:space="preserve">, A., </w:t>
      </w:r>
      <w:r>
        <w:t>Pracucci</w:t>
      </w:r>
      <w:r>
        <w:t xml:space="preserve">, G., </w:t>
      </w:r>
      <w:r>
        <w:t>Chiti</w:t>
      </w:r>
      <w:r>
        <w:t xml:space="preserve">, A., </w:t>
      </w:r>
      <w:r>
        <w:t>Ciolli</w:t>
      </w:r>
      <w:r>
        <w:t xml:space="preserve">, L., </w:t>
      </w:r>
      <w:r>
        <w:t>Cosottini</w:t>
      </w:r>
      <w:r>
        <w:t xml:space="preserve">, M., Del Bene, A., De Stefano, N., </w:t>
      </w:r>
      <w:r>
        <w:t>Diciotti</w:t>
      </w:r>
      <w:r>
        <w:t xml:space="preserve">, S., Di Donato, I., </w:t>
      </w:r>
      <w:r>
        <w:t>Ginestroni</w:t>
      </w:r>
      <w:r>
        <w:t xml:space="preserve">, A., Marini, S., </w:t>
      </w:r>
      <w:r>
        <w:t>Mascalchi</w:t>
      </w:r>
      <w:r>
        <w:t xml:space="preserve">, M., </w:t>
      </w:r>
      <w:r>
        <w:t>Nannucci</w:t>
      </w:r>
      <w:r>
        <w:t xml:space="preserve">, S., </w:t>
      </w:r>
      <w:r>
        <w:t>Orlandi</w:t>
      </w:r>
      <w:r>
        <w:t xml:space="preserve">, G., </w:t>
      </w:r>
      <w:r>
        <w:t>Pasi</w:t>
      </w:r>
      <w:r>
        <w:t xml:space="preserve">, M., </w:t>
      </w:r>
      <w:r>
        <w:t>Pescini</w:t>
      </w:r>
      <w:r>
        <w:t xml:space="preserve">, F., </w:t>
      </w:r>
      <w:r>
        <w:t>Valenti</w:t>
      </w:r>
      <w:r>
        <w:t xml:space="preserve">, R., Federico, A., &amp; Dotti, M. (2018). Application of the DSM-5 Criteria for Major Neurocognitive Disorder to Vascular MCI Patients. </w:t>
      </w:r>
      <w:r>
        <w:rPr>
          <w:i/>
          <w:iCs/>
        </w:rPr>
        <w:t>Dementia and Geriatric Cognitive Disorders Extra</w:t>
      </w:r>
      <w:r>
        <w:t xml:space="preserve">, </w:t>
      </w:r>
      <w:r>
        <w:rPr>
          <w:i/>
          <w:iCs/>
        </w:rPr>
        <w:t>8</w:t>
      </w:r>
      <w:r>
        <w:t>(1), 104–116. https://doi.org/10.1159/000487130</w:t>
      </w:r>
    </w:p>
    <w:p w:rsidR="003E2704" w:rsidP="003E2704">
      <w:pPr>
        <w:pStyle w:val="NormalWeb"/>
        <w:spacing w:before="0" w:beforeAutospacing="0" w:after="0" w:afterAutospacing="0" w:line="480" w:lineRule="auto"/>
        <w:ind w:left="720" w:hanging="720"/>
      </w:pPr>
      <w:r>
        <w:t xml:space="preserve">Tolentino, J. C., &amp; Schmidt, S. L. (2018). DSM-5 criteria and depression severity: Implications for clinical practice. </w:t>
      </w:r>
      <w:r>
        <w:rPr>
          <w:i/>
          <w:iCs/>
        </w:rPr>
        <w:t>Frontiers in Psychiatry</w:t>
      </w:r>
      <w:r>
        <w:t xml:space="preserve">, </w:t>
      </w:r>
      <w:r>
        <w:rPr>
          <w:i/>
          <w:iCs/>
        </w:rPr>
        <w:t>9</w:t>
      </w:r>
      <w:r>
        <w:t>(450). https://doi.org/10.3389/fpsyt.2018.00450</w:t>
      </w:r>
    </w:p>
    <w:p w:rsidR="003E2704" w:rsidP="003E2704">
      <w:pPr>
        <w:pStyle w:val="NormalWeb"/>
        <w:spacing w:before="0" w:beforeAutospacing="0" w:after="0" w:afterAutospacing="0" w:line="480" w:lineRule="auto"/>
        <w:ind w:left="720" w:hanging="720"/>
      </w:pPr>
      <w:r>
        <w:t xml:space="preserve">Wilson, J. E., Mart, M. F., Cunningham, C., </w:t>
      </w:r>
      <w:r>
        <w:t>Shehabi</w:t>
      </w:r>
      <w:r>
        <w:t xml:space="preserve">, Y., Girard, T. D., </w:t>
      </w:r>
      <w:r>
        <w:t>MacLullich</w:t>
      </w:r>
      <w:r>
        <w:t xml:space="preserve">, A. M. J., </w:t>
      </w:r>
      <w:r>
        <w:t>Slooter</w:t>
      </w:r>
      <w:r>
        <w:t xml:space="preserve">, A. J. C., &amp; Ely, E. W. (2020). Delirium. </w:t>
      </w:r>
      <w:r>
        <w:rPr>
          <w:i/>
          <w:iCs/>
        </w:rPr>
        <w:t>Nature Reviews Disease Primers</w:t>
      </w:r>
      <w:r>
        <w:t xml:space="preserve">, </w:t>
      </w:r>
      <w:r>
        <w:rPr>
          <w:i/>
          <w:iCs/>
        </w:rPr>
        <w:t>6</w:t>
      </w:r>
      <w:r>
        <w:t>(1), 1–26. https://doi.org/10.1038/s41572-020-00223-4</w:t>
      </w:r>
    </w:p>
    <w:p w:rsidR="00BC7F27" w:rsidRPr="00BC7F27" w:rsidP="00BC7F27">
      <w:pPr>
        <w:tabs>
          <w:tab w:val="left" w:pos="1455"/>
        </w:tabs>
        <w:spacing w:line="480" w:lineRule="auto"/>
        <w:ind w:left="360"/>
        <w:rPr>
          <w:rFonts w:ascii="Times New Roman" w:hAnsi="Times New Roman" w:cs="Times New Roman"/>
          <w:sz w:val="24"/>
          <w:szCs w:val="24"/>
          <w:lang w:val="en-GB"/>
        </w:rPr>
      </w:pPr>
    </w:p>
    <w:p w:rsidR="00124F75" w:rsidRPr="00124F75" w:rsidP="003704F2">
      <w:pPr>
        <w:rPr>
          <w:b/>
          <w:lang w:val="en-GB"/>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566071"/>
      <w:docPartObj>
        <w:docPartGallery w:val="Page Numbers (Top of Page)"/>
        <w:docPartUnique/>
      </w:docPartObj>
    </w:sdtPr>
    <w:sdtEndPr>
      <w:rPr>
        <w:rFonts w:ascii="Times New Roman" w:hAnsi="Times New Roman" w:cs="Times New Roman"/>
        <w:noProof/>
        <w:sz w:val="24"/>
        <w:szCs w:val="24"/>
      </w:rPr>
    </w:sdtEndPr>
    <w:sdtContent>
      <w:p w:rsidR="00F41BCD" w:rsidRPr="00F41BCD" w:rsidP="00F41BCD">
        <w:pPr>
          <w:pStyle w:val="Header"/>
          <w:spacing w:line="480" w:lineRule="auto"/>
          <w:jc w:val="right"/>
          <w:rPr>
            <w:rFonts w:ascii="Times New Roman" w:hAnsi="Times New Roman" w:cs="Times New Roman"/>
            <w:sz w:val="24"/>
            <w:szCs w:val="24"/>
          </w:rPr>
        </w:pPr>
        <w:r w:rsidRPr="00F41BCD">
          <w:rPr>
            <w:rFonts w:ascii="Times New Roman" w:hAnsi="Times New Roman" w:cs="Times New Roman"/>
            <w:sz w:val="24"/>
            <w:szCs w:val="24"/>
          </w:rPr>
          <w:fldChar w:fldCharType="begin"/>
        </w:r>
        <w:r w:rsidRPr="00F41BCD">
          <w:rPr>
            <w:rFonts w:ascii="Times New Roman" w:hAnsi="Times New Roman" w:cs="Times New Roman"/>
            <w:sz w:val="24"/>
            <w:szCs w:val="24"/>
          </w:rPr>
          <w:instrText xml:space="preserve"> PAGE   \* MERGEFORMAT </w:instrText>
        </w:r>
        <w:r w:rsidRPr="00F41BCD">
          <w:rPr>
            <w:rFonts w:ascii="Times New Roman" w:hAnsi="Times New Roman" w:cs="Times New Roman"/>
            <w:sz w:val="24"/>
            <w:szCs w:val="24"/>
          </w:rPr>
          <w:fldChar w:fldCharType="separate"/>
        </w:r>
        <w:r>
          <w:rPr>
            <w:rFonts w:ascii="Times New Roman" w:hAnsi="Times New Roman" w:cs="Times New Roman"/>
            <w:noProof/>
            <w:sz w:val="24"/>
            <w:szCs w:val="24"/>
          </w:rPr>
          <w:t>9</w:t>
        </w:r>
        <w:r w:rsidRPr="00F41BCD">
          <w:rPr>
            <w:rFonts w:ascii="Times New Roman" w:hAnsi="Times New Roman" w:cs="Times New Roman"/>
            <w:noProof/>
            <w:sz w:val="24"/>
            <w:szCs w:val="24"/>
          </w:rPr>
          <w:fldChar w:fldCharType="end"/>
        </w:r>
      </w:p>
    </w:sdtContent>
  </w:sdt>
  <w:p w:rsidR="00F41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27B4599"/>
    <w:multiLevelType w:val="hybridMultilevel"/>
    <w:tmpl w:val="A73A1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14314E6"/>
    <w:multiLevelType w:val="hybridMultilevel"/>
    <w:tmpl w:val="C15A1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D7706AE"/>
    <w:multiLevelType w:val="hybridMultilevel"/>
    <w:tmpl w:val="82C418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06"/>
    <w:rsid w:val="000205D5"/>
    <w:rsid w:val="00036A05"/>
    <w:rsid w:val="00054A12"/>
    <w:rsid w:val="00094F8F"/>
    <w:rsid w:val="000C342F"/>
    <w:rsid w:val="000C791F"/>
    <w:rsid w:val="000F0B73"/>
    <w:rsid w:val="00122173"/>
    <w:rsid w:val="00124F75"/>
    <w:rsid w:val="001416F2"/>
    <w:rsid w:val="0016562B"/>
    <w:rsid w:val="00174A16"/>
    <w:rsid w:val="001848C1"/>
    <w:rsid w:val="00197A5E"/>
    <w:rsid w:val="00214542"/>
    <w:rsid w:val="00284098"/>
    <w:rsid w:val="002A59C2"/>
    <w:rsid w:val="002C562F"/>
    <w:rsid w:val="002D5CE3"/>
    <w:rsid w:val="002F7831"/>
    <w:rsid w:val="00303069"/>
    <w:rsid w:val="00304B80"/>
    <w:rsid w:val="00341638"/>
    <w:rsid w:val="0035522D"/>
    <w:rsid w:val="003704F2"/>
    <w:rsid w:val="00394BE2"/>
    <w:rsid w:val="003B1DBA"/>
    <w:rsid w:val="003C0628"/>
    <w:rsid w:val="003C4BEA"/>
    <w:rsid w:val="003C6C36"/>
    <w:rsid w:val="003D0CFB"/>
    <w:rsid w:val="003D7E9E"/>
    <w:rsid w:val="003E2704"/>
    <w:rsid w:val="004146EB"/>
    <w:rsid w:val="004417A6"/>
    <w:rsid w:val="004604CA"/>
    <w:rsid w:val="00486243"/>
    <w:rsid w:val="004A2FB4"/>
    <w:rsid w:val="004B3837"/>
    <w:rsid w:val="004C7C51"/>
    <w:rsid w:val="004E1323"/>
    <w:rsid w:val="00507436"/>
    <w:rsid w:val="00534007"/>
    <w:rsid w:val="00535B3D"/>
    <w:rsid w:val="00540B24"/>
    <w:rsid w:val="00552888"/>
    <w:rsid w:val="005825B3"/>
    <w:rsid w:val="005973C6"/>
    <w:rsid w:val="005B3CD4"/>
    <w:rsid w:val="005C3122"/>
    <w:rsid w:val="005C7DFE"/>
    <w:rsid w:val="005E61AF"/>
    <w:rsid w:val="005F5128"/>
    <w:rsid w:val="00630238"/>
    <w:rsid w:val="00636CE9"/>
    <w:rsid w:val="00652F62"/>
    <w:rsid w:val="00664637"/>
    <w:rsid w:val="0068781C"/>
    <w:rsid w:val="0069215F"/>
    <w:rsid w:val="00694293"/>
    <w:rsid w:val="006D56D1"/>
    <w:rsid w:val="006E7118"/>
    <w:rsid w:val="006F4055"/>
    <w:rsid w:val="00753917"/>
    <w:rsid w:val="00763702"/>
    <w:rsid w:val="007C4E3E"/>
    <w:rsid w:val="007D5EF2"/>
    <w:rsid w:val="007F27DE"/>
    <w:rsid w:val="007F6BA1"/>
    <w:rsid w:val="00802ACD"/>
    <w:rsid w:val="00806B60"/>
    <w:rsid w:val="00814AB6"/>
    <w:rsid w:val="00824CA2"/>
    <w:rsid w:val="00835E5C"/>
    <w:rsid w:val="00843343"/>
    <w:rsid w:val="00843E4E"/>
    <w:rsid w:val="00847B98"/>
    <w:rsid w:val="0085125B"/>
    <w:rsid w:val="00852601"/>
    <w:rsid w:val="00877AE8"/>
    <w:rsid w:val="00900E49"/>
    <w:rsid w:val="009039C2"/>
    <w:rsid w:val="00904AAA"/>
    <w:rsid w:val="00923927"/>
    <w:rsid w:val="00924813"/>
    <w:rsid w:val="009254FB"/>
    <w:rsid w:val="00952DF2"/>
    <w:rsid w:val="00973BB0"/>
    <w:rsid w:val="00981DC9"/>
    <w:rsid w:val="00987147"/>
    <w:rsid w:val="009B64C8"/>
    <w:rsid w:val="009D02FE"/>
    <w:rsid w:val="009D7882"/>
    <w:rsid w:val="009F3E58"/>
    <w:rsid w:val="00A11AFC"/>
    <w:rsid w:val="00A13C21"/>
    <w:rsid w:val="00A42E9B"/>
    <w:rsid w:val="00A525DC"/>
    <w:rsid w:val="00A5651D"/>
    <w:rsid w:val="00A627D3"/>
    <w:rsid w:val="00A97711"/>
    <w:rsid w:val="00AF0E72"/>
    <w:rsid w:val="00B50004"/>
    <w:rsid w:val="00B67590"/>
    <w:rsid w:val="00B74DFA"/>
    <w:rsid w:val="00B76D9D"/>
    <w:rsid w:val="00B81C15"/>
    <w:rsid w:val="00B91F29"/>
    <w:rsid w:val="00BB01D2"/>
    <w:rsid w:val="00BB2631"/>
    <w:rsid w:val="00BC7F27"/>
    <w:rsid w:val="00BD3A58"/>
    <w:rsid w:val="00C42FEA"/>
    <w:rsid w:val="00C47A1C"/>
    <w:rsid w:val="00C54C1E"/>
    <w:rsid w:val="00C767D3"/>
    <w:rsid w:val="00C85E57"/>
    <w:rsid w:val="00C924B3"/>
    <w:rsid w:val="00C9622E"/>
    <w:rsid w:val="00CE60D2"/>
    <w:rsid w:val="00CE7535"/>
    <w:rsid w:val="00CF2CA0"/>
    <w:rsid w:val="00CF3006"/>
    <w:rsid w:val="00D12DA6"/>
    <w:rsid w:val="00D25C50"/>
    <w:rsid w:val="00D81F8C"/>
    <w:rsid w:val="00D82D78"/>
    <w:rsid w:val="00DE4795"/>
    <w:rsid w:val="00E06792"/>
    <w:rsid w:val="00E1150F"/>
    <w:rsid w:val="00E138AF"/>
    <w:rsid w:val="00E2159C"/>
    <w:rsid w:val="00E507BE"/>
    <w:rsid w:val="00E53F99"/>
    <w:rsid w:val="00E54A0E"/>
    <w:rsid w:val="00E92EFE"/>
    <w:rsid w:val="00EE3173"/>
    <w:rsid w:val="00EE4D2C"/>
    <w:rsid w:val="00F258EC"/>
    <w:rsid w:val="00F2783C"/>
    <w:rsid w:val="00F279C1"/>
    <w:rsid w:val="00F30880"/>
    <w:rsid w:val="00F37153"/>
    <w:rsid w:val="00F41BCD"/>
    <w:rsid w:val="00FA219D"/>
    <w:rsid w:val="00FA606E"/>
    <w:rsid w:val="00FC2925"/>
    <w:rsid w:val="00FD7E63"/>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2B81CF22"/>
  <w15:chartTrackingRefBased/>
  <w15:docId w15:val="{B6360161-55B8-4A9B-BCBB-8BF0DF03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E72"/>
    <w:pPr>
      <w:ind w:left="720"/>
      <w:contextualSpacing/>
    </w:pPr>
  </w:style>
  <w:style w:type="paragraph" w:styleId="NormalWeb">
    <w:name w:val="Normal (Web)"/>
    <w:basedOn w:val="Normal"/>
    <w:uiPriority w:val="99"/>
    <w:semiHidden/>
    <w:unhideWhenUsed/>
    <w:rsid w:val="003E270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F41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BCD"/>
    <w:rPr>
      <w:lang w:val="en-US"/>
    </w:rPr>
  </w:style>
  <w:style w:type="paragraph" w:styleId="Footer">
    <w:name w:val="footer"/>
    <w:basedOn w:val="Normal"/>
    <w:link w:val="FooterChar"/>
    <w:uiPriority w:val="99"/>
    <w:unhideWhenUsed/>
    <w:rsid w:val="00F41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BC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9</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142</cp:revision>
  <dcterms:created xsi:type="dcterms:W3CDTF">2023-03-09T03:59:00Z</dcterms:created>
  <dcterms:modified xsi:type="dcterms:W3CDTF">2023-03-09T13:16:00Z</dcterms:modified>
</cp:coreProperties>
</file>