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9153" w14:textId="77777777" w:rsidR="00E145D4" w:rsidRPr="00E145D4" w:rsidRDefault="00E145D4" w:rsidP="00E145D4">
      <w:pPr>
        <w:spacing w:after="0" w:line="240" w:lineRule="auto"/>
        <w:outlineLvl w:val="2"/>
        <w:rPr>
          <w:rFonts w:ascii="Arial" w:eastAsia="Times New Roman" w:hAnsi="Arial" w:cs="Times New Roman"/>
          <w:b/>
          <w:bCs/>
          <w:color w:val="B40000"/>
          <w:kern w:val="0"/>
          <w:sz w:val="27"/>
          <w:szCs w:val="27"/>
          <w14:ligatures w14:val="none"/>
        </w:rPr>
      </w:pPr>
      <w:r w:rsidRPr="00E145D4">
        <w:rPr>
          <w:rFonts w:ascii="Arial" w:eastAsia="Times New Roman" w:hAnsi="Arial" w:cs="Times New Roman"/>
          <w:b/>
          <w:bCs/>
          <w:color w:val="B40000"/>
          <w:kern w:val="0"/>
          <w:sz w:val="27"/>
          <w:szCs w:val="27"/>
          <w14:ligatures w14:val="none"/>
        </w:rPr>
        <w:t>Re: Week 10: Discussion 1: Harold or Greg ADHD Case Study</w:t>
      </w:r>
    </w:p>
    <w:p w14:paraId="78EAF591" w14:textId="77777777" w:rsidR="00E145D4" w:rsidRPr="00E145D4" w:rsidRDefault="00E145D4" w:rsidP="00E145D4">
      <w:pPr>
        <w:spacing w:after="0" w:line="240" w:lineRule="auto"/>
        <w:rPr>
          <w:rFonts w:ascii="Times New Roman" w:eastAsia="Times New Roman" w:hAnsi="Times New Roman" w:cs="Times New Roman"/>
          <w:kern w:val="0"/>
          <w:sz w:val="24"/>
          <w:szCs w:val="24"/>
          <w14:ligatures w14:val="none"/>
        </w:rPr>
      </w:pPr>
      <w:r w:rsidRPr="00E145D4">
        <w:rPr>
          <w:rFonts w:ascii="Times New Roman" w:eastAsia="Times New Roman" w:hAnsi="Times New Roman" w:cs="Times New Roman"/>
          <w:kern w:val="0"/>
          <w:sz w:val="24"/>
          <w:szCs w:val="24"/>
          <w14:ligatures w14:val="none"/>
        </w:rPr>
        <w:t>by </w:t>
      </w:r>
      <w:hyperlink r:id="rId4" w:history="1">
        <w:r w:rsidRPr="00E145D4">
          <w:rPr>
            <w:rFonts w:ascii="Times New Roman" w:eastAsia="Times New Roman" w:hAnsi="Times New Roman" w:cs="Times New Roman"/>
            <w:color w:val="0000FF"/>
            <w:kern w:val="0"/>
            <w:sz w:val="24"/>
            <w:szCs w:val="24"/>
            <w:u w:val="single"/>
            <w14:ligatures w14:val="none"/>
          </w:rPr>
          <w:t>Haley Richard</w:t>
        </w:r>
      </w:hyperlink>
      <w:r w:rsidRPr="00E145D4">
        <w:rPr>
          <w:rFonts w:ascii="Times New Roman" w:eastAsia="Times New Roman" w:hAnsi="Times New Roman" w:cs="Times New Roman"/>
          <w:kern w:val="0"/>
          <w:sz w:val="24"/>
          <w:szCs w:val="24"/>
          <w14:ligatures w14:val="none"/>
        </w:rPr>
        <w:t> - Monday, 6 March 2023, 6:43 PM</w:t>
      </w:r>
    </w:p>
    <w:p w14:paraId="68DBA266" w14:textId="77777777" w:rsidR="00E145D4" w:rsidRPr="00E145D4" w:rsidRDefault="00E145D4" w:rsidP="00E145D4">
      <w:pPr>
        <w:shd w:val="clear" w:color="auto" w:fill="FFFFFF"/>
        <w:spacing w:after="0" w:line="240" w:lineRule="auto"/>
        <w:rPr>
          <w:rFonts w:ascii="Arial" w:eastAsia="Times New Roman" w:hAnsi="Arial" w:cs="Times New Roman"/>
          <w:color w:val="373A3C"/>
          <w:kern w:val="0"/>
          <w:sz w:val="23"/>
          <w:szCs w:val="23"/>
          <w14:ligatures w14:val="none"/>
        </w:rPr>
      </w:pPr>
      <w:r w:rsidRPr="00E145D4">
        <w:rPr>
          <w:rFonts w:ascii="Arial" w:eastAsia="Times New Roman" w:hAnsi="Arial" w:cs="Times New Roman"/>
          <w:color w:val="373A3C"/>
          <w:kern w:val="0"/>
          <w:sz w:val="23"/>
          <w:szCs w:val="23"/>
          <w14:ligatures w14:val="none"/>
        </w:rPr>
        <w:t xml:space="preserve">           Presenting today is a patient who goes by the name Harold. The patient was referred to the clinic for evaluation by his supervisor due to his newly developed inability to concentrate while at work. This has resulted in a decrease in Harold's work performance and increased frustration. After interviewing Harold, several subjective symptoms were identified including an inability to concentrate when there are tight deadlines or lectures at work, disorganization both at work and in his personal life, trouble paying the bills, often </w:t>
      </w:r>
      <w:proofErr w:type="gramStart"/>
      <w:r w:rsidRPr="00E145D4">
        <w:rPr>
          <w:rFonts w:ascii="Arial" w:eastAsia="Times New Roman" w:hAnsi="Arial" w:cs="Times New Roman"/>
          <w:color w:val="373A3C"/>
          <w:kern w:val="0"/>
          <w:sz w:val="23"/>
          <w:szCs w:val="23"/>
          <w14:ligatures w14:val="none"/>
        </w:rPr>
        <w:t>misplacing</w:t>
      </w:r>
      <w:proofErr w:type="gramEnd"/>
      <w:r w:rsidRPr="00E145D4">
        <w:rPr>
          <w:rFonts w:ascii="Arial" w:eastAsia="Times New Roman" w:hAnsi="Arial" w:cs="Times New Roman"/>
          <w:color w:val="373A3C"/>
          <w:kern w:val="0"/>
          <w:sz w:val="23"/>
          <w:szCs w:val="23"/>
          <w14:ligatures w14:val="none"/>
        </w:rPr>
        <w:t xml:space="preserve"> or losing items (forgetful) and finding himself hyper-active without reason such as ingestion of sugar or caffeine. Objectively, Harold displayed difficulty sitting still throughout the interview, frequent fidgeting/ restless behavior and difficulty concentrating on the question at hand. Based on the diagnostic criteria, Harold meets the requirements for the diagnosis of Attention-Deficit/Hyperactivity Disorder, combined presentation, severe 314.01 (F90.2) (American Psychiatric Association, 2013). The patient explains throughout the interview that these symptoms are not new, and he has been suffering from similar symptoms since he was a </w:t>
      </w:r>
      <w:proofErr w:type="gramStart"/>
      <w:r w:rsidRPr="00E145D4">
        <w:rPr>
          <w:rFonts w:ascii="Arial" w:eastAsia="Times New Roman" w:hAnsi="Arial" w:cs="Times New Roman"/>
          <w:color w:val="373A3C"/>
          <w:kern w:val="0"/>
          <w:sz w:val="23"/>
          <w:szCs w:val="23"/>
          <w14:ligatures w14:val="none"/>
        </w:rPr>
        <w:t>child</w:t>
      </w:r>
      <w:proofErr w:type="gramEnd"/>
      <w:r w:rsidRPr="00E145D4">
        <w:rPr>
          <w:rFonts w:ascii="Arial" w:eastAsia="Times New Roman" w:hAnsi="Arial" w:cs="Times New Roman"/>
          <w:color w:val="373A3C"/>
          <w:kern w:val="0"/>
          <w:sz w:val="23"/>
          <w:szCs w:val="23"/>
          <w14:ligatures w14:val="none"/>
        </w:rPr>
        <w:t xml:space="preserve"> and they were often exacerbated by social setting such as at college or in the library. This also supports the diagnosis of ADHD because Harold symptoms have been actively present for much longer than 6 months. Another possible differential diagnosis or cause for Harold's symptoms could be Autism spectrum disorder because those with ADHD and Autism often experience similar symptoms such as "difficult-to-manage" behavior and difficulty concentrating (American Psychiatric Association, 2013, p 63).</w:t>
      </w:r>
      <w:r w:rsidRPr="00E145D4">
        <w:rPr>
          <w:rFonts w:ascii="Arial" w:eastAsia="Times New Roman" w:hAnsi="Arial" w:cs="Times New Roman"/>
          <w:color w:val="373A3C"/>
          <w:kern w:val="0"/>
          <w:sz w:val="23"/>
          <w:szCs w:val="23"/>
          <w14:ligatures w14:val="none"/>
        </w:rPr>
        <w:br/>
        <w:t xml:space="preserve">Some further information </w:t>
      </w:r>
      <w:proofErr w:type="spellStart"/>
      <w:r w:rsidRPr="00E145D4">
        <w:rPr>
          <w:rFonts w:ascii="Arial" w:eastAsia="Times New Roman" w:hAnsi="Arial" w:cs="Times New Roman"/>
          <w:color w:val="373A3C"/>
          <w:kern w:val="0"/>
          <w:sz w:val="23"/>
          <w:szCs w:val="23"/>
          <w14:ligatures w14:val="none"/>
        </w:rPr>
        <w:t>information</w:t>
      </w:r>
      <w:proofErr w:type="spellEnd"/>
      <w:r w:rsidRPr="00E145D4">
        <w:rPr>
          <w:rFonts w:ascii="Arial" w:eastAsia="Times New Roman" w:hAnsi="Arial" w:cs="Times New Roman"/>
          <w:color w:val="373A3C"/>
          <w:kern w:val="0"/>
          <w:sz w:val="23"/>
          <w:szCs w:val="23"/>
          <w14:ligatures w14:val="none"/>
        </w:rPr>
        <w:t xml:space="preserve"> that I would like to reveal regarding this case is the fact that if Harold's mother or school aged teachers had recognized his symptoms of ADHD at a young age than that may have prevented the occurrence of poor social and functional outcomes such as impulsivity as an adult (</w:t>
      </w:r>
      <w:proofErr w:type="spellStart"/>
      <w:r w:rsidRPr="00E145D4">
        <w:rPr>
          <w:rFonts w:ascii="Arial" w:eastAsia="Times New Roman" w:hAnsi="Arial" w:cs="Times New Roman"/>
          <w:color w:val="373A3C"/>
          <w:kern w:val="0"/>
          <w:sz w:val="23"/>
          <w:szCs w:val="23"/>
          <w14:ligatures w14:val="none"/>
        </w:rPr>
        <w:t>Wigal</w:t>
      </w:r>
      <w:proofErr w:type="spellEnd"/>
      <w:r w:rsidRPr="00E145D4">
        <w:rPr>
          <w:rFonts w:ascii="Arial" w:eastAsia="Times New Roman" w:hAnsi="Arial" w:cs="Times New Roman"/>
          <w:color w:val="373A3C"/>
          <w:kern w:val="0"/>
          <w:sz w:val="23"/>
          <w:szCs w:val="23"/>
          <w14:ligatures w14:val="none"/>
        </w:rPr>
        <w:t xml:space="preserve"> et al., 2020).</w:t>
      </w:r>
      <w:r w:rsidRPr="00E145D4">
        <w:rPr>
          <w:rFonts w:ascii="Arial" w:eastAsia="Times New Roman" w:hAnsi="Arial" w:cs="Times New Roman"/>
          <w:color w:val="373A3C"/>
          <w:kern w:val="0"/>
          <w:sz w:val="23"/>
          <w:szCs w:val="23"/>
          <w14:ligatures w14:val="none"/>
        </w:rPr>
        <w:br/>
      </w:r>
      <w:r w:rsidRPr="00E145D4">
        <w:rPr>
          <w:rFonts w:ascii="Arial" w:eastAsia="Times New Roman" w:hAnsi="Arial" w:cs="Times New Roman"/>
          <w:color w:val="373A3C"/>
          <w:kern w:val="0"/>
          <w:sz w:val="23"/>
          <w:szCs w:val="23"/>
          <w14:ligatures w14:val="none"/>
        </w:rPr>
        <w:br/>
        <w:t>          With the diagnosis of Attention-Deficit/Hyperactivity Disorder, combined presentation, severe 314.01 (F90.2) I would prescribe Harold with the first line recommended pharmacological therapy choice, methylphenidate (</w:t>
      </w:r>
      <w:r w:rsidRPr="00E145D4">
        <w:rPr>
          <w:rFonts w:ascii="Arial" w:eastAsia="Times New Roman" w:hAnsi="Arial" w:cs="Times New Roman"/>
          <w:i/>
          <w:iCs/>
          <w:color w:val="373A3C"/>
          <w:kern w:val="0"/>
          <w:sz w:val="23"/>
          <w:szCs w:val="23"/>
          <w14:ligatures w14:val="none"/>
        </w:rPr>
        <w:t>National Institute for Health and Care Excellence, 2019)</w:t>
      </w:r>
      <w:r w:rsidRPr="00E145D4">
        <w:rPr>
          <w:rFonts w:ascii="Arial" w:eastAsia="Times New Roman" w:hAnsi="Arial" w:cs="Times New Roman"/>
          <w:color w:val="373A3C"/>
          <w:kern w:val="0"/>
          <w:sz w:val="23"/>
          <w:szCs w:val="23"/>
          <w14:ligatures w14:val="none"/>
        </w:rPr>
        <w:t>. The prescription would be as follows: Methylphenidate (IR) 20 mg tabs, PO, twice a day taken 30 minutes prior to meal. If this dose is ineffective, we can either increase the dose of the medication or change to another first line pharmacological option for ADHD called </w:t>
      </w:r>
      <w:proofErr w:type="spellStart"/>
      <w:proofErr w:type="gramStart"/>
      <w:r w:rsidRPr="00E145D4">
        <w:rPr>
          <w:rFonts w:ascii="Arial" w:eastAsia="Times New Roman" w:hAnsi="Arial" w:cs="Times New Roman"/>
          <w:color w:val="373A3C"/>
          <w:kern w:val="0"/>
          <w:sz w:val="23"/>
          <w:szCs w:val="23"/>
          <w14:ligatures w14:val="none"/>
        </w:rPr>
        <w:t>lisdexamfetamine</w:t>
      </w:r>
      <w:proofErr w:type="spellEnd"/>
      <w:r w:rsidRPr="00E145D4">
        <w:rPr>
          <w:rFonts w:ascii="Arial" w:eastAsia="Times New Roman" w:hAnsi="Arial" w:cs="Times New Roman"/>
          <w:color w:val="373A3C"/>
          <w:kern w:val="0"/>
          <w:sz w:val="23"/>
          <w:szCs w:val="23"/>
          <w14:ligatures w14:val="none"/>
        </w:rPr>
        <w:t>  (</w:t>
      </w:r>
      <w:proofErr w:type="gramEnd"/>
      <w:r w:rsidRPr="00E145D4">
        <w:rPr>
          <w:rFonts w:ascii="Arial" w:eastAsia="Times New Roman" w:hAnsi="Arial" w:cs="Times New Roman"/>
          <w:i/>
          <w:iCs/>
          <w:color w:val="373A3C"/>
          <w:kern w:val="0"/>
          <w:sz w:val="23"/>
          <w:szCs w:val="23"/>
          <w14:ligatures w14:val="none"/>
        </w:rPr>
        <w:t>National Institute for Health and Care Excellence, 2019)</w:t>
      </w:r>
      <w:r w:rsidRPr="00E145D4">
        <w:rPr>
          <w:rFonts w:ascii="Arial" w:eastAsia="Times New Roman" w:hAnsi="Arial" w:cs="Times New Roman"/>
          <w:color w:val="373A3C"/>
          <w:kern w:val="0"/>
          <w:sz w:val="23"/>
          <w:szCs w:val="23"/>
          <w14:ligatures w14:val="none"/>
        </w:rPr>
        <w:t xml:space="preserve">. Monitoring while on these types of medications (stimulants) includes trending the patient's height, weight, cardiovascular function, sleep, </w:t>
      </w:r>
      <w:proofErr w:type="gramStart"/>
      <w:r w:rsidRPr="00E145D4">
        <w:rPr>
          <w:rFonts w:ascii="Arial" w:eastAsia="Times New Roman" w:hAnsi="Arial" w:cs="Times New Roman"/>
          <w:color w:val="373A3C"/>
          <w:kern w:val="0"/>
          <w:sz w:val="23"/>
          <w:szCs w:val="23"/>
          <w14:ligatures w14:val="none"/>
        </w:rPr>
        <w:t>behaviors</w:t>
      </w:r>
      <w:proofErr w:type="gramEnd"/>
      <w:r w:rsidRPr="00E145D4">
        <w:rPr>
          <w:rFonts w:ascii="Arial" w:eastAsia="Times New Roman" w:hAnsi="Arial" w:cs="Times New Roman"/>
          <w:color w:val="373A3C"/>
          <w:kern w:val="0"/>
          <w:sz w:val="23"/>
          <w:szCs w:val="23"/>
          <w14:ligatures w14:val="none"/>
        </w:rPr>
        <w:t xml:space="preserve"> and sexual function (</w:t>
      </w:r>
      <w:r w:rsidRPr="00E145D4">
        <w:rPr>
          <w:rFonts w:ascii="Arial" w:eastAsia="Times New Roman" w:hAnsi="Arial" w:cs="Times New Roman"/>
          <w:i/>
          <w:iCs/>
          <w:color w:val="373A3C"/>
          <w:kern w:val="0"/>
          <w:sz w:val="23"/>
          <w:szCs w:val="23"/>
          <w14:ligatures w14:val="none"/>
        </w:rPr>
        <w:t>National Institute for Health and Care Excellence, 2019)</w:t>
      </w:r>
      <w:r w:rsidRPr="00E145D4">
        <w:rPr>
          <w:rFonts w:ascii="Arial" w:eastAsia="Times New Roman" w:hAnsi="Arial" w:cs="Times New Roman"/>
          <w:color w:val="373A3C"/>
          <w:kern w:val="0"/>
          <w:sz w:val="23"/>
          <w:szCs w:val="23"/>
          <w14:ligatures w14:val="none"/>
        </w:rPr>
        <w:t>. I would educate Harold on the most common adverse effects of the drug prior to administering. These common adverse effects include insomnia and nervousness (</w:t>
      </w:r>
      <w:proofErr w:type="spellStart"/>
      <w:r w:rsidRPr="00E145D4">
        <w:rPr>
          <w:rFonts w:ascii="Arial" w:eastAsia="Times New Roman" w:hAnsi="Arial" w:cs="Times New Roman"/>
          <w:i/>
          <w:iCs/>
          <w:color w:val="373A3C"/>
          <w:kern w:val="0"/>
          <w:sz w:val="23"/>
          <w:szCs w:val="23"/>
          <w14:ligatures w14:val="none"/>
        </w:rPr>
        <w:t>Verghese</w:t>
      </w:r>
      <w:proofErr w:type="spellEnd"/>
      <w:r w:rsidRPr="00E145D4">
        <w:rPr>
          <w:rFonts w:ascii="Arial" w:eastAsia="Times New Roman" w:hAnsi="Arial" w:cs="Times New Roman"/>
          <w:i/>
          <w:iCs/>
          <w:color w:val="373A3C"/>
          <w:kern w:val="0"/>
          <w:sz w:val="23"/>
          <w:szCs w:val="23"/>
          <w14:ligatures w14:val="none"/>
        </w:rPr>
        <w:t xml:space="preserve"> &amp; </w:t>
      </w:r>
      <w:proofErr w:type="spellStart"/>
      <w:r w:rsidRPr="00E145D4">
        <w:rPr>
          <w:rFonts w:ascii="Arial" w:eastAsia="Times New Roman" w:hAnsi="Arial" w:cs="Times New Roman"/>
          <w:i/>
          <w:iCs/>
          <w:color w:val="373A3C"/>
          <w:kern w:val="0"/>
          <w:sz w:val="23"/>
          <w:szCs w:val="23"/>
          <w14:ligatures w14:val="none"/>
        </w:rPr>
        <w:t>Abdijadid</w:t>
      </w:r>
      <w:proofErr w:type="spellEnd"/>
      <w:r w:rsidRPr="00E145D4">
        <w:rPr>
          <w:rFonts w:ascii="Arial" w:eastAsia="Times New Roman" w:hAnsi="Arial" w:cs="Times New Roman"/>
          <w:i/>
          <w:iCs/>
          <w:color w:val="373A3C"/>
          <w:kern w:val="0"/>
          <w:sz w:val="23"/>
          <w:szCs w:val="23"/>
          <w14:ligatures w14:val="none"/>
        </w:rPr>
        <w:t>, 2022</w:t>
      </w:r>
      <w:r w:rsidRPr="00E145D4">
        <w:rPr>
          <w:rFonts w:ascii="Arial" w:eastAsia="Times New Roman" w:hAnsi="Arial" w:cs="Times New Roman"/>
          <w:color w:val="373A3C"/>
          <w:kern w:val="0"/>
          <w:sz w:val="23"/>
          <w:szCs w:val="23"/>
          <w14:ligatures w14:val="none"/>
        </w:rPr>
        <w:t>). There is also a potential for abuse of this drug and therefore monitoring for signs of abuse and dependence will be monitored in addition to more serious adverse effects such as CNS depression or drug toxicity. </w:t>
      </w:r>
      <w:r w:rsidRPr="00E145D4">
        <w:rPr>
          <w:rFonts w:ascii="Arial" w:eastAsia="Times New Roman" w:hAnsi="Arial" w:cs="Times New Roman"/>
          <w:color w:val="373A3C"/>
          <w:kern w:val="0"/>
          <w:sz w:val="23"/>
          <w:szCs w:val="23"/>
          <w14:ligatures w14:val="none"/>
        </w:rPr>
        <w:br/>
      </w:r>
      <w:r w:rsidRPr="00E145D4">
        <w:rPr>
          <w:rFonts w:ascii="Arial" w:eastAsia="Times New Roman" w:hAnsi="Arial" w:cs="Times New Roman"/>
          <w:color w:val="373A3C"/>
          <w:kern w:val="0"/>
          <w:sz w:val="23"/>
          <w:szCs w:val="23"/>
          <w14:ligatures w14:val="none"/>
        </w:rPr>
        <w:br/>
      </w:r>
    </w:p>
    <w:p w14:paraId="4CF22475" w14:textId="77777777" w:rsidR="00E145D4" w:rsidRPr="00E145D4" w:rsidRDefault="00E145D4" w:rsidP="00E145D4">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E145D4">
        <w:rPr>
          <w:rFonts w:ascii="Arial" w:eastAsia="Times New Roman" w:hAnsi="Arial" w:cs="Times New Roman"/>
          <w:b/>
          <w:bCs/>
          <w:color w:val="373A3C"/>
          <w:kern w:val="0"/>
          <w:sz w:val="23"/>
          <w:szCs w:val="23"/>
          <w14:ligatures w14:val="none"/>
        </w:rPr>
        <w:t>References</w:t>
      </w:r>
    </w:p>
    <w:p w14:paraId="006D6A95" w14:textId="77777777" w:rsidR="00E145D4" w:rsidRPr="00E145D4" w:rsidRDefault="00E145D4" w:rsidP="00E145D4">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E145D4">
        <w:rPr>
          <w:rFonts w:ascii="Arial" w:eastAsia="Times New Roman" w:hAnsi="Arial" w:cs="Times New Roman"/>
          <w:color w:val="373A3C"/>
          <w:kern w:val="0"/>
          <w:sz w:val="23"/>
          <w:szCs w:val="23"/>
          <w14:ligatures w14:val="none"/>
        </w:rPr>
        <w:t>American Psychiatric Association. (2013). </w:t>
      </w:r>
      <w:hyperlink r:id="rId5" w:tgtFrame="_blank" w:history="1">
        <w:r w:rsidRPr="00E145D4">
          <w:rPr>
            <w:rFonts w:ascii="Arial" w:eastAsia="Times New Roman" w:hAnsi="Arial" w:cs="Times New Roman"/>
            <w:color w:val="0000FF"/>
            <w:kern w:val="0"/>
            <w:sz w:val="23"/>
            <w:szCs w:val="23"/>
            <w:u w:val="single"/>
            <w:shd w:val="clear" w:color="auto" w:fill="FFFFFF"/>
            <w14:ligatures w14:val="none"/>
          </w:rPr>
          <w:t>Diagnostic and statistical manual of mental disorders (PDF)</w:t>
        </w:r>
      </w:hyperlink>
      <w:r w:rsidRPr="00E145D4">
        <w:rPr>
          <w:rFonts w:ascii="Arial" w:eastAsia="Times New Roman" w:hAnsi="Arial" w:cs="Times New Roman"/>
          <w:color w:val="373A3C"/>
          <w:kern w:val="0"/>
          <w:sz w:val="23"/>
          <w:szCs w:val="23"/>
          <w14:ligatures w14:val="none"/>
        </w:rPr>
        <w:t> (5th ed.). </w:t>
      </w:r>
      <w:r w:rsidRPr="00E145D4">
        <w:rPr>
          <w:rFonts w:ascii="Arial" w:eastAsia="Times New Roman" w:hAnsi="Arial" w:cs="Times New Roman"/>
          <w:i/>
          <w:iCs/>
          <w:color w:val="373A3C"/>
          <w:kern w:val="0"/>
          <w:sz w:val="23"/>
          <w:szCs w:val="23"/>
          <w14:ligatures w14:val="none"/>
        </w:rPr>
        <w:t>American Psychiatric Publishing, Inc.</w:t>
      </w:r>
    </w:p>
    <w:p w14:paraId="009E93F3" w14:textId="77777777" w:rsidR="00E145D4" w:rsidRPr="00E145D4" w:rsidRDefault="00E145D4" w:rsidP="00E145D4">
      <w:pPr>
        <w:shd w:val="clear" w:color="auto" w:fill="FFFFFF"/>
        <w:spacing w:after="0" w:line="240" w:lineRule="auto"/>
        <w:rPr>
          <w:rFonts w:ascii="Arial" w:eastAsia="Times New Roman" w:hAnsi="Arial" w:cs="Times New Roman"/>
          <w:color w:val="373A3C"/>
          <w:kern w:val="0"/>
          <w:sz w:val="23"/>
          <w:szCs w:val="23"/>
          <w14:ligatures w14:val="none"/>
        </w:rPr>
      </w:pPr>
      <w:r w:rsidRPr="00E145D4">
        <w:rPr>
          <w:rFonts w:ascii="Arial" w:eastAsia="Times New Roman" w:hAnsi="Arial" w:cs="Times New Roman"/>
          <w:i/>
          <w:iCs/>
          <w:color w:val="373A3C"/>
          <w:kern w:val="0"/>
          <w:sz w:val="23"/>
          <w:szCs w:val="23"/>
          <w14:ligatures w14:val="none"/>
        </w:rPr>
        <w:lastRenderedPageBreak/>
        <w:t>National Institute for Health and Care Excellence. (2019). </w:t>
      </w:r>
      <w:hyperlink r:id="rId6" w:tgtFrame="_blank" w:history="1">
        <w:r w:rsidRPr="00E145D4">
          <w:rPr>
            <w:rFonts w:ascii="Arial" w:eastAsia="Times New Roman" w:hAnsi="Arial" w:cs="Times New Roman"/>
            <w:i/>
            <w:iCs/>
            <w:color w:val="0000FF"/>
            <w:kern w:val="0"/>
            <w:sz w:val="23"/>
            <w:szCs w:val="23"/>
            <w:u w:val="single"/>
            <w:shd w:val="clear" w:color="auto" w:fill="FFFFFF"/>
            <w14:ligatures w14:val="none"/>
          </w:rPr>
          <w:t>Attention deficit hyperactivity disorder: diagnosis and management.</w:t>
        </w:r>
      </w:hyperlink>
      <w:r w:rsidRPr="00E145D4">
        <w:rPr>
          <w:rFonts w:ascii="Arial" w:eastAsia="Times New Roman" w:hAnsi="Arial" w:cs="Times New Roman"/>
          <w:i/>
          <w:iCs/>
          <w:color w:val="373A3C"/>
          <w:kern w:val="0"/>
          <w:sz w:val="23"/>
          <w:szCs w:val="23"/>
          <w14:ligatures w14:val="none"/>
        </w:rPr>
        <w:br/>
      </w:r>
      <w:r w:rsidRPr="00E145D4">
        <w:rPr>
          <w:rFonts w:ascii="Arial" w:eastAsia="Times New Roman" w:hAnsi="Arial" w:cs="Times New Roman"/>
          <w:i/>
          <w:iCs/>
          <w:color w:val="373A3C"/>
          <w:kern w:val="0"/>
          <w:sz w:val="23"/>
          <w:szCs w:val="23"/>
          <w14:ligatures w14:val="none"/>
        </w:rPr>
        <w:br/>
      </w:r>
      <w:proofErr w:type="spellStart"/>
      <w:r w:rsidRPr="00E145D4">
        <w:rPr>
          <w:rFonts w:ascii="Arial" w:eastAsia="Times New Roman" w:hAnsi="Arial" w:cs="Times New Roman"/>
          <w:i/>
          <w:iCs/>
          <w:color w:val="373A3C"/>
          <w:kern w:val="0"/>
          <w:sz w:val="23"/>
          <w:szCs w:val="23"/>
          <w14:ligatures w14:val="none"/>
        </w:rPr>
        <w:t>Verghese</w:t>
      </w:r>
      <w:proofErr w:type="spellEnd"/>
      <w:r w:rsidRPr="00E145D4">
        <w:rPr>
          <w:rFonts w:ascii="Arial" w:eastAsia="Times New Roman" w:hAnsi="Arial" w:cs="Times New Roman"/>
          <w:i/>
          <w:iCs/>
          <w:color w:val="373A3C"/>
          <w:kern w:val="0"/>
          <w:sz w:val="23"/>
          <w:szCs w:val="23"/>
          <w14:ligatures w14:val="none"/>
        </w:rPr>
        <w:t xml:space="preserve">, C., &amp; </w:t>
      </w:r>
      <w:proofErr w:type="spellStart"/>
      <w:r w:rsidRPr="00E145D4">
        <w:rPr>
          <w:rFonts w:ascii="Arial" w:eastAsia="Times New Roman" w:hAnsi="Arial" w:cs="Times New Roman"/>
          <w:i/>
          <w:iCs/>
          <w:color w:val="373A3C"/>
          <w:kern w:val="0"/>
          <w:sz w:val="23"/>
          <w:szCs w:val="23"/>
          <w14:ligatures w14:val="none"/>
        </w:rPr>
        <w:t>Abdijadid</w:t>
      </w:r>
      <w:proofErr w:type="spellEnd"/>
      <w:r w:rsidRPr="00E145D4">
        <w:rPr>
          <w:rFonts w:ascii="Arial" w:eastAsia="Times New Roman" w:hAnsi="Arial" w:cs="Times New Roman"/>
          <w:i/>
          <w:iCs/>
          <w:color w:val="373A3C"/>
          <w:kern w:val="0"/>
          <w:sz w:val="23"/>
          <w:szCs w:val="23"/>
          <w14:ligatures w14:val="none"/>
        </w:rPr>
        <w:t>, S. (2022). Methylphenidate. In </w:t>
      </w:r>
      <w:proofErr w:type="spellStart"/>
      <w:r w:rsidRPr="00E145D4">
        <w:rPr>
          <w:rFonts w:ascii="Arial" w:eastAsia="Times New Roman" w:hAnsi="Arial" w:cs="Times New Roman"/>
          <w:i/>
          <w:iCs/>
          <w:color w:val="373A3C"/>
          <w:kern w:val="0"/>
          <w:sz w:val="23"/>
          <w:szCs w:val="23"/>
          <w14:ligatures w14:val="none"/>
        </w:rPr>
        <w:t>StatPearls</w:t>
      </w:r>
      <w:proofErr w:type="spellEnd"/>
      <w:r w:rsidRPr="00E145D4">
        <w:rPr>
          <w:rFonts w:ascii="Arial" w:eastAsia="Times New Roman" w:hAnsi="Arial" w:cs="Times New Roman"/>
          <w:i/>
          <w:iCs/>
          <w:color w:val="373A3C"/>
          <w:kern w:val="0"/>
          <w:sz w:val="23"/>
          <w:szCs w:val="23"/>
          <w14:ligatures w14:val="none"/>
        </w:rPr>
        <w:t xml:space="preserve"> [Internet]. </w:t>
      </w:r>
      <w:proofErr w:type="spellStart"/>
      <w:r w:rsidRPr="00E145D4">
        <w:rPr>
          <w:rFonts w:ascii="Arial" w:eastAsia="Times New Roman" w:hAnsi="Arial" w:cs="Times New Roman"/>
          <w:i/>
          <w:iCs/>
          <w:color w:val="373A3C"/>
          <w:kern w:val="0"/>
          <w:sz w:val="23"/>
          <w:szCs w:val="23"/>
          <w14:ligatures w14:val="none"/>
        </w:rPr>
        <w:t>StatPearls</w:t>
      </w:r>
      <w:proofErr w:type="spellEnd"/>
      <w:r w:rsidRPr="00E145D4">
        <w:rPr>
          <w:rFonts w:ascii="Arial" w:eastAsia="Times New Roman" w:hAnsi="Arial" w:cs="Times New Roman"/>
          <w:i/>
          <w:iCs/>
          <w:color w:val="373A3C"/>
          <w:kern w:val="0"/>
          <w:sz w:val="23"/>
          <w:szCs w:val="23"/>
          <w14:ligatures w14:val="none"/>
        </w:rPr>
        <w:t xml:space="preserve"> Publishing.</w:t>
      </w:r>
      <w:r w:rsidRPr="00E145D4">
        <w:rPr>
          <w:rFonts w:ascii="Arial" w:eastAsia="Times New Roman" w:hAnsi="Arial" w:cs="Times New Roman"/>
          <w:i/>
          <w:iCs/>
          <w:color w:val="373A3C"/>
          <w:kern w:val="0"/>
          <w:sz w:val="23"/>
          <w:szCs w:val="23"/>
          <w14:ligatures w14:val="none"/>
        </w:rPr>
        <w:br/>
      </w:r>
      <w:r w:rsidRPr="00E145D4">
        <w:rPr>
          <w:rFonts w:ascii="Arial" w:eastAsia="Times New Roman" w:hAnsi="Arial" w:cs="Times New Roman"/>
          <w:i/>
          <w:iCs/>
          <w:color w:val="373A3C"/>
          <w:kern w:val="0"/>
          <w:sz w:val="23"/>
          <w:szCs w:val="23"/>
          <w14:ligatures w14:val="none"/>
        </w:rPr>
        <w:br/>
      </w:r>
      <w:proofErr w:type="spellStart"/>
      <w:r w:rsidRPr="00E145D4">
        <w:rPr>
          <w:rFonts w:ascii="Arial" w:eastAsia="Times New Roman" w:hAnsi="Arial" w:cs="Times New Roman"/>
          <w:color w:val="373A3C"/>
          <w:kern w:val="0"/>
          <w:sz w:val="23"/>
          <w:szCs w:val="23"/>
          <w14:ligatures w14:val="none"/>
        </w:rPr>
        <w:t>Wigal</w:t>
      </w:r>
      <w:proofErr w:type="spellEnd"/>
      <w:r w:rsidRPr="00E145D4">
        <w:rPr>
          <w:rFonts w:ascii="Arial" w:eastAsia="Times New Roman" w:hAnsi="Arial" w:cs="Times New Roman"/>
          <w:color w:val="373A3C"/>
          <w:kern w:val="0"/>
          <w:sz w:val="23"/>
          <w:szCs w:val="23"/>
          <w14:ligatures w14:val="none"/>
        </w:rPr>
        <w:t xml:space="preserve">, S., Chappell, P., Palumbo, D., </w:t>
      </w:r>
      <w:proofErr w:type="spellStart"/>
      <w:r w:rsidRPr="00E145D4">
        <w:rPr>
          <w:rFonts w:ascii="Arial" w:eastAsia="Times New Roman" w:hAnsi="Arial" w:cs="Times New Roman"/>
          <w:color w:val="373A3C"/>
          <w:kern w:val="0"/>
          <w:sz w:val="23"/>
          <w:szCs w:val="23"/>
          <w14:ligatures w14:val="none"/>
        </w:rPr>
        <w:t>Lubaczewski</w:t>
      </w:r>
      <w:proofErr w:type="spellEnd"/>
      <w:r w:rsidRPr="00E145D4">
        <w:rPr>
          <w:rFonts w:ascii="Arial" w:eastAsia="Times New Roman" w:hAnsi="Arial" w:cs="Times New Roman"/>
          <w:color w:val="373A3C"/>
          <w:kern w:val="0"/>
          <w:sz w:val="23"/>
          <w:szCs w:val="23"/>
          <w14:ligatures w14:val="none"/>
        </w:rPr>
        <w:t xml:space="preserve">, S., </w:t>
      </w:r>
      <w:proofErr w:type="spellStart"/>
      <w:r w:rsidRPr="00E145D4">
        <w:rPr>
          <w:rFonts w:ascii="Arial" w:eastAsia="Times New Roman" w:hAnsi="Arial" w:cs="Times New Roman"/>
          <w:color w:val="373A3C"/>
          <w:kern w:val="0"/>
          <w:sz w:val="23"/>
          <w:szCs w:val="23"/>
          <w14:ligatures w14:val="none"/>
        </w:rPr>
        <w:t>Ramaker</w:t>
      </w:r>
      <w:proofErr w:type="spellEnd"/>
      <w:r w:rsidRPr="00E145D4">
        <w:rPr>
          <w:rFonts w:ascii="Arial" w:eastAsia="Times New Roman" w:hAnsi="Arial" w:cs="Times New Roman"/>
          <w:color w:val="373A3C"/>
          <w:kern w:val="0"/>
          <w:sz w:val="23"/>
          <w:szCs w:val="23"/>
          <w14:ligatures w14:val="none"/>
        </w:rPr>
        <w:t>, S., &amp; Abbas, R. (2020). Diagnosis and treatment options for preschoolers with attention-deficit/hyperactivity disorder. </w:t>
      </w:r>
      <w:r w:rsidRPr="00E145D4">
        <w:rPr>
          <w:rFonts w:ascii="Arial" w:eastAsia="Times New Roman" w:hAnsi="Arial" w:cs="Times New Roman"/>
          <w:i/>
          <w:iCs/>
          <w:color w:val="373A3C"/>
          <w:kern w:val="0"/>
          <w:sz w:val="23"/>
          <w:szCs w:val="23"/>
          <w14:ligatures w14:val="none"/>
        </w:rPr>
        <w:t>Journal of Child and Adolescent Psychopharmacology</w:t>
      </w:r>
      <w:r w:rsidRPr="00E145D4">
        <w:rPr>
          <w:rFonts w:ascii="Arial" w:eastAsia="Times New Roman" w:hAnsi="Arial" w:cs="Times New Roman"/>
          <w:color w:val="373A3C"/>
          <w:kern w:val="0"/>
          <w:sz w:val="23"/>
          <w:szCs w:val="23"/>
          <w14:ligatures w14:val="none"/>
        </w:rPr>
        <w:t>, </w:t>
      </w:r>
      <w:r w:rsidRPr="00E145D4">
        <w:rPr>
          <w:rFonts w:ascii="Arial" w:eastAsia="Times New Roman" w:hAnsi="Arial" w:cs="Times New Roman"/>
          <w:i/>
          <w:iCs/>
          <w:color w:val="373A3C"/>
          <w:kern w:val="0"/>
          <w:sz w:val="23"/>
          <w:szCs w:val="23"/>
          <w14:ligatures w14:val="none"/>
        </w:rPr>
        <w:t>30</w:t>
      </w:r>
      <w:r w:rsidRPr="00E145D4">
        <w:rPr>
          <w:rFonts w:ascii="Arial" w:eastAsia="Times New Roman" w:hAnsi="Arial" w:cs="Times New Roman"/>
          <w:color w:val="373A3C"/>
          <w:kern w:val="0"/>
          <w:sz w:val="23"/>
          <w:szCs w:val="23"/>
          <w14:ligatures w14:val="none"/>
        </w:rPr>
        <w:t>(2), 104-118.</w:t>
      </w:r>
      <w:r w:rsidRPr="00E145D4">
        <w:rPr>
          <w:rFonts w:ascii="Arial" w:eastAsia="Times New Roman" w:hAnsi="Arial" w:cs="Times New Roman"/>
          <w:color w:val="373A3C"/>
          <w:kern w:val="0"/>
          <w:sz w:val="23"/>
          <w:szCs w:val="23"/>
          <w14:ligatures w14:val="none"/>
        </w:rPr>
        <w:br/>
      </w:r>
      <w:r w:rsidRPr="00E145D4">
        <w:rPr>
          <w:rFonts w:ascii="Arial" w:eastAsia="Times New Roman" w:hAnsi="Arial" w:cs="Times New Roman"/>
          <w:color w:val="373A3C"/>
          <w:kern w:val="0"/>
          <w:sz w:val="23"/>
          <w:szCs w:val="23"/>
          <w14:ligatures w14:val="none"/>
        </w:rPr>
        <w:br/>
        <w:t>(Indentation was not retained.)</w:t>
      </w:r>
    </w:p>
    <w:p w14:paraId="1FB468DE" w14:textId="5E9E7F22" w:rsidR="00E145D4" w:rsidRDefault="00E145D4"/>
    <w:p w14:paraId="018026FD" w14:textId="2C6464CB" w:rsidR="00E145D4" w:rsidRDefault="00E145D4"/>
    <w:p w14:paraId="52E7943A" w14:textId="77777777" w:rsidR="00E145D4" w:rsidRPr="00E145D4" w:rsidRDefault="00E145D4" w:rsidP="00E145D4">
      <w:pPr>
        <w:spacing w:after="0" w:line="240" w:lineRule="auto"/>
        <w:outlineLvl w:val="2"/>
        <w:rPr>
          <w:rFonts w:ascii="Arial" w:eastAsia="Times New Roman" w:hAnsi="Arial" w:cs="Arial"/>
          <w:b/>
          <w:bCs/>
          <w:color w:val="B40000"/>
          <w:kern w:val="0"/>
          <w:sz w:val="27"/>
          <w:szCs w:val="27"/>
          <w14:ligatures w14:val="none"/>
        </w:rPr>
      </w:pPr>
      <w:r w:rsidRPr="00E145D4">
        <w:rPr>
          <w:rFonts w:ascii="Arial" w:eastAsia="Times New Roman" w:hAnsi="Arial" w:cs="Arial"/>
          <w:b/>
          <w:bCs/>
          <w:color w:val="B40000"/>
          <w:kern w:val="0"/>
          <w:sz w:val="27"/>
          <w:szCs w:val="27"/>
          <w14:ligatures w14:val="none"/>
        </w:rPr>
        <w:t>Re: Week 10: Discussion 1: Harold or Greg ADHD Case Study</w:t>
      </w:r>
    </w:p>
    <w:p w14:paraId="192E55CE" w14:textId="77777777" w:rsidR="00E145D4" w:rsidRPr="00E145D4" w:rsidRDefault="00E145D4" w:rsidP="00E145D4">
      <w:pPr>
        <w:spacing w:after="0" w:line="240" w:lineRule="auto"/>
        <w:rPr>
          <w:rFonts w:ascii="Times New Roman" w:eastAsia="Times New Roman" w:hAnsi="Times New Roman" w:cs="Times New Roman"/>
          <w:kern w:val="0"/>
          <w:sz w:val="24"/>
          <w:szCs w:val="24"/>
          <w14:ligatures w14:val="none"/>
        </w:rPr>
      </w:pPr>
      <w:r w:rsidRPr="00E145D4">
        <w:rPr>
          <w:rFonts w:ascii="Times New Roman" w:eastAsia="Times New Roman" w:hAnsi="Times New Roman" w:cs="Times New Roman"/>
          <w:kern w:val="0"/>
          <w:sz w:val="24"/>
          <w:szCs w:val="24"/>
          <w14:ligatures w14:val="none"/>
        </w:rPr>
        <w:t>by </w:t>
      </w:r>
      <w:hyperlink r:id="rId7" w:history="1">
        <w:r w:rsidRPr="00E145D4">
          <w:rPr>
            <w:rFonts w:ascii="Times New Roman" w:eastAsia="Times New Roman" w:hAnsi="Times New Roman" w:cs="Times New Roman"/>
            <w:color w:val="0000FF"/>
            <w:kern w:val="0"/>
            <w:sz w:val="24"/>
            <w:szCs w:val="24"/>
            <w:u w:val="single"/>
            <w14:ligatures w14:val="none"/>
          </w:rPr>
          <w:t xml:space="preserve">Nicholas </w:t>
        </w:r>
        <w:proofErr w:type="spellStart"/>
        <w:r w:rsidRPr="00E145D4">
          <w:rPr>
            <w:rFonts w:ascii="Times New Roman" w:eastAsia="Times New Roman" w:hAnsi="Times New Roman" w:cs="Times New Roman"/>
            <w:color w:val="0000FF"/>
            <w:kern w:val="0"/>
            <w:sz w:val="24"/>
            <w:szCs w:val="24"/>
            <w:u w:val="single"/>
            <w14:ligatures w14:val="none"/>
          </w:rPr>
          <w:t>Leggo</w:t>
        </w:r>
        <w:proofErr w:type="spellEnd"/>
      </w:hyperlink>
      <w:r w:rsidRPr="00E145D4">
        <w:rPr>
          <w:rFonts w:ascii="Times New Roman" w:eastAsia="Times New Roman" w:hAnsi="Times New Roman" w:cs="Times New Roman"/>
          <w:kern w:val="0"/>
          <w:sz w:val="24"/>
          <w:szCs w:val="24"/>
          <w14:ligatures w14:val="none"/>
        </w:rPr>
        <w:t> - Thursday, 2 March 2023, 3:19 PM</w:t>
      </w:r>
    </w:p>
    <w:p w14:paraId="219E866C" w14:textId="77777777" w:rsidR="00E145D4" w:rsidRPr="00E145D4" w:rsidRDefault="00E145D4" w:rsidP="00E145D4">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E145D4">
        <w:rPr>
          <w:rFonts w:ascii="Arial" w:eastAsia="Times New Roman" w:hAnsi="Arial" w:cs="Arial"/>
          <w:b/>
          <w:bCs/>
          <w:color w:val="373A3C"/>
          <w:kern w:val="0"/>
          <w:sz w:val="23"/>
          <w:szCs w:val="23"/>
          <w14:ligatures w14:val="none"/>
        </w:rPr>
        <w:t xml:space="preserve">Greg Case </w:t>
      </w:r>
      <w:proofErr w:type="spellStart"/>
      <w:r w:rsidRPr="00E145D4">
        <w:rPr>
          <w:rFonts w:ascii="Arial" w:eastAsia="Times New Roman" w:hAnsi="Arial" w:cs="Arial"/>
          <w:b/>
          <w:bCs/>
          <w:color w:val="373A3C"/>
          <w:kern w:val="0"/>
          <w:sz w:val="23"/>
          <w:szCs w:val="23"/>
          <w14:ligatures w14:val="none"/>
        </w:rPr>
        <w:t>Case</w:t>
      </w:r>
      <w:proofErr w:type="spellEnd"/>
      <w:r w:rsidRPr="00E145D4">
        <w:rPr>
          <w:rFonts w:ascii="Arial" w:eastAsia="Times New Roman" w:hAnsi="Arial" w:cs="Arial"/>
          <w:b/>
          <w:bCs/>
          <w:color w:val="373A3C"/>
          <w:kern w:val="0"/>
          <w:sz w:val="23"/>
          <w:szCs w:val="23"/>
          <w14:ligatures w14:val="none"/>
        </w:rPr>
        <w:t xml:space="preserve"> Study</w:t>
      </w:r>
    </w:p>
    <w:p w14:paraId="599794C1" w14:textId="77777777" w:rsidR="00E145D4" w:rsidRPr="00E145D4" w:rsidRDefault="00E145D4" w:rsidP="00E145D4">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E145D4">
        <w:rPr>
          <w:rFonts w:ascii="Arial" w:eastAsia="Times New Roman" w:hAnsi="Arial" w:cs="Arial"/>
          <w:b/>
          <w:bCs/>
          <w:color w:val="373A3C"/>
          <w:kern w:val="0"/>
          <w:sz w:val="23"/>
          <w:szCs w:val="23"/>
          <w14:ligatures w14:val="none"/>
        </w:rPr>
        <w:t>What symptoms of ADHD does your patient present with?</w:t>
      </w:r>
    </w:p>
    <w:p w14:paraId="2732A0CF"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Greg is a college student that presents with trouble poor focusing, who finds that he becomes more easily distracted, and forgetful of things after discontinuing the dextroamphetamine he claims he was prescribed as a child. He also reports feeling hyper all the time and having trouble sitting still. Attention deficit hyperactivity disorder (ADHD) in adults is characterized by symptoms of inattention, impulsiveness, restlessness, executive dysfunction, and emotional dysregulation (Brent et al., 2023).  These symptoms collectively lead to marked deficits in functioning (Brent et al., 2023). </w:t>
      </w:r>
    </w:p>
    <w:p w14:paraId="5C4FDFDE" w14:textId="77777777" w:rsidR="00E145D4" w:rsidRPr="00E145D4" w:rsidRDefault="00E145D4" w:rsidP="00E145D4">
      <w:pPr>
        <w:shd w:val="clear" w:color="auto" w:fill="FFFFFF"/>
        <w:spacing w:after="100" w:afterAutospacing="1" w:line="240" w:lineRule="auto"/>
        <w:jc w:val="center"/>
        <w:rPr>
          <w:rFonts w:ascii="Arial" w:eastAsia="Times New Roman" w:hAnsi="Arial" w:cs="Arial"/>
          <w:b/>
          <w:bCs/>
          <w:color w:val="373A3C"/>
          <w:kern w:val="0"/>
          <w:sz w:val="23"/>
          <w:szCs w:val="23"/>
          <w14:ligatures w14:val="none"/>
        </w:rPr>
      </w:pPr>
      <w:r w:rsidRPr="00E145D4">
        <w:rPr>
          <w:rFonts w:ascii="Arial" w:eastAsia="Times New Roman" w:hAnsi="Arial" w:cs="Arial"/>
          <w:b/>
          <w:bCs/>
          <w:color w:val="373A3C"/>
          <w:kern w:val="0"/>
          <w:sz w:val="23"/>
          <w:szCs w:val="23"/>
          <w14:ligatures w14:val="none"/>
        </w:rPr>
        <w:t xml:space="preserve">What </w:t>
      </w:r>
      <w:proofErr w:type="gramStart"/>
      <w:r w:rsidRPr="00E145D4">
        <w:rPr>
          <w:rFonts w:ascii="Arial" w:eastAsia="Times New Roman" w:hAnsi="Arial" w:cs="Arial"/>
          <w:b/>
          <w:bCs/>
          <w:color w:val="373A3C"/>
          <w:kern w:val="0"/>
          <w:sz w:val="23"/>
          <w:szCs w:val="23"/>
          <w14:ligatures w14:val="none"/>
        </w:rPr>
        <w:t>are</w:t>
      </w:r>
      <w:proofErr w:type="gramEnd"/>
      <w:r w:rsidRPr="00E145D4">
        <w:rPr>
          <w:rFonts w:ascii="Arial" w:eastAsia="Times New Roman" w:hAnsi="Arial" w:cs="Arial"/>
          <w:b/>
          <w:bCs/>
          <w:color w:val="373A3C"/>
          <w:kern w:val="0"/>
          <w:sz w:val="23"/>
          <w:szCs w:val="23"/>
          <w14:ligatures w14:val="none"/>
        </w:rPr>
        <w:t xml:space="preserve"> other possible symptom causes?</w:t>
      </w:r>
    </w:p>
    <w:p w14:paraId="7F4C2A1A"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Attention deficit hyperactivity disorder (ADHD) is one of the most common neuropsychiatric disorders of childhood and adolescence, which often persists into adulthood (</w:t>
      </w:r>
      <w:proofErr w:type="spellStart"/>
      <w:r w:rsidRPr="00E145D4">
        <w:rPr>
          <w:rFonts w:ascii="Arial" w:eastAsia="Times New Roman" w:hAnsi="Arial" w:cs="Arial"/>
          <w:color w:val="373A3C"/>
          <w:kern w:val="0"/>
          <w:sz w:val="23"/>
          <w:szCs w:val="23"/>
          <w14:ligatures w14:val="none"/>
        </w:rPr>
        <w:t>Bukstein</w:t>
      </w:r>
      <w:proofErr w:type="spellEnd"/>
      <w:r w:rsidRPr="00E145D4">
        <w:rPr>
          <w:rFonts w:ascii="Arial" w:eastAsia="Times New Roman" w:hAnsi="Arial" w:cs="Arial"/>
          <w:color w:val="373A3C"/>
          <w:kern w:val="0"/>
          <w:sz w:val="23"/>
          <w:szCs w:val="23"/>
          <w14:ligatures w14:val="none"/>
        </w:rPr>
        <w:t>, 2022). The symptoms that Greg is describing could be the result of a number of other mental health disorders including anxiety disorders, depression, posttraumatic stress disorder, dysthymic disorder, and sleep-wake disorders (</w:t>
      </w:r>
      <w:proofErr w:type="spellStart"/>
      <w:r w:rsidRPr="00E145D4">
        <w:rPr>
          <w:rFonts w:ascii="Arial" w:eastAsia="Times New Roman" w:hAnsi="Arial" w:cs="Arial"/>
          <w:color w:val="373A3C"/>
          <w:kern w:val="0"/>
          <w:sz w:val="23"/>
          <w:szCs w:val="23"/>
          <w14:ligatures w14:val="none"/>
        </w:rPr>
        <w:t>Soreff</w:t>
      </w:r>
      <w:proofErr w:type="spellEnd"/>
      <w:r w:rsidRPr="00E145D4">
        <w:rPr>
          <w:rFonts w:ascii="Arial" w:eastAsia="Times New Roman" w:hAnsi="Arial" w:cs="Arial"/>
          <w:color w:val="373A3C"/>
          <w:kern w:val="0"/>
          <w:sz w:val="23"/>
          <w:szCs w:val="23"/>
          <w14:ligatures w14:val="none"/>
        </w:rPr>
        <w:t>, 2022). The high stress college environment that Greg currently lives in could put him at additional risk for these conditions. Greg’s symptoms could also be caused by a physical health condition like hypoglycemia or hyperthyroidism (</w:t>
      </w:r>
      <w:proofErr w:type="spellStart"/>
      <w:r w:rsidRPr="00E145D4">
        <w:rPr>
          <w:rFonts w:ascii="Arial" w:eastAsia="Times New Roman" w:hAnsi="Arial" w:cs="Arial"/>
          <w:color w:val="373A3C"/>
          <w:kern w:val="0"/>
          <w:sz w:val="23"/>
          <w:szCs w:val="23"/>
          <w14:ligatures w14:val="none"/>
        </w:rPr>
        <w:t>Soreff</w:t>
      </w:r>
      <w:proofErr w:type="spellEnd"/>
      <w:r w:rsidRPr="00E145D4">
        <w:rPr>
          <w:rFonts w:ascii="Arial" w:eastAsia="Times New Roman" w:hAnsi="Arial" w:cs="Arial"/>
          <w:color w:val="373A3C"/>
          <w:kern w:val="0"/>
          <w:sz w:val="23"/>
          <w:szCs w:val="23"/>
          <w14:ligatures w14:val="none"/>
        </w:rPr>
        <w:t>, 2022). </w:t>
      </w:r>
    </w:p>
    <w:p w14:paraId="27F81B36" w14:textId="77777777" w:rsidR="00E145D4" w:rsidRPr="00E145D4" w:rsidRDefault="00E145D4" w:rsidP="00E145D4">
      <w:pPr>
        <w:shd w:val="clear" w:color="auto" w:fill="FFFFFF"/>
        <w:spacing w:after="100" w:afterAutospacing="1" w:line="240" w:lineRule="auto"/>
        <w:jc w:val="center"/>
        <w:rPr>
          <w:rFonts w:ascii="Arial" w:eastAsia="Times New Roman" w:hAnsi="Arial" w:cs="Arial"/>
          <w:b/>
          <w:bCs/>
          <w:color w:val="373A3C"/>
          <w:kern w:val="0"/>
          <w:sz w:val="23"/>
          <w:szCs w:val="23"/>
          <w14:ligatures w14:val="none"/>
        </w:rPr>
      </w:pPr>
      <w:r w:rsidRPr="00E145D4">
        <w:rPr>
          <w:rFonts w:ascii="Arial" w:eastAsia="Times New Roman" w:hAnsi="Arial" w:cs="Arial"/>
          <w:b/>
          <w:bCs/>
          <w:color w:val="373A3C"/>
          <w:kern w:val="0"/>
          <w:sz w:val="23"/>
          <w:szCs w:val="23"/>
          <w14:ligatures w14:val="none"/>
        </w:rPr>
        <w:t>What further information, if any, would you like to reveal about this case?</w:t>
      </w:r>
    </w:p>
    <w:p w14:paraId="7438B284"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 xml:space="preserve">I believe that the most important piece of information that is missing from this case is the reason that Greg stopped taking his dextroamphetamine. These medications are highly effective for ADHD treatment, but they can have dangerous adverse effects such as sudden death and serious cardiovascular adverse reactions (Lexicomp, 2023). If Greg was prescribed dextroamphetamine in the past, but had to stop taking it due to an adverse effect or abuse of his prescription (taking it other than how he was prescribed) I would rather treat his ADHD symptoms with a different medicine. For example if he has been abusing short </w:t>
      </w:r>
      <w:r w:rsidRPr="00E145D4">
        <w:rPr>
          <w:rFonts w:ascii="Arial" w:eastAsia="Times New Roman" w:hAnsi="Arial" w:cs="Arial"/>
          <w:color w:val="373A3C"/>
          <w:kern w:val="0"/>
          <w:sz w:val="23"/>
          <w:szCs w:val="23"/>
          <w14:ligatures w14:val="none"/>
        </w:rPr>
        <w:lastRenderedPageBreak/>
        <w:t>acting stimulant medications, a long-acting stimulant may be more appropriate, with studies suggesting that longer-acting stimulants may be less likely to be abused or diverted (Brent et al., 2023). Like the clinician in the scenario I would also like to know the clinic or clinician that prescribed Greg his prior treatment so that I can better understand his dosage and frequency, and the progress that had been made in the psychotherapy that should have accompanied this prescription to aid in improving his executive functioning. Finally, it is important to know if Greg was ever prescribed alternative medications for his ADHD treatment and whether or not they had any adverse effects on him. </w:t>
      </w:r>
    </w:p>
    <w:p w14:paraId="3E25723B" w14:textId="77777777" w:rsidR="00E145D4" w:rsidRPr="00E145D4" w:rsidRDefault="00E145D4" w:rsidP="00E145D4">
      <w:pPr>
        <w:shd w:val="clear" w:color="auto" w:fill="FFFFFF"/>
        <w:spacing w:after="100" w:afterAutospacing="1" w:line="240" w:lineRule="auto"/>
        <w:jc w:val="center"/>
        <w:rPr>
          <w:rFonts w:ascii="Arial" w:eastAsia="Times New Roman" w:hAnsi="Arial" w:cs="Arial"/>
          <w:b/>
          <w:bCs/>
          <w:color w:val="373A3C"/>
          <w:kern w:val="0"/>
          <w:sz w:val="23"/>
          <w:szCs w:val="23"/>
          <w14:ligatures w14:val="none"/>
        </w:rPr>
      </w:pPr>
      <w:r w:rsidRPr="00E145D4">
        <w:rPr>
          <w:rFonts w:ascii="Arial" w:eastAsia="Times New Roman" w:hAnsi="Arial" w:cs="Arial"/>
          <w:b/>
          <w:bCs/>
          <w:color w:val="373A3C"/>
          <w:kern w:val="0"/>
          <w:sz w:val="23"/>
          <w:szCs w:val="23"/>
          <w14:ligatures w14:val="none"/>
        </w:rPr>
        <w:t>With the assumption that the patient does have ADHD, what medication would you prescribe (list name and dose)? Why?</w:t>
      </w:r>
    </w:p>
    <w:p w14:paraId="3D9C1A13"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UpToDate guidelines suggest a first-line treatment of ADHD with a combination of medication and cognitive-behavioral therapy targeting executive dysfunction (Brent et al., 2023). For most adults with ADHD, first-line pharmacologic treatment is with a stimulant medication (Brent et al., 2023). An advantage of stimulant medication is that Greg will have a clinical effect almost immediately after starting the medication (Brent et al., 2023). The choice of stimulant preparation is based on the patient’s preference, time to onset and length of desired effect, concern about misuse or diversion, cost, and availability of the medication (Brent et al., 2023). Greg has a clear preference for treatment with dextroamphetamine. I do not have any of his records, so I will be starting him on the initial dose for treatment for ADHD in adults as recommended by Lexicomp (2023): 9 mg per 9 hours transdermal system applied 2 hours before effect is desired and removed within 9 hours after application. </w:t>
      </w:r>
    </w:p>
    <w:p w14:paraId="28A1202C" w14:textId="77777777" w:rsidR="00E145D4" w:rsidRPr="00E145D4" w:rsidRDefault="00E145D4" w:rsidP="00E145D4">
      <w:pPr>
        <w:shd w:val="clear" w:color="auto" w:fill="FFFFFF"/>
        <w:spacing w:after="100" w:afterAutospacing="1" w:line="240" w:lineRule="auto"/>
        <w:jc w:val="center"/>
        <w:rPr>
          <w:rFonts w:ascii="Arial" w:eastAsia="Times New Roman" w:hAnsi="Arial" w:cs="Arial"/>
          <w:b/>
          <w:bCs/>
          <w:color w:val="373A3C"/>
          <w:kern w:val="0"/>
          <w:sz w:val="23"/>
          <w:szCs w:val="23"/>
          <w14:ligatures w14:val="none"/>
        </w:rPr>
      </w:pPr>
      <w:r w:rsidRPr="00E145D4">
        <w:rPr>
          <w:rFonts w:ascii="Arial" w:eastAsia="Times New Roman" w:hAnsi="Arial" w:cs="Arial"/>
          <w:b/>
          <w:bCs/>
          <w:color w:val="373A3C"/>
          <w:kern w:val="0"/>
          <w:sz w:val="23"/>
          <w:szCs w:val="23"/>
          <w14:ligatures w14:val="none"/>
        </w:rPr>
        <w:t>List any relevant safety information and screening (e.g., labs) related to your medication choice.</w:t>
      </w:r>
    </w:p>
    <w:p w14:paraId="485C0695"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 xml:space="preserve">Decreased appetite, decreased neutrophils, and application-site reactions (such as burning, edema, erythema, or irritation) are all common adverse reactions with dextroamphetamine (Lexicomp, 2023). More serious adverse effects like cardiac palpitations, peripheral vascular disease, impotence, and rhabdomyolysis should all be monitored for throughout treatment as well (Lexicomp, 2023). Prior to starting this medication, cardiac evaluation should be completed and it </w:t>
      </w:r>
      <w:proofErr w:type="spellStart"/>
      <w:r w:rsidRPr="00E145D4">
        <w:rPr>
          <w:rFonts w:ascii="Arial" w:eastAsia="Times New Roman" w:hAnsi="Arial" w:cs="Arial"/>
          <w:color w:val="373A3C"/>
          <w:kern w:val="0"/>
          <w:sz w:val="23"/>
          <w:szCs w:val="23"/>
          <w14:ligatures w14:val="none"/>
        </w:rPr>
        <w:t>shold</w:t>
      </w:r>
      <w:proofErr w:type="spellEnd"/>
      <w:r w:rsidRPr="00E145D4">
        <w:rPr>
          <w:rFonts w:ascii="Arial" w:eastAsia="Times New Roman" w:hAnsi="Arial" w:cs="Arial"/>
          <w:color w:val="373A3C"/>
          <w:kern w:val="0"/>
          <w:sz w:val="23"/>
          <w:szCs w:val="23"/>
          <w14:ligatures w14:val="none"/>
        </w:rPr>
        <w:t xml:space="preserve"> be repeated if Greg develops exertional chest pain, unexplained syncope, or any symptom of cardiac disease during his treatment with stimulants. Greg’s blood pressure and heart rate should be monitored throughout treatment, as well as his weight, and signs of peripheral vasculopathy, sleep and behavioral changes (NICE 2018). Greg should also be assessed for risk of abuse prior to prescribing and monitored for signs of misuse, abuse, or addiction throughout treatment (NICE 2018).</w:t>
      </w:r>
    </w:p>
    <w:p w14:paraId="0D7570BA" w14:textId="77777777" w:rsidR="00E145D4" w:rsidRPr="00E145D4" w:rsidRDefault="00E145D4" w:rsidP="00E145D4">
      <w:pPr>
        <w:shd w:val="clear" w:color="auto" w:fill="FFFFFF"/>
        <w:spacing w:after="100" w:afterAutospacing="1" w:line="240" w:lineRule="auto"/>
        <w:jc w:val="center"/>
        <w:rPr>
          <w:rFonts w:ascii="Arial" w:eastAsia="Times New Roman" w:hAnsi="Arial" w:cs="Arial"/>
          <w:b/>
          <w:bCs/>
          <w:color w:val="373A3C"/>
          <w:kern w:val="0"/>
          <w:sz w:val="23"/>
          <w:szCs w:val="23"/>
          <w14:ligatures w14:val="none"/>
        </w:rPr>
      </w:pPr>
      <w:r w:rsidRPr="00E145D4">
        <w:rPr>
          <w:rFonts w:ascii="Arial" w:eastAsia="Times New Roman" w:hAnsi="Arial" w:cs="Arial"/>
          <w:b/>
          <w:bCs/>
          <w:color w:val="373A3C"/>
          <w:kern w:val="0"/>
          <w:sz w:val="23"/>
          <w:szCs w:val="23"/>
          <w14:ligatures w14:val="none"/>
        </w:rPr>
        <w:t>References</w:t>
      </w:r>
    </w:p>
    <w:p w14:paraId="6D7246F1"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 xml:space="preserve">Brent, D., </w:t>
      </w:r>
      <w:proofErr w:type="spellStart"/>
      <w:r w:rsidRPr="00E145D4">
        <w:rPr>
          <w:rFonts w:ascii="Arial" w:eastAsia="Times New Roman" w:hAnsi="Arial" w:cs="Arial"/>
          <w:color w:val="373A3C"/>
          <w:kern w:val="0"/>
          <w:sz w:val="23"/>
          <w:szCs w:val="23"/>
          <w14:ligatures w14:val="none"/>
        </w:rPr>
        <w:t>Bukstein</w:t>
      </w:r>
      <w:proofErr w:type="spellEnd"/>
      <w:r w:rsidRPr="00E145D4">
        <w:rPr>
          <w:rFonts w:ascii="Arial" w:eastAsia="Times New Roman" w:hAnsi="Arial" w:cs="Arial"/>
          <w:color w:val="373A3C"/>
          <w:kern w:val="0"/>
          <w:sz w:val="23"/>
          <w:szCs w:val="23"/>
          <w14:ligatures w14:val="none"/>
        </w:rPr>
        <w:t xml:space="preserve">, O., &amp; </w:t>
      </w:r>
      <w:proofErr w:type="spellStart"/>
      <w:r w:rsidRPr="00E145D4">
        <w:rPr>
          <w:rFonts w:ascii="Arial" w:eastAsia="Times New Roman" w:hAnsi="Arial" w:cs="Arial"/>
          <w:color w:val="373A3C"/>
          <w:kern w:val="0"/>
          <w:sz w:val="23"/>
          <w:szCs w:val="23"/>
          <w14:ligatures w14:val="none"/>
        </w:rPr>
        <w:t>Solanto</w:t>
      </w:r>
      <w:proofErr w:type="spellEnd"/>
      <w:r w:rsidRPr="00E145D4">
        <w:rPr>
          <w:rFonts w:ascii="Arial" w:eastAsia="Times New Roman" w:hAnsi="Arial" w:cs="Arial"/>
          <w:color w:val="373A3C"/>
          <w:kern w:val="0"/>
          <w:sz w:val="23"/>
          <w:szCs w:val="23"/>
          <w14:ligatures w14:val="none"/>
        </w:rPr>
        <w:t>, M. (2023). Management of attention deficit hyperactivity disorder in adults. UpToDate. https://www-uptodate-com.regiscollege.idm.oclc.org/contents/management-of-attention-deficit-hyperactivity-disorder-in-adults?search=adhd%20adult&amp;source=search_result&amp;selectedTitle=1~150&amp;usage_type=default&amp;display_rank=1</w:t>
      </w:r>
    </w:p>
    <w:p w14:paraId="54186E4E"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E145D4">
        <w:rPr>
          <w:rFonts w:ascii="Arial" w:eastAsia="Times New Roman" w:hAnsi="Arial" w:cs="Arial"/>
          <w:color w:val="373A3C"/>
          <w:kern w:val="0"/>
          <w:sz w:val="23"/>
          <w:szCs w:val="23"/>
          <w14:ligatures w14:val="none"/>
        </w:rPr>
        <w:lastRenderedPageBreak/>
        <w:t>Bukstein</w:t>
      </w:r>
      <w:proofErr w:type="spellEnd"/>
      <w:r w:rsidRPr="00E145D4">
        <w:rPr>
          <w:rFonts w:ascii="Arial" w:eastAsia="Times New Roman" w:hAnsi="Arial" w:cs="Arial"/>
          <w:color w:val="373A3C"/>
          <w:kern w:val="0"/>
          <w:sz w:val="23"/>
          <w:szCs w:val="23"/>
          <w14:ligatures w14:val="none"/>
        </w:rPr>
        <w:t>, O. (2022). Attention deficit hyperactivity disorder in adults: Epidemiology, pathogenesis, clinical features, course, assessment, and diagnosis. UpToDate. https://www-uptodate-com.regiscollege.idm.oclc.org/contents/attention-deficit-hyperactivity-disorder-in-adults-epidemiology-pathogenesis-clinical-features-course-assessment-and-diagnosis?search=adhd%20adult&amp;source=search_result&amp;selectedTitle=2~150&amp;usage_type=default&amp;display_rank=2</w:t>
      </w:r>
    </w:p>
    <w:p w14:paraId="484C8FC3"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Lexicomp. (2023). Dextroamphetamine: Drug information. UpToDate. https://www-uptodate-com.regiscollege.idm.oclc.org/contents/dextroamphetamine-drug-information?search=adhd%20adult&amp;topicRef=118534&amp;source=see_link</w:t>
      </w:r>
    </w:p>
    <w:p w14:paraId="3C33F51F"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National Institute for Health and Care Excellence (NICE). (2019). Attention deficit hyperactivity disorder: diagnosis and management. NICE Clinical Guideline. London, UK: National Institute for Health and Care Excellence. </w:t>
      </w:r>
      <w:hyperlink r:id="rId8" w:history="1">
        <w:r w:rsidRPr="00E145D4">
          <w:rPr>
            <w:rFonts w:ascii="Arial" w:eastAsia="Times New Roman" w:hAnsi="Arial" w:cs="Arial"/>
            <w:color w:val="0000FF"/>
            <w:kern w:val="0"/>
            <w:sz w:val="23"/>
            <w:szCs w:val="23"/>
            <w:u w:val="single"/>
            <w:shd w:val="clear" w:color="auto" w:fill="FFFFFF"/>
            <w14:ligatures w14:val="none"/>
          </w:rPr>
          <w:t>https://www.nice.org.uk/guidance/ng87/chapter/recommendations</w:t>
        </w:r>
      </w:hyperlink>
    </w:p>
    <w:p w14:paraId="304F7277" w14:textId="77777777" w:rsidR="00E145D4" w:rsidRPr="00E145D4" w:rsidRDefault="00E145D4" w:rsidP="00E145D4">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E145D4">
        <w:rPr>
          <w:rFonts w:ascii="Arial" w:eastAsia="Times New Roman" w:hAnsi="Arial" w:cs="Arial"/>
          <w:color w:val="373A3C"/>
          <w:kern w:val="0"/>
          <w:sz w:val="23"/>
          <w:szCs w:val="23"/>
          <w14:ligatures w14:val="none"/>
        </w:rPr>
        <w:t>Soreff</w:t>
      </w:r>
      <w:proofErr w:type="spellEnd"/>
      <w:r w:rsidRPr="00E145D4">
        <w:rPr>
          <w:rFonts w:ascii="Arial" w:eastAsia="Times New Roman" w:hAnsi="Arial" w:cs="Arial"/>
          <w:color w:val="373A3C"/>
          <w:kern w:val="0"/>
          <w:sz w:val="23"/>
          <w:szCs w:val="23"/>
          <w14:ligatures w14:val="none"/>
        </w:rPr>
        <w:t>, S. (2022). Attention Deficit Hyperactivity Disorder (ADHD) Differential Diagnoses. </w:t>
      </w:r>
    </w:p>
    <w:p w14:paraId="72E70EA7" w14:textId="77777777" w:rsidR="00E145D4" w:rsidRPr="00E145D4" w:rsidRDefault="00E145D4" w:rsidP="00E145D4">
      <w:pPr>
        <w:shd w:val="clear" w:color="auto" w:fill="FFFFFF"/>
        <w:spacing w:after="0" w:line="240" w:lineRule="auto"/>
        <w:rPr>
          <w:rFonts w:ascii="Arial" w:eastAsia="Times New Roman" w:hAnsi="Arial" w:cs="Arial"/>
          <w:color w:val="373A3C"/>
          <w:kern w:val="0"/>
          <w:sz w:val="23"/>
          <w:szCs w:val="23"/>
          <w14:ligatures w14:val="none"/>
        </w:rPr>
      </w:pPr>
      <w:r w:rsidRPr="00E145D4">
        <w:rPr>
          <w:rFonts w:ascii="Arial" w:eastAsia="Times New Roman" w:hAnsi="Arial" w:cs="Arial"/>
          <w:color w:val="373A3C"/>
          <w:kern w:val="0"/>
          <w:sz w:val="23"/>
          <w:szCs w:val="23"/>
          <w14:ligatures w14:val="none"/>
        </w:rPr>
        <w:t>Medscape. https://emedicine.medscape.com/article/289350-differential</w:t>
      </w:r>
    </w:p>
    <w:p w14:paraId="227B9205" w14:textId="77777777" w:rsidR="00E145D4" w:rsidRDefault="00E145D4"/>
    <w:sectPr w:rsidR="00E14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D4"/>
    <w:rsid w:val="00E1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6FF9"/>
  <w15:chartTrackingRefBased/>
  <w15:docId w15:val="{91A62EA7-0B1A-46AF-A5DD-48D729EF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06167">
      <w:bodyDiv w:val="1"/>
      <w:marLeft w:val="0"/>
      <w:marRight w:val="0"/>
      <w:marTop w:val="0"/>
      <w:marBottom w:val="0"/>
      <w:divBdr>
        <w:top w:val="none" w:sz="0" w:space="0" w:color="auto"/>
        <w:left w:val="none" w:sz="0" w:space="0" w:color="auto"/>
        <w:bottom w:val="none" w:sz="0" w:space="0" w:color="auto"/>
        <w:right w:val="none" w:sz="0" w:space="0" w:color="auto"/>
      </w:divBdr>
      <w:divsChild>
        <w:div w:id="1862815868">
          <w:marLeft w:val="0"/>
          <w:marRight w:val="0"/>
          <w:marTop w:val="0"/>
          <w:marBottom w:val="0"/>
          <w:divBdr>
            <w:top w:val="none" w:sz="0" w:space="0" w:color="auto"/>
            <w:left w:val="none" w:sz="0" w:space="0" w:color="auto"/>
            <w:bottom w:val="none" w:sz="0" w:space="0" w:color="auto"/>
            <w:right w:val="none" w:sz="0" w:space="0" w:color="auto"/>
          </w:divBdr>
          <w:divsChild>
            <w:div w:id="109862451">
              <w:marLeft w:val="0"/>
              <w:marRight w:val="0"/>
              <w:marTop w:val="0"/>
              <w:marBottom w:val="0"/>
              <w:divBdr>
                <w:top w:val="none" w:sz="0" w:space="0" w:color="auto"/>
                <w:left w:val="none" w:sz="0" w:space="0" w:color="auto"/>
                <w:bottom w:val="none" w:sz="0" w:space="0" w:color="auto"/>
                <w:right w:val="none" w:sz="0" w:space="0" w:color="auto"/>
              </w:divBdr>
            </w:div>
          </w:divsChild>
        </w:div>
        <w:div w:id="2017225504">
          <w:marLeft w:val="0"/>
          <w:marRight w:val="0"/>
          <w:marTop w:val="0"/>
          <w:marBottom w:val="0"/>
          <w:divBdr>
            <w:top w:val="none" w:sz="0" w:space="0" w:color="auto"/>
            <w:left w:val="none" w:sz="0" w:space="0" w:color="auto"/>
            <w:bottom w:val="none" w:sz="0" w:space="0" w:color="auto"/>
            <w:right w:val="none" w:sz="0" w:space="0" w:color="auto"/>
          </w:divBdr>
          <w:divsChild>
            <w:div w:id="11981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37262">
      <w:bodyDiv w:val="1"/>
      <w:marLeft w:val="0"/>
      <w:marRight w:val="0"/>
      <w:marTop w:val="0"/>
      <w:marBottom w:val="0"/>
      <w:divBdr>
        <w:top w:val="none" w:sz="0" w:space="0" w:color="auto"/>
        <w:left w:val="none" w:sz="0" w:space="0" w:color="auto"/>
        <w:bottom w:val="none" w:sz="0" w:space="0" w:color="auto"/>
        <w:right w:val="none" w:sz="0" w:space="0" w:color="auto"/>
      </w:divBdr>
      <w:divsChild>
        <w:div w:id="1160314956">
          <w:marLeft w:val="0"/>
          <w:marRight w:val="0"/>
          <w:marTop w:val="0"/>
          <w:marBottom w:val="0"/>
          <w:divBdr>
            <w:top w:val="none" w:sz="0" w:space="0" w:color="auto"/>
            <w:left w:val="none" w:sz="0" w:space="0" w:color="auto"/>
            <w:bottom w:val="none" w:sz="0" w:space="0" w:color="auto"/>
            <w:right w:val="none" w:sz="0" w:space="0" w:color="auto"/>
          </w:divBdr>
          <w:divsChild>
            <w:div w:id="1681471036">
              <w:marLeft w:val="0"/>
              <w:marRight w:val="0"/>
              <w:marTop w:val="0"/>
              <w:marBottom w:val="0"/>
              <w:divBdr>
                <w:top w:val="none" w:sz="0" w:space="0" w:color="auto"/>
                <w:left w:val="none" w:sz="0" w:space="0" w:color="auto"/>
                <w:bottom w:val="none" w:sz="0" w:space="0" w:color="auto"/>
                <w:right w:val="none" w:sz="0" w:space="0" w:color="auto"/>
              </w:divBdr>
            </w:div>
          </w:divsChild>
        </w:div>
        <w:div w:id="613903099">
          <w:marLeft w:val="0"/>
          <w:marRight w:val="0"/>
          <w:marTop w:val="0"/>
          <w:marBottom w:val="0"/>
          <w:divBdr>
            <w:top w:val="none" w:sz="0" w:space="0" w:color="auto"/>
            <w:left w:val="none" w:sz="0" w:space="0" w:color="auto"/>
            <w:bottom w:val="none" w:sz="0" w:space="0" w:color="auto"/>
            <w:right w:val="none" w:sz="0" w:space="0" w:color="auto"/>
          </w:divBdr>
          <w:divsChild>
            <w:div w:id="19226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7/chapter/recommendations" TargetMode="External"/><Relationship Id="rId3" Type="http://schemas.openxmlformats.org/officeDocument/2006/relationships/webSettings" Target="webSettings.xml"/><Relationship Id="rId7" Type="http://schemas.openxmlformats.org/officeDocument/2006/relationships/hyperlink" Target="https://myonline.regiscollege.edu/user/view.php?id=5252&amp;course=45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hd-institute.com/disease-management/guidelines/nice-guidelines/" TargetMode="External"/><Relationship Id="rId5" Type="http://schemas.openxmlformats.org/officeDocument/2006/relationships/hyperlink" Target="https://cdn.website-editor.net/30f11123991548a0af708722d458e476/files/uploaded/DSM%2520V.pdf" TargetMode="External"/><Relationship Id="rId10" Type="http://schemas.openxmlformats.org/officeDocument/2006/relationships/theme" Target="theme/theme1.xml"/><Relationship Id="rId4" Type="http://schemas.openxmlformats.org/officeDocument/2006/relationships/hyperlink" Target="https://myonline.regiscollege.edu/user/view.php?id=6083&amp;course=459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2023-03-10T00:31:00Z</dcterms:created>
  <dcterms:modified xsi:type="dcterms:W3CDTF">2023-03-10T00:33:00Z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dd845eb6-f1c6-4c8b-9e00-ba9c92c07605</vt:lpwstr>
  </property>
</Properties>
</file>