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ED2C" w14:textId="63D84B6D" w:rsidR="00F91ECE" w:rsidRDefault="00F91ECE" w:rsidP="00F91ECE">
      <w:pPr>
        <w:jc w:val="center"/>
        <w:rPr>
          <w:b/>
          <w:bCs/>
          <w:u w:val="single"/>
        </w:rPr>
      </w:pPr>
      <w:r>
        <w:rPr>
          <w:b/>
          <w:bCs/>
          <w:u w:val="single"/>
        </w:rPr>
        <w:t xml:space="preserve">SOAP NOTE: </w:t>
      </w:r>
      <w:r w:rsidR="00851114">
        <w:rPr>
          <w:b/>
          <w:bCs/>
          <w:u w:val="single"/>
        </w:rPr>
        <w:t>Left Lower Quadrant Pain</w:t>
      </w:r>
    </w:p>
    <w:p w14:paraId="6E75977C" w14:textId="77777777" w:rsidR="00F91ECE" w:rsidRPr="002F33D7" w:rsidRDefault="00F91ECE" w:rsidP="00F91ECE">
      <w:pPr>
        <w:jc w:val="center"/>
        <w:rPr>
          <w:b/>
          <w:bCs/>
        </w:rPr>
      </w:pPr>
      <w:r>
        <w:rPr>
          <w:b/>
          <w:bCs/>
        </w:rPr>
        <w:t>SUBJECTIVE</w:t>
      </w:r>
    </w:p>
    <w:p w14:paraId="30415C78" w14:textId="0A4E2685" w:rsidR="00F91ECE" w:rsidRDefault="00F91ECE" w:rsidP="00F91ECE">
      <w:r w:rsidRPr="00D86F33">
        <w:rPr>
          <w:b/>
          <w:bCs/>
          <w:u w:val="single"/>
        </w:rPr>
        <w:t>Initials:</w:t>
      </w:r>
      <w:r>
        <w:t xml:space="preserve"> </w:t>
      </w:r>
      <w:r w:rsidR="00B07B60">
        <w:t>JL</w:t>
      </w:r>
    </w:p>
    <w:p w14:paraId="56853B23" w14:textId="2DA49ECF" w:rsidR="00F91ECE" w:rsidRDefault="00F91ECE" w:rsidP="00F91ECE">
      <w:r w:rsidRPr="00D86F33">
        <w:rPr>
          <w:b/>
          <w:bCs/>
          <w:u w:val="single"/>
        </w:rPr>
        <w:t>Date of Birth:</w:t>
      </w:r>
      <w:r>
        <w:t xml:space="preserve"> </w:t>
      </w:r>
      <w:r w:rsidR="005F6FD7">
        <w:t>01/0</w:t>
      </w:r>
      <w:r w:rsidR="004E7C43">
        <w:t>3/1994</w:t>
      </w:r>
    </w:p>
    <w:p w14:paraId="503A9BDC" w14:textId="67902D71" w:rsidR="00F91ECE" w:rsidRDefault="00F91ECE" w:rsidP="00F91ECE">
      <w:r w:rsidRPr="00D86F33">
        <w:rPr>
          <w:b/>
          <w:bCs/>
          <w:u w:val="single"/>
        </w:rPr>
        <w:t>Gender:</w:t>
      </w:r>
      <w:r>
        <w:t xml:space="preserve"> </w:t>
      </w:r>
      <w:r w:rsidR="0027291A">
        <w:t>Female</w:t>
      </w:r>
    </w:p>
    <w:p w14:paraId="5AF33BD5" w14:textId="77777777" w:rsidR="00FD7784" w:rsidRDefault="00F91ECE" w:rsidP="00F91ECE">
      <w:pPr>
        <w:rPr>
          <w:b/>
          <w:bCs/>
        </w:rPr>
      </w:pPr>
      <w:r w:rsidRPr="00D86F33">
        <w:rPr>
          <w:b/>
          <w:bCs/>
          <w:u w:val="single"/>
        </w:rPr>
        <w:t>Chief complaint:</w:t>
      </w:r>
      <w:r w:rsidR="00230467">
        <w:rPr>
          <w:b/>
          <w:bCs/>
        </w:rPr>
        <w:t xml:space="preserve"> </w:t>
      </w:r>
    </w:p>
    <w:p w14:paraId="2F58E9BD" w14:textId="47D67CC5" w:rsidR="00F91ECE" w:rsidRDefault="00230467" w:rsidP="00F91ECE">
      <w:r>
        <w:t>“</w:t>
      </w:r>
      <w:r w:rsidR="00FD7784">
        <w:t>I have been experiencing severe abdominal pain for the past f</w:t>
      </w:r>
      <w:r w:rsidR="000B0368">
        <w:t>ive</w:t>
      </w:r>
      <w:r w:rsidR="00FD7784">
        <w:t xml:space="preserve"> days”</w:t>
      </w:r>
    </w:p>
    <w:p w14:paraId="010BB854" w14:textId="77777777" w:rsidR="00F91ECE" w:rsidRDefault="00F91ECE" w:rsidP="00F91ECE">
      <w:pPr>
        <w:rPr>
          <w:b/>
          <w:bCs/>
          <w:u w:val="single"/>
        </w:rPr>
      </w:pPr>
      <w:r>
        <w:rPr>
          <w:b/>
          <w:bCs/>
          <w:u w:val="single"/>
        </w:rPr>
        <w:t>History of Presenting Illness</w:t>
      </w:r>
    </w:p>
    <w:p w14:paraId="7D1E61B8" w14:textId="0CD61540" w:rsidR="00D92499" w:rsidRDefault="00FD7784" w:rsidP="00F91ECE">
      <w:r>
        <w:t xml:space="preserve">JL is a </w:t>
      </w:r>
      <w:r w:rsidR="00B12661">
        <w:t>29-year-old G0P0 female who presented at the office with complaints of severe abdominal pain</w:t>
      </w:r>
      <w:r w:rsidR="00E03FA3">
        <w:t xml:space="preserve">, stating a history of right and left ovarian cyst and endometriosis. The patient </w:t>
      </w:r>
      <w:r w:rsidR="00C60F78">
        <w:t xml:space="preserve">was transferred from a community health center funder the intent of surgery for suspected recurrence of ovarian cysts. She </w:t>
      </w:r>
      <w:r w:rsidR="005E0897">
        <w:t xml:space="preserve">previously </w:t>
      </w:r>
      <w:r w:rsidR="00C60F78">
        <w:t>underwent laparoscopic bilateral ovarian cystectomy on 06/</w:t>
      </w:r>
      <w:r w:rsidR="005E0897">
        <w:t xml:space="preserve">07/2021. </w:t>
      </w:r>
      <w:r w:rsidR="008023C9">
        <w:t xml:space="preserve">She states that the pain </w:t>
      </w:r>
      <w:r w:rsidR="00073087">
        <w:t>is located “somewhere</w:t>
      </w:r>
      <w:r w:rsidR="00CE7A11">
        <w:t xml:space="preserve"> down here</w:t>
      </w:r>
      <w:r w:rsidR="00073087">
        <w:t xml:space="preserve"> in the left part of the abdomen</w:t>
      </w:r>
      <w:r w:rsidR="00CE7A11">
        <w:t xml:space="preserve">” and has been persistent for the past five days. She characterizes the pain as </w:t>
      </w:r>
      <w:r w:rsidR="00743DC2">
        <w:t>sharp and constant, often worsening in the morning</w:t>
      </w:r>
      <w:r w:rsidR="00A07067">
        <w:t xml:space="preserve"> and with movement</w:t>
      </w:r>
      <w:r w:rsidR="00743DC2">
        <w:t xml:space="preserve">. </w:t>
      </w:r>
      <w:r w:rsidR="00EC26C5">
        <w:t xml:space="preserve">Resting or lying reduces the intensity of the pain, albeit minimally. </w:t>
      </w:r>
      <w:r w:rsidR="00533F06">
        <w:t xml:space="preserve">In addition, she states that she only had one such episode two years ago before undergoing ovarian cystectomy. </w:t>
      </w:r>
      <w:r w:rsidR="00D828B2">
        <w:t xml:space="preserve">She has not experienced pain in any other region around the abdomen. On a scale of 0-10, with 10 being </w:t>
      </w:r>
      <w:r w:rsidR="00537BB6">
        <w:t xml:space="preserve">highest intensity, she rates her pain 8. She has been taking acetaminophen 500 mg every four hours for the past two days, but the </w:t>
      </w:r>
      <w:r w:rsidR="0078726B">
        <w:t>effects wane off</w:t>
      </w:r>
      <w:r w:rsidR="004E1AA5">
        <w:t xml:space="preserve"> within an hour</w:t>
      </w:r>
      <w:r w:rsidR="00537BB6">
        <w:t xml:space="preserve">. </w:t>
      </w:r>
      <w:r w:rsidR="00551D6D">
        <w:t xml:space="preserve">She denies </w:t>
      </w:r>
      <w:r w:rsidR="005E0862">
        <w:t>nausea, vomiting, diarrhea, dysuria, lower extremity pain, visual changes, dizziness, or shortness of breath.</w:t>
      </w:r>
    </w:p>
    <w:p w14:paraId="3A030C35" w14:textId="3A448F8A" w:rsidR="005E0862" w:rsidRDefault="005E0862" w:rsidP="00F91ECE">
      <w:r w:rsidRPr="000B0368">
        <w:rPr>
          <w:b/>
          <w:bCs/>
        </w:rPr>
        <w:t>O:</w:t>
      </w:r>
      <w:r>
        <w:t xml:space="preserve"> </w:t>
      </w:r>
      <w:r w:rsidR="000B0368">
        <w:t>Five days ago</w:t>
      </w:r>
    </w:p>
    <w:p w14:paraId="30673B6A" w14:textId="7011864E" w:rsidR="005E0862" w:rsidRPr="000B0368" w:rsidRDefault="005E0862" w:rsidP="00F91ECE">
      <w:r w:rsidRPr="000B0368">
        <w:rPr>
          <w:b/>
          <w:bCs/>
        </w:rPr>
        <w:t>L</w:t>
      </w:r>
      <w:r w:rsidR="000B0368">
        <w:rPr>
          <w:b/>
          <w:bCs/>
        </w:rPr>
        <w:t xml:space="preserve">: </w:t>
      </w:r>
      <w:r w:rsidR="001C3A76">
        <w:t>Left lower quadrant</w:t>
      </w:r>
    </w:p>
    <w:p w14:paraId="5ACF1539" w14:textId="0A144DBC" w:rsidR="005E0862" w:rsidRPr="001C3A76" w:rsidRDefault="005E0862" w:rsidP="00F91ECE">
      <w:r w:rsidRPr="001C3A76">
        <w:rPr>
          <w:b/>
          <w:bCs/>
        </w:rPr>
        <w:lastRenderedPageBreak/>
        <w:t>D</w:t>
      </w:r>
      <w:r w:rsidR="001C3A76">
        <w:rPr>
          <w:b/>
          <w:bCs/>
        </w:rPr>
        <w:t xml:space="preserve">: </w:t>
      </w:r>
      <w:r w:rsidR="001C3A76">
        <w:t>One similar episode two years ago</w:t>
      </w:r>
    </w:p>
    <w:p w14:paraId="53A884FB" w14:textId="6CD497BA" w:rsidR="005E0862" w:rsidRPr="0078726B" w:rsidRDefault="005E0862" w:rsidP="00F91ECE">
      <w:r w:rsidRPr="001C3A76">
        <w:rPr>
          <w:b/>
          <w:bCs/>
        </w:rPr>
        <w:t>C</w:t>
      </w:r>
      <w:r w:rsidR="001C3A76">
        <w:rPr>
          <w:b/>
          <w:bCs/>
        </w:rPr>
        <w:t xml:space="preserve">: </w:t>
      </w:r>
      <w:r w:rsidR="0078726B">
        <w:t>Sharp</w:t>
      </w:r>
    </w:p>
    <w:p w14:paraId="3E2A5D5E" w14:textId="32A9D491" w:rsidR="005E0862" w:rsidRPr="00EC26C5" w:rsidRDefault="005E0862" w:rsidP="00F91ECE">
      <w:r w:rsidRPr="0078726B">
        <w:rPr>
          <w:b/>
          <w:bCs/>
        </w:rPr>
        <w:t>A</w:t>
      </w:r>
      <w:r w:rsidR="00EC26C5">
        <w:rPr>
          <w:b/>
          <w:bCs/>
        </w:rPr>
        <w:t xml:space="preserve">: </w:t>
      </w:r>
      <w:r w:rsidR="000153FB">
        <w:t>Resting, lying, medication</w:t>
      </w:r>
    </w:p>
    <w:p w14:paraId="164033F3" w14:textId="4B2D2AEC" w:rsidR="005E0862" w:rsidRPr="000153FB" w:rsidRDefault="005E0862" w:rsidP="00F91ECE">
      <w:r w:rsidRPr="000153FB">
        <w:rPr>
          <w:b/>
          <w:bCs/>
        </w:rPr>
        <w:t>R</w:t>
      </w:r>
      <w:r w:rsidR="000153FB">
        <w:rPr>
          <w:b/>
          <w:bCs/>
        </w:rPr>
        <w:t>:</w:t>
      </w:r>
      <w:r w:rsidR="000153FB">
        <w:t xml:space="preserve"> No radiation</w:t>
      </w:r>
    </w:p>
    <w:p w14:paraId="2D6B1D34" w14:textId="3DAADC69" w:rsidR="005E0862" w:rsidRPr="000153FB" w:rsidRDefault="005E0862" w:rsidP="00F91ECE">
      <w:pPr>
        <w:rPr>
          <w:b/>
          <w:bCs/>
        </w:rPr>
      </w:pPr>
      <w:r w:rsidRPr="000153FB">
        <w:rPr>
          <w:b/>
          <w:bCs/>
        </w:rPr>
        <w:t>T</w:t>
      </w:r>
      <w:r w:rsidR="000153FB">
        <w:rPr>
          <w:b/>
          <w:bCs/>
        </w:rPr>
        <w:t xml:space="preserve">: </w:t>
      </w:r>
      <w:r w:rsidR="000153FB" w:rsidRPr="000153FB">
        <w:t>Constant</w:t>
      </w:r>
    </w:p>
    <w:p w14:paraId="21A0A58C" w14:textId="3BE26530" w:rsidR="005E0862" w:rsidRPr="000153FB" w:rsidRDefault="005E0862" w:rsidP="00F91ECE">
      <w:r w:rsidRPr="000153FB">
        <w:rPr>
          <w:b/>
          <w:bCs/>
        </w:rPr>
        <w:t>S</w:t>
      </w:r>
      <w:r w:rsidR="000153FB">
        <w:rPr>
          <w:b/>
          <w:bCs/>
        </w:rPr>
        <w:t xml:space="preserve">: </w:t>
      </w:r>
      <w:r w:rsidR="008129CF">
        <w:t>8 out of 10</w:t>
      </w:r>
    </w:p>
    <w:p w14:paraId="73DC8F1C" w14:textId="1D02525C" w:rsidR="00F91ECE" w:rsidRPr="00D86F33" w:rsidRDefault="00F91ECE" w:rsidP="00F91ECE">
      <w:pPr>
        <w:rPr>
          <w:b/>
          <w:bCs/>
          <w:u w:val="single"/>
        </w:rPr>
      </w:pPr>
      <w:r w:rsidRPr="00D86F33">
        <w:rPr>
          <w:b/>
          <w:bCs/>
          <w:u w:val="single"/>
        </w:rPr>
        <w:t>Review of Focus System(s)</w:t>
      </w:r>
    </w:p>
    <w:p w14:paraId="4058BA30" w14:textId="74E96C43" w:rsidR="00D92499" w:rsidRDefault="00F91ECE" w:rsidP="00F91ECE">
      <w:r>
        <w:rPr>
          <w:b/>
          <w:bCs/>
        </w:rPr>
        <w:t>Constitutional:</w:t>
      </w:r>
      <w:r w:rsidR="001635D0">
        <w:rPr>
          <w:b/>
          <w:bCs/>
        </w:rPr>
        <w:t xml:space="preserve"> </w:t>
      </w:r>
      <w:r w:rsidR="001635D0">
        <w:t>Denies weight loss, fever, chills, night sweats, fatigue, or weakness</w:t>
      </w:r>
    </w:p>
    <w:p w14:paraId="39EB4292" w14:textId="0A294909" w:rsidR="00752479" w:rsidRPr="00752479" w:rsidRDefault="00752479" w:rsidP="00F91ECE">
      <w:r>
        <w:rPr>
          <w:b/>
          <w:bCs/>
        </w:rPr>
        <w:t xml:space="preserve">HEENT: </w:t>
      </w:r>
      <w:r>
        <w:t>Denies red, itchy, watery eyes; denies ear pain, denies nasal congestion, denies swallowing problems; denies pain in the throat or neck</w:t>
      </w:r>
    </w:p>
    <w:p w14:paraId="4DB64DC2" w14:textId="62F8B968" w:rsidR="0067050C" w:rsidRPr="0067050C" w:rsidRDefault="0067050C" w:rsidP="00F91ECE">
      <w:r>
        <w:rPr>
          <w:b/>
          <w:bCs/>
        </w:rPr>
        <w:t xml:space="preserve">Skin: </w:t>
      </w:r>
      <w:r>
        <w:t xml:space="preserve">Denies rash, itching, </w:t>
      </w:r>
    </w:p>
    <w:p w14:paraId="135B82B6" w14:textId="567CD288" w:rsidR="00F91ECE" w:rsidRPr="00752479" w:rsidRDefault="00F91ECE" w:rsidP="00F91ECE">
      <w:r>
        <w:rPr>
          <w:b/>
          <w:bCs/>
        </w:rPr>
        <w:t xml:space="preserve">Gastrointestinal: </w:t>
      </w:r>
      <w:r w:rsidR="00752479">
        <w:t>Reports severe constant LLQ pain; denies nausea, vomiting, and diarrhea</w:t>
      </w:r>
      <w:r w:rsidR="00005AD0">
        <w:t>; denies eating disorders or history of ulcers</w:t>
      </w:r>
    </w:p>
    <w:p w14:paraId="38B2382A" w14:textId="7104B6DD" w:rsidR="00F91ECE" w:rsidRPr="00005AD0" w:rsidRDefault="00F91ECE" w:rsidP="00F91ECE">
      <w:r>
        <w:rPr>
          <w:b/>
          <w:bCs/>
        </w:rPr>
        <w:t xml:space="preserve">Genitourinary: </w:t>
      </w:r>
      <w:r w:rsidR="00005AD0">
        <w:t>Denies nocturia, dysuria, or hematuria</w:t>
      </w:r>
      <w:r w:rsidR="004A2D1F">
        <w:t xml:space="preserve">, </w:t>
      </w:r>
      <w:r w:rsidR="00E01C75">
        <w:t>urgency, frequency, or retention</w:t>
      </w:r>
    </w:p>
    <w:p w14:paraId="405F1694" w14:textId="4FA03612" w:rsidR="003F6028" w:rsidRDefault="003F6028" w:rsidP="00F91ECE">
      <w:r>
        <w:rPr>
          <w:b/>
          <w:bCs/>
        </w:rPr>
        <w:t>Hematologic</w:t>
      </w:r>
      <w:r w:rsidR="00F91ECE">
        <w:rPr>
          <w:b/>
          <w:bCs/>
        </w:rPr>
        <w:t>:</w:t>
      </w:r>
      <w:r>
        <w:rPr>
          <w:b/>
          <w:bCs/>
        </w:rPr>
        <w:t xml:space="preserve"> </w:t>
      </w:r>
      <w:r>
        <w:t>Denies bruising, bleeding, or anemia</w:t>
      </w:r>
    </w:p>
    <w:p w14:paraId="28217801" w14:textId="5A6AA32F" w:rsidR="00F91ECE" w:rsidRPr="003F6028" w:rsidRDefault="003F6028" w:rsidP="00F91ECE">
      <w:r>
        <w:rPr>
          <w:b/>
          <w:bCs/>
        </w:rPr>
        <w:t xml:space="preserve">Endocrinologic: </w:t>
      </w:r>
      <w:r w:rsidR="00655F86">
        <w:t>Denies polydipsia, polyuria, cold or heat intolerance</w:t>
      </w:r>
    </w:p>
    <w:p w14:paraId="2705828D" w14:textId="77777777" w:rsidR="00F91ECE" w:rsidRPr="00FC1372" w:rsidRDefault="00F91ECE" w:rsidP="00F91ECE">
      <w:pPr>
        <w:rPr>
          <w:b/>
          <w:bCs/>
          <w:u w:val="single"/>
        </w:rPr>
      </w:pPr>
      <w:r w:rsidRPr="00FC1372">
        <w:rPr>
          <w:b/>
          <w:bCs/>
          <w:u w:val="single"/>
        </w:rPr>
        <w:t>Medications/Allergies</w:t>
      </w:r>
    </w:p>
    <w:p w14:paraId="21E74A05" w14:textId="763E7E2D" w:rsidR="00F91ECE" w:rsidRDefault="00F22A2C" w:rsidP="00F91ECE">
      <w:pPr>
        <w:pStyle w:val="ListParagraph"/>
        <w:numPr>
          <w:ilvl w:val="0"/>
          <w:numId w:val="3"/>
        </w:numPr>
      </w:pPr>
      <w:r>
        <w:t>Acetaminophen 500mg q4h</w:t>
      </w:r>
    </w:p>
    <w:p w14:paraId="5660C6BE" w14:textId="669F2E4D" w:rsidR="00582180" w:rsidRDefault="00582180" w:rsidP="00F91ECE">
      <w:pPr>
        <w:pStyle w:val="ListParagraph"/>
        <w:numPr>
          <w:ilvl w:val="0"/>
          <w:numId w:val="3"/>
        </w:numPr>
      </w:pPr>
      <w:r>
        <w:t>Lorazepam 1mg</w:t>
      </w:r>
      <w:r w:rsidR="00674F11">
        <w:t xml:space="preserve"> PO once before transabdominal and transvaginal ultrasound</w:t>
      </w:r>
    </w:p>
    <w:p w14:paraId="03C028F4" w14:textId="5CE42383" w:rsidR="00674F11" w:rsidRPr="00213DF5" w:rsidRDefault="00674F11" w:rsidP="00F91ECE">
      <w:pPr>
        <w:pStyle w:val="ListParagraph"/>
        <w:numPr>
          <w:ilvl w:val="0"/>
          <w:numId w:val="3"/>
        </w:numPr>
      </w:pPr>
      <w:r>
        <w:t xml:space="preserve">Hydromorphone </w:t>
      </w:r>
      <w:r w:rsidR="008F339A">
        <w:t>1mg/1mL IV Push once before transabdominal and transvaginal ultrasound</w:t>
      </w:r>
    </w:p>
    <w:p w14:paraId="410F5B83" w14:textId="77777777" w:rsidR="00F91ECE" w:rsidRPr="00D86F33" w:rsidRDefault="00F91ECE" w:rsidP="00F91ECE">
      <w:pPr>
        <w:rPr>
          <w:b/>
          <w:bCs/>
          <w:u w:val="single"/>
        </w:rPr>
      </w:pPr>
      <w:r w:rsidRPr="00D86F33">
        <w:rPr>
          <w:b/>
          <w:bCs/>
          <w:u w:val="single"/>
        </w:rPr>
        <w:t>Past Medical History</w:t>
      </w:r>
    </w:p>
    <w:p w14:paraId="78AB7EE4" w14:textId="728E5C1D" w:rsidR="00F91ECE" w:rsidRDefault="001A5489" w:rsidP="00F91ECE">
      <w:pPr>
        <w:pStyle w:val="ListParagraph"/>
        <w:numPr>
          <w:ilvl w:val="0"/>
          <w:numId w:val="1"/>
        </w:numPr>
      </w:pPr>
      <w:r>
        <w:t xml:space="preserve">Endometriosis </w:t>
      </w:r>
    </w:p>
    <w:p w14:paraId="5A70B6E0" w14:textId="108DE0CA" w:rsidR="001A5489" w:rsidRDefault="001A5489" w:rsidP="00F91ECE">
      <w:pPr>
        <w:pStyle w:val="ListParagraph"/>
        <w:numPr>
          <w:ilvl w:val="0"/>
          <w:numId w:val="1"/>
        </w:numPr>
      </w:pPr>
      <w:r>
        <w:lastRenderedPageBreak/>
        <w:t>Left and right ovarian cysts</w:t>
      </w:r>
    </w:p>
    <w:p w14:paraId="662FF18E" w14:textId="77777777" w:rsidR="00F91ECE" w:rsidRDefault="00F91ECE" w:rsidP="00F91ECE">
      <w:pPr>
        <w:rPr>
          <w:b/>
          <w:bCs/>
          <w:u w:val="single"/>
        </w:rPr>
      </w:pPr>
      <w:r>
        <w:rPr>
          <w:b/>
          <w:bCs/>
          <w:u w:val="single"/>
        </w:rPr>
        <w:t>Past Surgical History</w:t>
      </w:r>
    </w:p>
    <w:p w14:paraId="5852B0D2" w14:textId="11F27C5F" w:rsidR="00F91ECE" w:rsidRDefault="00F91ECE" w:rsidP="00F91ECE">
      <w:pPr>
        <w:pStyle w:val="ListParagraph"/>
        <w:numPr>
          <w:ilvl w:val="0"/>
          <w:numId w:val="1"/>
        </w:numPr>
      </w:pPr>
      <w:r>
        <w:t xml:space="preserve"> </w:t>
      </w:r>
      <w:r w:rsidR="001A5489">
        <w:t xml:space="preserve">Laparoscopic bilateral ovarian cystectomy </w:t>
      </w:r>
      <w:r w:rsidR="00AB0803">
        <w:t>–</w:t>
      </w:r>
      <w:r w:rsidR="001A5489">
        <w:t xml:space="preserve"> 06/07/2021</w:t>
      </w:r>
    </w:p>
    <w:p w14:paraId="77565921" w14:textId="77777777" w:rsidR="00F91ECE" w:rsidRDefault="00F91ECE" w:rsidP="00F91ECE">
      <w:pPr>
        <w:rPr>
          <w:b/>
          <w:bCs/>
          <w:u w:val="single"/>
        </w:rPr>
      </w:pPr>
      <w:r>
        <w:rPr>
          <w:b/>
          <w:bCs/>
          <w:u w:val="single"/>
        </w:rPr>
        <w:t>Family History</w:t>
      </w:r>
    </w:p>
    <w:p w14:paraId="46A635F5" w14:textId="70794DB2" w:rsidR="00F91ECE" w:rsidRDefault="00681B25" w:rsidP="00F91ECE">
      <w:pPr>
        <w:pStyle w:val="ListParagraph"/>
        <w:numPr>
          <w:ilvl w:val="0"/>
          <w:numId w:val="1"/>
        </w:numPr>
      </w:pPr>
      <w:r>
        <w:t>Paternal</w:t>
      </w:r>
      <w:r w:rsidR="00F91ECE">
        <w:t xml:space="preserve"> grandfather – </w:t>
      </w:r>
      <w:r w:rsidR="007A419B">
        <w:t>Alive (82 years)</w:t>
      </w:r>
      <w:r w:rsidR="00262B78">
        <w:t xml:space="preserve"> with diabetes</w:t>
      </w:r>
    </w:p>
    <w:p w14:paraId="7170D24A" w14:textId="0A9DEA43" w:rsidR="00F91ECE" w:rsidRDefault="00681B25" w:rsidP="00F91ECE">
      <w:pPr>
        <w:pStyle w:val="ListParagraph"/>
        <w:numPr>
          <w:ilvl w:val="0"/>
          <w:numId w:val="1"/>
        </w:numPr>
      </w:pPr>
      <w:r>
        <w:t>Paternal</w:t>
      </w:r>
      <w:r w:rsidR="00F91ECE">
        <w:t xml:space="preserve"> grandmother – </w:t>
      </w:r>
      <w:r w:rsidR="00262B78">
        <w:t xml:space="preserve">Alive (75 years) with </w:t>
      </w:r>
      <w:r>
        <w:t xml:space="preserve">irritable bowel </w:t>
      </w:r>
      <w:r w:rsidR="00F46002">
        <w:t>syndrome</w:t>
      </w:r>
    </w:p>
    <w:p w14:paraId="10405C5E" w14:textId="312E45D1" w:rsidR="00F91ECE" w:rsidRDefault="00681B25" w:rsidP="00F91ECE">
      <w:pPr>
        <w:pStyle w:val="ListParagraph"/>
        <w:numPr>
          <w:ilvl w:val="0"/>
          <w:numId w:val="1"/>
        </w:numPr>
      </w:pPr>
      <w:r>
        <w:t>Maternal</w:t>
      </w:r>
      <w:r w:rsidR="00F91ECE">
        <w:t xml:space="preserve"> grandfather – </w:t>
      </w:r>
      <w:r>
        <w:t>Unremarkable</w:t>
      </w:r>
    </w:p>
    <w:p w14:paraId="102442D1" w14:textId="1280DCA0" w:rsidR="00F91ECE" w:rsidRDefault="00681B25" w:rsidP="00F91ECE">
      <w:pPr>
        <w:pStyle w:val="ListParagraph"/>
        <w:numPr>
          <w:ilvl w:val="0"/>
          <w:numId w:val="1"/>
        </w:numPr>
      </w:pPr>
      <w:r>
        <w:t>Maternal</w:t>
      </w:r>
      <w:r w:rsidR="00F91ECE">
        <w:t xml:space="preserve"> grandmother – </w:t>
      </w:r>
      <w:r>
        <w:t>Unremarkable</w:t>
      </w:r>
    </w:p>
    <w:p w14:paraId="5A23F609" w14:textId="1622A087" w:rsidR="00F91ECE" w:rsidRDefault="00F91ECE" w:rsidP="00F91ECE">
      <w:pPr>
        <w:pStyle w:val="ListParagraph"/>
        <w:numPr>
          <w:ilvl w:val="0"/>
          <w:numId w:val="1"/>
        </w:numPr>
      </w:pPr>
      <w:r>
        <w:t xml:space="preserve">Father – </w:t>
      </w:r>
      <w:r w:rsidR="00F46002">
        <w:t>Alive (59 years) with colon cancer in remission and irritable bowel syndrome</w:t>
      </w:r>
    </w:p>
    <w:p w14:paraId="30A29442" w14:textId="2E442066" w:rsidR="00F91ECE" w:rsidRPr="00EE365E" w:rsidRDefault="00F91ECE" w:rsidP="00F91ECE">
      <w:pPr>
        <w:pStyle w:val="ListParagraph"/>
        <w:numPr>
          <w:ilvl w:val="0"/>
          <w:numId w:val="1"/>
        </w:numPr>
      </w:pPr>
      <w:r>
        <w:t xml:space="preserve">Mother – </w:t>
      </w:r>
      <w:r w:rsidR="00F46002">
        <w:t>Alive (54 years)</w:t>
      </w:r>
      <w:r w:rsidR="009F26DC">
        <w:t xml:space="preserve"> history of ovarian cysts</w:t>
      </w:r>
    </w:p>
    <w:p w14:paraId="681E6B69" w14:textId="77777777" w:rsidR="00F91ECE" w:rsidRPr="00EE365E" w:rsidRDefault="00F91ECE" w:rsidP="00F91ECE">
      <w:pPr>
        <w:rPr>
          <w:b/>
          <w:bCs/>
          <w:u w:val="single"/>
        </w:rPr>
      </w:pPr>
      <w:r w:rsidRPr="00EE365E">
        <w:rPr>
          <w:b/>
          <w:bCs/>
          <w:u w:val="single"/>
        </w:rPr>
        <w:t>Social History</w:t>
      </w:r>
    </w:p>
    <w:p w14:paraId="7FAE3AE3" w14:textId="49D2C8FB" w:rsidR="00FC1372" w:rsidRPr="009F26DC" w:rsidRDefault="009F26DC" w:rsidP="00F91ECE">
      <w:r w:rsidRPr="009F26DC">
        <w:t>JL identifi</w:t>
      </w:r>
      <w:r w:rsidR="004A4919">
        <w:t>es as heterosexual and has one intimate partner. She lives with her parents</w:t>
      </w:r>
      <w:r w:rsidR="004E0E26">
        <w:t>,</w:t>
      </w:r>
      <w:r w:rsidR="004A4919">
        <w:t xml:space="preserve"> younger brother</w:t>
      </w:r>
      <w:r w:rsidR="004E0E26">
        <w:t>, and grandparents in a family estate. She currently works as a high school teacher</w:t>
      </w:r>
      <w:r w:rsidR="008547D0">
        <w:t>. She denies a smoking, vaping, other tobacco product</w:t>
      </w:r>
      <w:r w:rsidR="00D1703A">
        <w:t>, or illicit and recreational drugs</w:t>
      </w:r>
      <w:r w:rsidR="008547D0">
        <w:t xml:space="preserve">. She reports </w:t>
      </w:r>
      <w:r w:rsidR="00D1703A">
        <w:t>taking a glass of wine</w:t>
      </w:r>
      <w:r w:rsidR="00EA7E2A">
        <w:t xml:space="preserve"> daily</w:t>
      </w:r>
      <w:r w:rsidR="00D1703A">
        <w:t xml:space="preserve"> after dinner with the family.</w:t>
      </w:r>
      <w:r w:rsidR="004450FA">
        <w:t xml:space="preserve"> She reports getting at least eight hours of uninterrupted sleep every day. The family is mindful of its diet and usually uses fresh produce from the</w:t>
      </w:r>
      <w:r w:rsidR="00D06571">
        <w:t xml:space="preserve"> farm and kitchen garden. </w:t>
      </w:r>
    </w:p>
    <w:p w14:paraId="3F5119AA" w14:textId="4B6BBFE9" w:rsidR="00F91ECE" w:rsidRDefault="00F91ECE" w:rsidP="00F91ECE">
      <w:pPr>
        <w:rPr>
          <w:b/>
          <w:bCs/>
          <w:u w:val="single"/>
        </w:rPr>
      </w:pPr>
      <w:r>
        <w:rPr>
          <w:b/>
          <w:bCs/>
          <w:u w:val="single"/>
        </w:rPr>
        <w:t>Health Maintenance</w:t>
      </w:r>
    </w:p>
    <w:p w14:paraId="1B793AFE" w14:textId="785CB22E" w:rsidR="00FC1372" w:rsidRPr="00D06571" w:rsidRDefault="00923F65" w:rsidP="00FC1372">
      <w:r>
        <w:t xml:space="preserve">JL reports being watchful of her weight and engages in regular exercises, including </w:t>
      </w:r>
      <w:r w:rsidR="008D1209">
        <w:t>morning runs, jogging, and yoga. The patient reports being a vegetarian and prefers low-cholesterol foods. Her typical breakfast includes nuts</w:t>
      </w:r>
      <w:r w:rsidR="003E0145">
        <w:t>, seeds, and low-fat milk.</w:t>
      </w:r>
      <w:r w:rsidR="00E5155A">
        <w:t xml:space="preserve"> She prefers any form of vegetarian food for lunch</w:t>
      </w:r>
      <w:r w:rsidR="00AF4749">
        <w:t xml:space="preserve"> and dinner. She </w:t>
      </w:r>
      <w:r w:rsidR="0021068F">
        <w:t>reports taking smoothies made of fruits and vegetables</w:t>
      </w:r>
      <w:r w:rsidR="00A91779">
        <w:t xml:space="preserve"> with no </w:t>
      </w:r>
      <w:r w:rsidR="00A91779">
        <w:lastRenderedPageBreak/>
        <w:t xml:space="preserve">added sweeteners. </w:t>
      </w:r>
      <w:r w:rsidR="00D5134C">
        <w:t xml:space="preserve">She also avoids caffeinated drinks, sugar-sweetened beverages, </w:t>
      </w:r>
      <w:r w:rsidR="004B6F87">
        <w:t xml:space="preserve">and high-sodium foods. </w:t>
      </w:r>
    </w:p>
    <w:p w14:paraId="644195BD" w14:textId="5A161039" w:rsidR="00F91ECE" w:rsidRDefault="00F91ECE" w:rsidP="00F91ECE">
      <w:pPr>
        <w:jc w:val="center"/>
        <w:rPr>
          <w:b/>
          <w:bCs/>
        </w:rPr>
      </w:pPr>
      <w:r>
        <w:rPr>
          <w:b/>
          <w:bCs/>
        </w:rPr>
        <w:t>OBJECTIVE</w:t>
      </w:r>
    </w:p>
    <w:p w14:paraId="431A4E40" w14:textId="77777777" w:rsidR="00F91ECE" w:rsidRPr="005E531C" w:rsidRDefault="00F91ECE" w:rsidP="00F91ECE">
      <w:pPr>
        <w:rPr>
          <w:b/>
          <w:bCs/>
        </w:rPr>
      </w:pPr>
      <w:r w:rsidRPr="005E531C">
        <w:rPr>
          <w:b/>
          <w:bCs/>
        </w:rPr>
        <w:t>Vitals</w:t>
      </w:r>
    </w:p>
    <w:p w14:paraId="6338B7E0" w14:textId="40224386" w:rsidR="00F91ECE" w:rsidRDefault="00F91ECE" w:rsidP="00F91ECE">
      <w:pPr>
        <w:ind w:left="720"/>
      </w:pPr>
      <w:r>
        <w:rPr>
          <w:b/>
          <w:bCs/>
        </w:rPr>
        <w:t xml:space="preserve">Wt: </w:t>
      </w:r>
      <w:r w:rsidR="00F9704C" w:rsidRPr="00F9704C">
        <w:t>130lb</w:t>
      </w:r>
      <w:r w:rsidR="00F9704C">
        <w:t>s</w:t>
      </w:r>
    </w:p>
    <w:p w14:paraId="11F30949" w14:textId="3445DFA8" w:rsidR="00F91ECE" w:rsidRPr="0095217C" w:rsidRDefault="00F91ECE" w:rsidP="00F91ECE">
      <w:pPr>
        <w:ind w:left="720"/>
      </w:pPr>
      <w:r w:rsidRPr="0095217C">
        <w:rPr>
          <w:b/>
          <w:bCs/>
        </w:rPr>
        <w:t>Ht:</w:t>
      </w:r>
      <w:r>
        <w:t xml:space="preserve"> </w:t>
      </w:r>
      <w:r w:rsidR="00F9704C">
        <w:t>5ft4</w:t>
      </w:r>
    </w:p>
    <w:p w14:paraId="33B7E121" w14:textId="7B52C273" w:rsidR="00F91ECE" w:rsidRDefault="00F91ECE" w:rsidP="00F91ECE">
      <w:pPr>
        <w:ind w:left="720"/>
      </w:pPr>
      <w:r>
        <w:rPr>
          <w:b/>
          <w:bCs/>
        </w:rPr>
        <w:t xml:space="preserve">BP: </w:t>
      </w:r>
      <w:r w:rsidR="00365704">
        <w:t>116/72 mmHg right arm seated; 118/72</w:t>
      </w:r>
      <w:r w:rsidR="0088299E">
        <w:t xml:space="preserve"> mmHg left arm seated</w:t>
      </w:r>
      <w:r>
        <w:tab/>
      </w:r>
      <w:r>
        <w:tab/>
      </w:r>
    </w:p>
    <w:p w14:paraId="30447DE4" w14:textId="1AB27422" w:rsidR="00F91ECE" w:rsidRDefault="00F91ECE" w:rsidP="00F91ECE">
      <w:pPr>
        <w:ind w:left="720"/>
      </w:pPr>
      <w:r>
        <w:rPr>
          <w:b/>
          <w:bCs/>
        </w:rPr>
        <w:t xml:space="preserve">P: </w:t>
      </w:r>
      <w:r w:rsidR="00D40E6C" w:rsidRPr="00D40E6C">
        <w:t>76</w:t>
      </w:r>
      <w:r w:rsidR="00D40E6C">
        <w:t xml:space="preserve"> beats per minute</w:t>
      </w:r>
      <w:r>
        <w:tab/>
      </w:r>
      <w:r>
        <w:tab/>
      </w:r>
    </w:p>
    <w:p w14:paraId="4E9E5192" w14:textId="4A1915C9" w:rsidR="00F91ECE" w:rsidRDefault="00F91ECE" w:rsidP="00F91ECE">
      <w:pPr>
        <w:ind w:left="720"/>
      </w:pPr>
      <w:r>
        <w:rPr>
          <w:b/>
          <w:bCs/>
        </w:rPr>
        <w:t xml:space="preserve">RR: </w:t>
      </w:r>
      <w:r w:rsidR="00D40E6C" w:rsidRPr="00D40E6C">
        <w:t>15</w:t>
      </w:r>
      <w:r w:rsidR="00D40E6C">
        <w:t xml:space="preserve"> breaths per minute</w:t>
      </w:r>
      <w:r>
        <w:tab/>
      </w:r>
      <w:r>
        <w:tab/>
      </w:r>
    </w:p>
    <w:p w14:paraId="279FCA24" w14:textId="7F4DF138" w:rsidR="00F91ECE" w:rsidRDefault="00F91ECE" w:rsidP="00D40E6C">
      <w:pPr>
        <w:ind w:left="720"/>
      </w:pPr>
      <w:r>
        <w:rPr>
          <w:b/>
          <w:bCs/>
        </w:rPr>
        <w:t xml:space="preserve">T: </w:t>
      </w:r>
      <w:r w:rsidR="00D40E6C" w:rsidRPr="00D40E6C">
        <w:t>99</w:t>
      </w:r>
      <w:r w:rsidR="00D40E6C">
        <w:t>.0</w:t>
      </w:r>
      <w:r w:rsidR="00D40E6C">
        <w:rPr>
          <w:rFonts w:cs="Times New Roman"/>
        </w:rPr>
        <w:t>°</w:t>
      </w:r>
      <w:r w:rsidR="00D40E6C">
        <w:t>F</w:t>
      </w:r>
    </w:p>
    <w:p w14:paraId="381A7BE7" w14:textId="2572E6F7" w:rsidR="00F91ECE" w:rsidRDefault="00F91ECE" w:rsidP="006C21DA">
      <w:pPr>
        <w:tabs>
          <w:tab w:val="left" w:pos="1800"/>
        </w:tabs>
        <w:rPr>
          <w:b/>
          <w:bCs/>
        </w:rPr>
      </w:pPr>
      <w:r>
        <w:rPr>
          <w:b/>
          <w:bCs/>
        </w:rPr>
        <w:t xml:space="preserve">General: </w:t>
      </w:r>
      <w:r w:rsidR="003252CA" w:rsidRPr="003252CA">
        <w:t>Pt.</w:t>
      </w:r>
      <w:r w:rsidR="003252CA">
        <w:rPr>
          <w:b/>
          <w:bCs/>
        </w:rPr>
        <w:t xml:space="preserve"> </w:t>
      </w:r>
      <w:r w:rsidR="003252CA" w:rsidRPr="003252CA">
        <w:t>is full</w:t>
      </w:r>
      <w:r w:rsidR="003252CA">
        <w:t>y oriented and alert but shows signs of distress</w:t>
      </w:r>
      <w:r w:rsidR="006C21DA">
        <w:rPr>
          <w:b/>
          <w:bCs/>
        </w:rPr>
        <w:tab/>
      </w:r>
    </w:p>
    <w:p w14:paraId="44135D7C" w14:textId="3CBD237D" w:rsidR="003252CA" w:rsidRPr="003252CA" w:rsidRDefault="003252CA" w:rsidP="006C21DA">
      <w:pPr>
        <w:tabs>
          <w:tab w:val="left" w:pos="1800"/>
        </w:tabs>
        <w:rPr>
          <w:b/>
          <w:bCs/>
        </w:rPr>
      </w:pPr>
      <w:r w:rsidRPr="00F539FA">
        <w:rPr>
          <w:b/>
          <w:bCs/>
        </w:rPr>
        <w:t>HEENT</w:t>
      </w:r>
      <w:r>
        <w:t>:</w:t>
      </w:r>
      <w:r w:rsidR="00F539FA">
        <w:t xml:space="preserve"> </w:t>
      </w:r>
      <w:r w:rsidR="00F539FA">
        <w:rPr>
          <w:i/>
          <w:iCs/>
        </w:rPr>
        <w:t xml:space="preserve">Head: </w:t>
      </w:r>
      <w:r w:rsidR="00F539FA">
        <w:t xml:space="preserve">Normocephalic, non-tender, and atraumatic. </w:t>
      </w:r>
      <w:r w:rsidR="00F539FA">
        <w:rPr>
          <w:i/>
          <w:iCs/>
        </w:rPr>
        <w:t>Eyes</w:t>
      </w:r>
      <w:r w:rsidR="00F539FA">
        <w:t>: no conjunctival injection, nystagmus</w:t>
      </w:r>
      <w:r w:rsidR="00E2195E">
        <w:t xml:space="preserve">, EOM intact, PERLLA. </w:t>
      </w:r>
      <w:r w:rsidR="00E2195E">
        <w:rPr>
          <w:i/>
          <w:iCs/>
        </w:rPr>
        <w:t xml:space="preserve">Ears: </w:t>
      </w:r>
      <w:r w:rsidR="00E2195E">
        <w:t xml:space="preserve">Nasal mucosa pinkish, nares patent, no discharge, no tenderness of nasal sinuses. </w:t>
      </w:r>
      <w:r w:rsidR="00BA795D">
        <w:rPr>
          <w:i/>
          <w:iCs/>
        </w:rPr>
        <w:t xml:space="preserve">Neck: </w:t>
      </w:r>
      <w:r w:rsidR="00BA795D">
        <w:t>Supple with no palpable masses.</w:t>
      </w:r>
      <w:r w:rsidR="00BA795D">
        <w:rPr>
          <w:i/>
          <w:iCs/>
        </w:rPr>
        <w:t xml:space="preserve"> </w:t>
      </w:r>
      <w:r w:rsidR="00E2195E">
        <w:rPr>
          <w:i/>
          <w:iCs/>
        </w:rPr>
        <w:t>Throat</w:t>
      </w:r>
      <w:r w:rsidR="00BA795D">
        <w:rPr>
          <w:i/>
          <w:iCs/>
        </w:rPr>
        <w:t xml:space="preserve">: </w:t>
      </w:r>
      <w:r w:rsidR="00BA795D">
        <w:t xml:space="preserve">Tonsils 2+ bilaterally </w:t>
      </w:r>
      <w:r>
        <w:t xml:space="preserve"> </w:t>
      </w:r>
    </w:p>
    <w:p w14:paraId="65FF0E65" w14:textId="103D17C5" w:rsidR="00F91ECE" w:rsidRDefault="00F91ECE" w:rsidP="00F91ECE">
      <w:r>
        <w:rPr>
          <w:b/>
          <w:bCs/>
        </w:rPr>
        <w:t xml:space="preserve">Cardiovascular: </w:t>
      </w:r>
      <w:r w:rsidR="00BA795D">
        <w:t>S1 and S2</w:t>
      </w:r>
      <w:r w:rsidR="0041414D">
        <w:t>; no S3, S4, murmurs, grubs, or gallops</w:t>
      </w:r>
    </w:p>
    <w:p w14:paraId="04D8341A" w14:textId="5E6DE7FC" w:rsidR="00F91ECE" w:rsidRPr="0041414D" w:rsidRDefault="00F91ECE" w:rsidP="00F91ECE">
      <w:r>
        <w:rPr>
          <w:b/>
          <w:bCs/>
        </w:rPr>
        <w:t xml:space="preserve">Respiratory: </w:t>
      </w:r>
      <w:r w:rsidR="0041414D">
        <w:t xml:space="preserve">Symmetric chest expansion, clear breathing sounds bilaterally, non-labored breathing with no retraction, no crackles, rales, or rhonchi </w:t>
      </w:r>
    </w:p>
    <w:p w14:paraId="75538323" w14:textId="49FF2BD0" w:rsidR="00F91ECE" w:rsidRDefault="00F91ECE" w:rsidP="00F91ECE">
      <w:r>
        <w:rPr>
          <w:b/>
          <w:bCs/>
        </w:rPr>
        <w:t>Gastrointestinal</w:t>
      </w:r>
      <w:r w:rsidR="00926F2B">
        <w:rPr>
          <w:b/>
          <w:bCs/>
        </w:rPr>
        <w:t>/Abdomen</w:t>
      </w:r>
      <w:r>
        <w:rPr>
          <w:b/>
          <w:bCs/>
        </w:rPr>
        <w:t xml:space="preserve">: </w:t>
      </w:r>
      <w:r w:rsidR="00485C4D">
        <w:t>Color</w:t>
      </w:r>
      <w:r w:rsidR="00EE7DAD">
        <w:t xml:space="preserve"> consistent with complexion; </w:t>
      </w:r>
      <w:r w:rsidR="005C5D6C">
        <w:t xml:space="preserve">Abdomen </w:t>
      </w:r>
      <w:r w:rsidR="00FC2E6F">
        <w:t xml:space="preserve">flat, symmetric in shape and color, </w:t>
      </w:r>
      <w:r w:rsidR="005C5D6C">
        <w:t>and non-distended; normoactive bowel sounds</w:t>
      </w:r>
      <w:r w:rsidR="00235D38">
        <w:t xml:space="preserve"> in the 4 quadrants to auscultation; </w:t>
      </w:r>
      <w:r w:rsidR="00BC1889">
        <w:t xml:space="preserve">no bruits to auscultation; </w:t>
      </w:r>
      <w:r w:rsidR="00E157E8">
        <w:t>dull sound over LLQ</w:t>
      </w:r>
      <w:r w:rsidR="00E157E8">
        <w:t xml:space="preserve">; </w:t>
      </w:r>
      <w:r w:rsidR="00AE33E3">
        <w:t>no palpable masses</w:t>
      </w:r>
      <w:r w:rsidR="00303DDC">
        <w:t xml:space="preserve"> over the four quadrants</w:t>
      </w:r>
      <w:r w:rsidR="00AE33E3">
        <w:t>;</w:t>
      </w:r>
      <w:r w:rsidR="005715B5">
        <w:t xml:space="preserve"> liver edge palpable below the costal edge</w:t>
      </w:r>
      <w:r w:rsidR="0034699F">
        <w:t>, soft, smooth, and slightly tender</w:t>
      </w:r>
      <w:r w:rsidR="005715B5">
        <w:t>;</w:t>
      </w:r>
      <w:r w:rsidR="00AE33E3">
        <w:t xml:space="preserve"> </w:t>
      </w:r>
      <w:r w:rsidR="00812387">
        <w:t xml:space="preserve">spleen tympanic </w:t>
      </w:r>
      <w:r w:rsidR="00F91DB1">
        <w:t xml:space="preserve">on splenic percussion sign; </w:t>
      </w:r>
      <w:r w:rsidR="00C57A41">
        <w:t xml:space="preserve">no signs of pain or tenderness over the kidney; </w:t>
      </w:r>
      <w:r w:rsidR="00623674">
        <w:t xml:space="preserve">no bladder distention or tenderness to percussion; </w:t>
      </w:r>
      <w:r w:rsidR="00235D38">
        <w:t>guarding o</w:t>
      </w:r>
      <w:r w:rsidR="00812387">
        <w:t xml:space="preserve">ver the </w:t>
      </w:r>
      <w:r w:rsidR="00235D38">
        <w:t>LLQ to palpation</w:t>
      </w:r>
    </w:p>
    <w:p w14:paraId="058C51D8" w14:textId="6AE71C46" w:rsidR="00A22493" w:rsidRPr="00E50077" w:rsidRDefault="00A22493" w:rsidP="00AD7E70">
      <w:pPr>
        <w:tabs>
          <w:tab w:val="left" w:pos="2325"/>
        </w:tabs>
      </w:pPr>
      <w:r>
        <w:rPr>
          <w:b/>
          <w:bCs/>
        </w:rPr>
        <w:lastRenderedPageBreak/>
        <w:t xml:space="preserve">Genitourinary: </w:t>
      </w:r>
      <w:r w:rsidR="00AD7E70">
        <w:t xml:space="preserve">Pale yellow urine; </w:t>
      </w:r>
      <w:r w:rsidR="004A2D1F">
        <w:t>no pain, frequency, urgency, or retention</w:t>
      </w:r>
      <w:r w:rsidR="00D202F7">
        <w:t>; left ovary</w:t>
      </w:r>
      <w:r w:rsidR="00D057E4">
        <w:t xml:space="preserve"> shows normal vascularity of color flow</w:t>
      </w:r>
      <w:r w:rsidR="0005205D">
        <w:t>, with normal venous Doppler flow</w:t>
      </w:r>
      <w:r w:rsidR="00AD7E70">
        <w:rPr>
          <w:b/>
          <w:bCs/>
        </w:rPr>
        <w:tab/>
      </w:r>
      <w:r w:rsidR="00E50077">
        <w:t>; cysts measuring 2.1cm and 1.7cm noted; right ovary not visualized</w:t>
      </w:r>
      <w:r w:rsidR="006F1D3E">
        <w:t xml:space="preserve">; no free fluid observed in the </w:t>
      </w:r>
      <w:r w:rsidR="008830AB">
        <w:t xml:space="preserve">pelvic </w:t>
      </w:r>
      <w:r w:rsidR="006F1D3E">
        <w:t>cul-de-sac</w:t>
      </w:r>
      <w:r w:rsidR="008830AB">
        <w:t>; uterus intact</w:t>
      </w:r>
    </w:p>
    <w:p w14:paraId="1FDAD0AD" w14:textId="30D7C238" w:rsidR="00F91ECE" w:rsidRPr="00235D38" w:rsidRDefault="00F91ECE" w:rsidP="00F91ECE">
      <w:r>
        <w:rPr>
          <w:b/>
          <w:bCs/>
        </w:rPr>
        <w:t xml:space="preserve">Extremities: </w:t>
      </w:r>
      <w:r w:rsidR="00235D38">
        <w:t xml:space="preserve">Equal tone and strength bilaterally, no </w:t>
      </w:r>
      <w:r w:rsidR="00B94162">
        <w:t>edema, erythema, or tenderness to palpation</w:t>
      </w:r>
    </w:p>
    <w:p w14:paraId="2884332C" w14:textId="15E95756" w:rsidR="00F91ECE" w:rsidRPr="000D2F75" w:rsidRDefault="00F91ECE" w:rsidP="00F91ECE">
      <w:r>
        <w:rPr>
          <w:b/>
          <w:bCs/>
        </w:rPr>
        <w:t xml:space="preserve">Neurological: </w:t>
      </w:r>
      <w:r w:rsidR="000D2F75">
        <w:t>No focal neurologic deficits, CN II-XII grossly intact</w:t>
      </w:r>
    </w:p>
    <w:p w14:paraId="72ABECE8" w14:textId="7C382E7B" w:rsidR="00F91ECE" w:rsidRDefault="00F91ECE" w:rsidP="00F91ECE">
      <w:pPr>
        <w:jc w:val="center"/>
        <w:rPr>
          <w:b/>
          <w:bCs/>
        </w:rPr>
      </w:pPr>
      <w:r>
        <w:rPr>
          <w:b/>
          <w:bCs/>
        </w:rPr>
        <w:t>ASSESSMENT</w:t>
      </w:r>
    </w:p>
    <w:p w14:paraId="650EDEA0" w14:textId="13362EBD" w:rsidR="007233C9" w:rsidRPr="007233C9" w:rsidRDefault="007233C9" w:rsidP="007233C9">
      <w:pPr>
        <w:pStyle w:val="ListParagraph"/>
        <w:numPr>
          <w:ilvl w:val="0"/>
          <w:numId w:val="4"/>
        </w:numPr>
        <w:rPr>
          <w:b/>
          <w:bCs/>
        </w:rPr>
      </w:pPr>
      <w:r>
        <w:rPr>
          <w:b/>
          <w:bCs/>
        </w:rPr>
        <w:t xml:space="preserve">Diverticulitis (ICD-10: K57.92) </w:t>
      </w:r>
      <w:r w:rsidR="005750BB">
        <w:rPr>
          <w:b/>
          <w:bCs/>
        </w:rPr>
        <w:t>–</w:t>
      </w:r>
      <w:r>
        <w:rPr>
          <w:b/>
          <w:bCs/>
        </w:rPr>
        <w:t xml:space="preserve"> </w:t>
      </w:r>
      <w:r w:rsidR="005750BB">
        <w:t>Descending colonic or acute sigmoid diverticulitis is the most common cause of left lower quadrant pain (</w:t>
      </w:r>
      <w:r w:rsidR="00B0688B">
        <w:t>Galgano et al., 2019</w:t>
      </w:r>
      <w:r w:rsidR="005750BB">
        <w:t xml:space="preserve">). </w:t>
      </w:r>
      <w:r w:rsidR="00C25C2E">
        <w:t>LLQ pain is the most distinguishing symptom of the disease, occurring in almost 70% of the patients (</w:t>
      </w:r>
      <w:r w:rsidR="00B87DB1">
        <w:t>Carr &amp; Velasco, 2022</w:t>
      </w:r>
      <w:r w:rsidR="00C25C2E">
        <w:t xml:space="preserve">). </w:t>
      </w:r>
      <w:r w:rsidR="0073550D">
        <w:t xml:space="preserve">However, the diverticulitis involves additional symptoms, including changes in bowel habits, rectal bleeding, </w:t>
      </w:r>
      <w:r w:rsidR="00190C50">
        <w:t>and fever (</w:t>
      </w:r>
      <w:r w:rsidR="006218D3">
        <w:t>National Guideline Center, 2019</w:t>
      </w:r>
      <w:r w:rsidR="00190C50">
        <w:t>). While LLQ pain</w:t>
      </w:r>
      <w:r w:rsidR="006E69FF">
        <w:t xml:space="preserve"> and</w:t>
      </w:r>
      <w:r w:rsidR="00190C50">
        <w:t xml:space="preserve"> abdominal tenderness</w:t>
      </w:r>
      <w:r w:rsidR="006E69FF">
        <w:t xml:space="preserve"> coincide with the diagnosis, the patient does not present with other typical signs and symptoms of diverticulitis.</w:t>
      </w:r>
    </w:p>
    <w:p w14:paraId="125C0D83" w14:textId="40B35FE5" w:rsidR="00FC1372" w:rsidRPr="00CD629A" w:rsidRDefault="0024195E" w:rsidP="00FC1372">
      <w:pPr>
        <w:pStyle w:val="ListParagraph"/>
        <w:numPr>
          <w:ilvl w:val="0"/>
          <w:numId w:val="4"/>
        </w:numPr>
        <w:rPr>
          <w:b/>
          <w:bCs/>
        </w:rPr>
      </w:pPr>
      <w:r>
        <w:rPr>
          <w:b/>
          <w:bCs/>
        </w:rPr>
        <w:t xml:space="preserve">Ovarian Torsion (ICD-10: N83.51) – </w:t>
      </w:r>
      <w:r w:rsidR="00AB04CF">
        <w:t>The condition inv</w:t>
      </w:r>
      <w:r w:rsidR="00664410">
        <w:t>olves a complete or partial rotation of the ovarian vascular pedicle that obstructs arterial inflow and venous outflow (</w:t>
      </w:r>
      <w:r w:rsidR="006218D3">
        <w:t>Verma et al., 2021</w:t>
      </w:r>
      <w:r w:rsidR="00664410">
        <w:t>).</w:t>
      </w:r>
      <w:r w:rsidR="00EF0EB6">
        <w:t xml:space="preserve"> Abdominal pain is among the common symptoms associated with ovarian torsion. </w:t>
      </w:r>
      <w:r w:rsidR="003E60D3">
        <w:t xml:space="preserve">While abdominal pain can occur in both lower quadrants, it is more frequently associated with the right </w:t>
      </w:r>
      <w:r w:rsidR="00B67D71">
        <w:t>lower quadrant (</w:t>
      </w:r>
      <w:r w:rsidR="006218D3">
        <w:t>Wu et al., 2020</w:t>
      </w:r>
      <w:r w:rsidR="00B67D71">
        <w:t xml:space="preserve">). </w:t>
      </w:r>
      <w:r w:rsidR="006D4170">
        <w:t xml:space="preserve">In the case of ovarian torsion, </w:t>
      </w:r>
      <w:r w:rsidR="008E0035">
        <w:t xml:space="preserve">color Doppler would have revealed a lack of </w:t>
      </w:r>
      <w:r w:rsidR="00131554">
        <w:t xml:space="preserve">Doppler flow. </w:t>
      </w:r>
      <w:r w:rsidR="005A7A39">
        <w:t>Ultrasound examination also rules out the condition, with only small cysts being visualized. In addition, ovarian torsion is associated with accompanying symptoms, including nausea</w:t>
      </w:r>
      <w:r w:rsidR="008B72EB">
        <w:t xml:space="preserve"> </w:t>
      </w:r>
      <w:r w:rsidR="008B72EB">
        <w:lastRenderedPageBreak/>
        <w:t>and</w:t>
      </w:r>
      <w:r w:rsidR="005A7A39">
        <w:t xml:space="preserve"> vomiting</w:t>
      </w:r>
      <w:r w:rsidR="008B72EB">
        <w:t xml:space="preserve"> (</w:t>
      </w:r>
      <w:r w:rsidR="006218D3">
        <w:t>Verma et al., 2021</w:t>
      </w:r>
      <w:r w:rsidR="008B72EB">
        <w:t>)</w:t>
      </w:r>
      <w:r w:rsidR="005A7A39">
        <w:t xml:space="preserve">, </w:t>
      </w:r>
      <w:r w:rsidR="008B72EB">
        <w:t>with the pain often radiating to the back or flank (</w:t>
      </w:r>
      <w:r w:rsidR="000D05CC">
        <w:t>Guile &amp; Mathai, 2020</w:t>
      </w:r>
      <w:r w:rsidR="008B72EB">
        <w:t xml:space="preserve">). </w:t>
      </w:r>
    </w:p>
    <w:p w14:paraId="29EC30EA" w14:textId="126EF537" w:rsidR="00CD629A" w:rsidRPr="00972CF2" w:rsidRDefault="00CD629A" w:rsidP="00FC1372">
      <w:pPr>
        <w:pStyle w:val="ListParagraph"/>
        <w:numPr>
          <w:ilvl w:val="0"/>
          <w:numId w:val="4"/>
        </w:numPr>
        <w:rPr>
          <w:b/>
          <w:bCs/>
        </w:rPr>
      </w:pPr>
      <w:r>
        <w:rPr>
          <w:b/>
          <w:bCs/>
        </w:rPr>
        <w:t xml:space="preserve">Left-sided Acute Appendicitis (ICD-10: K35.80) – </w:t>
      </w:r>
      <w:r w:rsidR="00E91503">
        <w:t xml:space="preserve">LSAA (or unspecified appendicitis) is a rare gastrointestinal condition </w:t>
      </w:r>
      <w:r w:rsidR="00235396">
        <w:t xml:space="preserve">associated with congenital anatomical abnormalities such as intestinal malrotation and situs inversus </w:t>
      </w:r>
      <w:r w:rsidR="00037036">
        <w:t xml:space="preserve">totalis </w:t>
      </w:r>
      <w:r w:rsidR="00235396">
        <w:t>(</w:t>
      </w:r>
      <w:r w:rsidR="008948FE">
        <w:t xml:space="preserve">Arid, 2020; </w:t>
      </w:r>
      <w:r w:rsidR="000D05CC">
        <w:t>Hu et al., 2022</w:t>
      </w:r>
      <w:r w:rsidR="00235396">
        <w:t xml:space="preserve">). </w:t>
      </w:r>
      <w:r w:rsidR="00C139F4">
        <w:t xml:space="preserve">The condition worsens with activities such as walking, coughing, or jarring movements. </w:t>
      </w:r>
      <w:r w:rsidR="00EE1C7F">
        <w:t>However, nausea, vomiting, urinary frequency, and malaise accompany LSAA (</w:t>
      </w:r>
      <w:r w:rsidR="00EE1C7F" w:rsidRPr="00F52F3F">
        <w:t>Kim et al., 2018</w:t>
      </w:r>
      <w:r w:rsidR="00EE1C7F">
        <w:t xml:space="preserve">). </w:t>
      </w:r>
      <w:r w:rsidR="0024696D">
        <w:t xml:space="preserve">While the acute onset of LLQ pain could indicate LSAA, the presenting signs and symptoms </w:t>
      </w:r>
      <w:r w:rsidR="001351E5">
        <w:t xml:space="preserve">conflict with the clinical presentation of the disease. Additional investigations, including x-ray, could be used to </w:t>
      </w:r>
      <w:r w:rsidR="00037036">
        <w:t xml:space="preserve">rule out causes of LSAA such as situs inversus totalis. </w:t>
      </w:r>
    </w:p>
    <w:p w14:paraId="0ED3B1F9" w14:textId="67A521A9" w:rsidR="00972CF2" w:rsidRPr="00972CF2" w:rsidRDefault="00972CF2" w:rsidP="00972CF2">
      <w:pPr>
        <w:ind w:left="360"/>
        <w:rPr>
          <w:b/>
          <w:bCs/>
        </w:rPr>
      </w:pPr>
      <w:r w:rsidRPr="00972CF2">
        <w:rPr>
          <w:b/>
          <w:bCs/>
        </w:rPr>
        <w:t>Primary Diagnosis</w:t>
      </w:r>
    </w:p>
    <w:p w14:paraId="3798BAE5" w14:textId="27842F18" w:rsidR="00037036" w:rsidRPr="00FC1372" w:rsidRDefault="00972CF2" w:rsidP="00FC1372">
      <w:pPr>
        <w:pStyle w:val="ListParagraph"/>
        <w:numPr>
          <w:ilvl w:val="0"/>
          <w:numId w:val="4"/>
        </w:numPr>
        <w:rPr>
          <w:b/>
          <w:bCs/>
        </w:rPr>
      </w:pPr>
      <w:r>
        <w:rPr>
          <w:b/>
          <w:bCs/>
        </w:rPr>
        <w:t xml:space="preserve">Left Lower Quadrant Pain (ICD-10: R10.32) </w:t>
      </w:r>
      <w:r w:rsidR="00F916BB">
        <w:rPr>
          <w:b/>
          <w:bCs/>
        </w:rPr>
        <w:t>–</w:t>
      </w:r>
      <w:r>
        <w:rPr>
          <w:b/>
          <w:bCs/>
        </w:rPr>
        <w:t xml:space="preserve"> </w:t>
      </w:r>
      <w:r w:rsidR="00F916BB" w:rsidRPr="00F916BB">
        <w:t>LLQ</w:t>
      </w:r>
      <w:r w:rsidR="00F916BB">
        <w:t>, classified under “Symptoms</w:t>
      </w:r>
      <w:r w:rsidR="00C91BBB">
        <w:t>,</w:t>
      </w:r>
      <w:r w:rsidR="00F916BB">
        <w:t xml:space="preserve"> </w:t>
      </w:r>
      <w:r w:rsidR="00C91BBB">
        <w:t xml:space="preserve">signs, abdominal clinical and laboratory findings, not </w:t>
      </w:r>
      <w:r w:rsidR="00A06ED8">
        <w:t>elsewhere class</w:t>
      </w:r>
      <w:r w:rsidR="003E6C3E">
        <w:t>if</w:t>
      </w:r>
      <w:r w:rsidR="00A06ED8">
        <w:t>ied,”</w:t>
      </w:r>
      <w:r w:rsidR="003E6C3E">
        <w:t xml:space="preserve"> presents with a range of symptoms. </w:t>
      </w:r>
      <w:r w:rsidR="00CF1735">
        <w:t xml:space="preserve">Most cases involving unspecified LLQ emanate from conditions affecting the colon </w:t>
      </w:r>
      <w:r w:rsidR="002302B4">
        <w:t>and nearby organs such as the spleen</w:t>
      </w:r>
      <w:r w:rsidR="00414F7F">
        <w:t xml:space="preserve"> and kidneys</w:t>
      </w:r>
      <w:r w:rsidR="002302B4">
        <w:t xml:space="preserve"> (</w:t>
      </w:r>
      <w:r w:rsidR="00D446A7">
        <w:t xml:space="preserve">Saliba et al., 2019). For </w:t>
      </w:r>
      <w:r w:rsidR="002302B4">
        <w:t>example, i</w:t>
      </w:r>
      <w:r w:rsidR="00911854">
        <w:t>t could also be associated with less common conditions such as splenic infarct (</w:t>
      </w:r>
      <w:r w:rsidR="00A204A0">
        <w:t>Williams et al., 2018</w:t>
      </w:r>
      <w:r w:rsidR="00911854">
        <w:t>). However, the diagnosis of unspecified LLQ is suspect and requires additional tests</w:t>
      </w:r>
      <w:r w:rsidR="00EA3B23">
        <w:t>, considering the absence of nausea, vomiting, diarrhea, abdominal distention, and other accompanying symptoms common to LLQ. Therefore, the patient may have other complications requiring imaging tests after ruling out ovarian torsion, diverticulitis, and LSAA.</w:t>
      </w:r>
    </w:p>
    <w:p w14:paraId="0F7F066D" w14:textId="77777777" w:rsidR="00F91ECE" w:rsidRDefault="00F91ECE" w:rsidP="00F91ECE">
      <w:pPr>
        <w:jc w:val="center"/>
        <w:rPr>
          <w:b/>
          <w:bCs/>
        </w:rPr>
      </w:pPr>
      <w:r>
        <w:rPr>
          <w:b/>
          <w:bCs/>
        </w:rPr>
        <w:t>PLAN</w:t>
      </w:r>
    </w:p>
    <w:p w14:paraId="172643AA" w14:textId="34270923" w:rsidR="00F91ECE" w:rsidRDefault="00F91ECE" w:rsidP="00F91ECE">
      <w:r w:rsidRPr="006657A1">
        <w:rPr>
          <w:b/>
          <w:bCs/>
        </w:rPr>
        <w:lastRenderedPageBreak/>
        <w:t>Diagnostic</w:t>
      </w:r>
      <w:r w:rsidR="00C751E5">
        <w:rPr>
          <w:b/>
          <w:bCs/>
        </w:rPr>
        <w:t xml:space="preserve"> testing</w:t>
      </w:r>
      <w:r w:rsidRPr="006657A1">
        <w:rPr>
          <w:b/>
          <w:bCs/>
        </w:rPr>
        <w:t>:</w:t>
      </w:r>
      <w:r>
        <w:rPr>
          <w:b/>
          <w:bCs/>
        </w:rPr>
        <w:t xml:space="preserve"> </w:t>
      </w:r>
      <w:r w:rsidR="00DE580E" w:rsidRPr="00DE580E">
        <w:t>L</w:t>
      </w:r>
      <w:r w:rsidR="00F41D05">
        <w:t>ab tests such as l</w:t>
      </w:r>
      <w:r w:rsidR="00DE580E" w:rsidRPr="00DE580E">
        <w:t>iver function test</w:t>
      </w:r>
      <w:r w:rsidR="00DE580E">
        <w:t xml:space="preserve">, pregnancy test, complete blood count (CBC), </w:t>
      </w:r>
      <w:r w:rsidR="00F41D05">
        <w:t xml:space="preserve">and imaging tests, including </w:t>
      </w:r>
      <w:r w:rsidR="00DE580E">
        <w:t xml:space="preserve">ultrasonography, computed tomography, </w:t>
      </w:r>
      <w:r w:rsidR="00F41D05">
        <w:t xml:space="preserve">and </w:t>
      </w:r>
      <w:r w:rsidR="00DE580E">
        <w:t xml:space="preserve">abdominal </w:t>
      </w:r>
      <w:r w:rsidR="00F41D05">
        <w:t>x-ray, to identify the underlying cause of pain.</w:t>
      </w:r>
    </w:p>
    <w:p w14:paraId="31FE8FD9" w14:textId="464EBB24" w:rsidR="00F91ECE" w:rsidRDefault="00C751E5" w:rsidP="00F91ECE">
      <w:r>
        <w:rPr>
          <w:b/>
          <w:bCs/>
        </w:rPr>
        <w:t>Pharmacologic Intervention</w:t>
      </w:r>
      <w:r w:rsidR="00F91ECE" w:rsidRPr="0011472E">
        <w:rPr>
          <w:b/>
          <w:bCs/>
        </w:rPr>
        <w:t>:</w:t>
      </w:r>
      <w:r w:rsidR="00F91ECE">
        <w:t xml:space="preserve"> </w:t>
      </w:r>
      <w:r w:rsidR="007E1FAB">
        <w:t>Administer Oxycodone</w:t>
      </w:r>
      <w:r w:rsidR="00721890">
        <w:t xml:space="preserve"> 5mg PO q12hr</w:t>
      </w:r>
      <w:r w:rsidR="00851114">
        <w:t xml:space="preserve"> for pain relief</w:t>
      </w:r>
    </w:p>
    <w:p w14:paraId="556E38B5" w14:textId="536F8641" w:rsidR="00C751E5" w:rsidRDefault="00C751E5" w:rsidP="00F91ECE">
      <w:r>
        <w:rPr>
          <w:b/>
          <w:bCs/>
        </w:rPr>
        <w:t xml:space="preserve">Non-pharmacologic interventions: </w:t>
      </w:r>
      <w:r w:rsidR="0039688F">
        <w:t>Heat/cold application recommended for pain; patient advised to take adequate rest</w:t>
      </w:r>
    </w:p>
    <w:p w14:paraId="36FF230E" w14:textId="649501ED" w:rsidR="006E49DF" w:rsidRPr="006E49DF" w:rsidRDefault="006E49DF" w:rsidP="00F91ECE">
      <w:r>
        <w:rPr>
          <w:b/>
          <w:bCs/>
        </w:rPr>
        <w:t xml:space="preserve">Referrals: </w:t>
      </w:r>
      <w:r>
        <w:t>Referred to a</w:t>
      </w:r>
      <w:r w:rsidR="006C3881">
        <w:t xml:space="preserve"> radiologist for imaging tests</w:t>
      </w:r>
    </w:p>
    <w:p w14:paraId="0DE14F6D" w14:textId="6231792B" w:rsidR="00F91ECE" w:rsidRPr="00851114" w:rsidRDefault="006E49DF" w:rsidP="00F91ECE">
      <w:r>
        <w:rPr>
          <w:b/>
          <w:bCs/>
        </w:rPr>
        <w:t>Patient e</w:t>
      </w:r>
      <w:r w:rsidR="00F91ECE">
        <w:rPr>
          <w:b/>
          <w:bCs/>
        </w:rPr>
        <w:t xml:space="preserve">ducation: </w:t>
      </w:r>
      <w:r w:rsidR="00851114">
        <w:t>Advice JL to avoid exertion following discharge</w:t>
      </w:r>
      <w:r w:rsidR="006A545C">
        <w:t xml:space="preserve"> until the cause of pain is resolved. Educate the patient about the need for additional diagnostic tests, including their benefits and </w:t>
      </w:r>
      <w:r w:rsidR="0027561F">
        <w:t xml:space="preserve">possible dangers. </w:t>
      </w:r>
    </w:p>
    <w:p w14:paraId="17B0C90A" w14:textId="36CD6363" w:rsidR="00F91ECE" w:rsidRDefault="00F91ECE" w:rsidP="00F91ECE">
      <w:r>
        <w:rPr>
          <w:b/>
          <w:bCs/>
        </w:rPr>
        <w:t xml:space="preserve">Follow-up: </w:t>
      </w:r>
      <w:r w:rsidR="00C751E5" w:rsidRPr="00C751E5">
        <w:t>F/U</w:t>
      </w:r>
      <w:r w:rsidR="00C751E5">
        <w:t xml:space="preserve"> in 2 weeks after identifying and treating the specific cause of pain based on the imaging tests.</w:t>
      </w:r>
    </w:p>
    <w:p w14:paraId="741D4033" w14:textId="77777777" w:rsidR="00F91ECE" w:rsidRDefault="00F91ECE" w:rsidP="00F91ECE">
      <w:r>
        <w:br w:type="page"/>
      </w:r>
    </w:p>
    <w:p w14:paraId="2134CDE1" w14:textId="77777777" w:rsidR="00F91ECE" w:rsidRDefault="00F91ECE" w:rsidP="00F91ECE">
      <w:pPr>
        <w:jc w:val="center"/>
      </w:pPr>
      <w:r w:rsidRPr="00013AA9">
        <w:rPr>
          <w:b/>
          <w:bCs/>
        </w:rPr>
        <w:lastRenderedPageBreak/>
        <w:t>References</w:t>
      </w:r>
      <w:r>
        <w:t xml:space="preserve"> </w:t>
      </w:r>
    </w:p>
    <w:p w14:paraId="6F4696E5" w14:textId="77777777" w:rsidR="003C42A8" w:rsidRPr="003C42A8" w:rsidRDefault="003C42A8" w:rsidP="00B0688B">
      <w:pPr>
        <w:ind w:left="720" w:hanging="720"/>
        <w:rPr>
          <w:rFonts w:cs="Times New Roman"/>
          <w:color w:val="232323"/>
          <w:szCs w:val="24"/>
          <w:shd w:val="clear" w:color="auto" w:fill="FFFFFF"/>
        </w:rPr>
      </w:pPr>
      <w:r w:rsidRPr="003C42A8">
        <w:rPr>
          <w:rFonts w:cs="Times New Roman"/>
          <w:color w:val="232323"/>
          <w:szCs w:val="24"/>
          <w:shd w:val="clear" w:color="auto" w:fill="FFFFFF"/>
        </w:rPr>
        <w:t>Arid, M. (2020). Situs Inversus Totalis with Left-Sided Appendicitis: A Case Report. </w:t>
      </w:r>
      <w:r w:rsidRPr="003C42A8">
        <w:rPr>
          <w:rFonts w:cs="Times New Roman"/>
          <w:i/>
          <w:iCs/>
          <w:color w:val="232323"/>
          <w:szCs w:val="24"/>
          <w:shd w:val="clear" w:color="auto" w:fill="FFFFFF"/>
        </w:rPr>
        <w:t>Open Journal of Clinical Diagnostics</w:t>
      </w:r>
      <w:r w:rsidRPr="003C42A8">
        <w:rPr>
          <w:rFonts w:cs="Times New Roman"/>
          <w:color w:val="232323"/>
          <w:szCs w:val="24"/>
          <w:shd w:val="clear" w:color="auto" w:fill="FFFFFF"/>
        </w:rPr>
        <w:t xml:space="preserve">, 10(04), 104-114. </w:t>
      </w:r>
      <w:hyperlink r:id="rId5" w:history="1">
        <w:r w:rsidRPr="003C42A8">
          <w:rPr>
            <w:rStyle w:val="Hyperlink"/>
            <w:rFonts w:cs="Times New Roman"/>
            <w:szCs w:val="24"/>
            <w:shd w:val="clear" w:color="auto" w:fill="FFFFFF"/>
          </w:rPr>
          <w:t>https://doi.org/10.4236/ojcd.2020.104009</w:t>
        </w:r>
      </w:hyperlink>
      <w:r w:rsidRPr="003C42A8">
        <w:rPr>
          <w:rFonts w:cs="Times New Roman"/>
          <w:color w:val="232323"/>
          <w:szCs w:val="24"/>
          <w:shd w:val="clear" w:color="auto" w:fill="FFFFFF"/>
        </w:rPr>
        <w:t xml:space="preserve"> </w:t>
      </w:r>
    </w:p>
    <w:p w14:paraId="0217B6BF" w14:textId="77777777" w:rsidR="003C42A8" w:rsidRPr="003C42A8" w:rsidRDefault="003C42A8" w:rsidP="00B0688B">
      <w:pPr>
        <w:ind w:left="720" w:hanging="720"/>
        <w:rPr>
          <w:rFonts w:cs="Times New Roman"/>
          <w:szCs w:val="24"/>
        </w:rPr>
      </w:pPr>
      <w:r w:rsidRPr="003C42A8">
        <w:rPr>
          <w:rFonts w:cs="Times New Roman"/>
          <w:szCs w:val="24"/>
        </w:rPr>
        <w:t xml:space="preserve">Carr, S. &amp; Velasco, A. (2022). Colon diverticulitis. In </w:t>
      </w:r>
      <w:r w:rsidRPr="003C42A8">
        <w:rPr>
          <w:rFonts w:cs="Times New Roman"/>
          <w:i/>
          <w:iCs/>
          <w:szCs w:val="24"/>
        </w:rPr>
        <w:t>StatPearls [Internet].</w:t>
      </w:r>
      <w:r w:rsidRPr="003C42A8">
        <w:rPr>
          <w:rFonts w:cs="Times New Roman"/>
          <w:szCs w:val="24"/>
        </w:rPr>
        <w:t xml:space="preserve"> Treasure Island, FL: StatPearls Publishing. </w:t>
      </w:r>
      <w:hyperlink r:id="rId6" w:history="1">
        <w:r w:rsidRPr="003C42A8">
          <w:rPr>
            <w:rStyle w:val="Hyperlink"/>
            <w:rFonts w:cs="Times New Roman"/>
            <w:szCs w:val="24"/>
          </w:rPr>
          <w:t>https://www.ncbi.nlm.nih.gov/books/NBK541110/</w:t>
        </w:r>
      </w:hyperlink>
      <w:r w:rsidRPr="003C42A8">
        <w:rPr>
          <w:rFonts w:cs="Times New Roman"/>
          <w:szCs w:val="24"/>
        </w:rPr>
        <w:t xml:space="preserve"> </w:t>
      </w:r>
    </w:p>
    <w:p w14:paraId="62CA720F" w14:textId="77777777" w:rsidR="003C42A8" w:rsidRPr="003C42A8" w:rsidRDefault="003C42A8" w:rsidP="00B0688B">
      <w:pPr>
        <w:ind w:left="720" w:hanging="720"/>
        <w:rPr>
          <w:rFonts w:cs="Times New Roman"/>
          <w:szCs w:val="24"/>
        </w:rPr>
      </w:pPr>
      <w:r w:rsidRPr="003C42A8">
        <w:rPr>
          <w:rFonts w:cs="Times New Roman"/>
          <w:szCs w:val="24"/>
        </w:rPr>
        <w:t xml:space="preserve">Galgano, S. J., McNamara, M. M., Peterson, C. M., Kim, D. H., Fowler, K. J., Camacho, M. A., Cash, B. D., Chang, K. J., Feig, B. W., Gage, K. L., Garcia, E. M., Kambadakone, A. R., Levy, A. D., Liu, P. S., Marin, D., Moreno, C., Pietryga, J. A., Smith, M. P., Weinstein, S., . . . Carucci, L. R. (2019). ACR Appropriateness Criteria® Left Lower Quadrant Pain-Suspected Diverticulitis. </w:t>
      </w:r>
      <w:r w:rsidRPr="003C42A8">
        <w:rPr>
          <w:rFonts w:cs="Times New Roman"/>
          <w:i/>
          <w:iCs/>
          <w:szCs w:val="24"/>
        </w:rPr>
        <w:t>Journal of the American College of Radiology</w:t>
      </w:r>
      <w:r w:rsidRPr="003C42A8">
        <w:rPr>
          <w:rFonts w:cs="Times New Roman"/>
          <w:szCs w:val="24"/>
        </w:rPr>
        <w:t xml:space="preserve">, </w:t>
      </w:r>
      <w:r w:rsidRPr="003C42A8">
        <w:rPr>
          <w:rFonts w:cs="Times New Roman"/>
          <w:i/>
          <w:iCs/>
          <w:szCs w:val="24"/>
        </w:rPr>
        <w:t>16</w:t>
      </w:r>
      <w:r w:rsidRPr="003C42A8">
        <w:rPr>
          <w:rFonts w:cs="Times New Roman"/>
          <w:szCs w:val="24"/>
        </w:rPr>
        <w:t xml:space="preserve">(5), S141-S149. </w:t>
      </w:r>
      <w:hyperlink r:id="rId7" w:history="1">
        <w:r w:rsidRPr="003C42A8">
          <w:rPr>
            <w:rStyle w:val="Hyperlink"/>
            <w:rFonts w:cs="Times New Roman"/>
            <w:szCs w:val="24"/>
          </w:rPr>
          <w:t>https://doi.org/10.1016/j.jacr.2019.02.015</w:t>
        </w:r>
      </w:hyperlink>
      <w:r w:rsidRPr="003C42A8">
        <w:rPr>
          <w:rFonts w:cs="Times New Roman"/>
          <w:szCs w:val="24"/>
        </w:rPr>
        <w:t xml:space="preserve"> </w:t>
      </w:r>
    </w:p>
    <w:p w14:paraId="0B869DE5" w14:textId="77777777" w:rsidR="003C42A8" w:rsidRPr="003C42A8" w:rsidRDefault="003C42A8" w:rsidP="00B0688B">
      <w:pPr>
        <w:ind w:left="720" w:hanging="720"/>
        <w:rPr>
          <w:rFonts w:cs="Times New Roman"/>
          <w:szCs w:val="24"/>
        </w:rPr>
      </w:pPr>
      <w:r w:rsidRPr="003C42A8">
        <w:rPr>
          <w:rFonts w:cs="Times New Roman"/>
          <w:szCs w:val="24"/>
        </w:rPr>
        <w:t xml:space="preserve">Guile, S. &amp; Mathai, J. (2020). Ovarian torsion. In </w:t>
      </w:r>
      <w:r w:rsidRPr="003C42A8">
        <w:rPr>
          <w:rFonts w:cs="Times New Roman"/>
          <w:i/>
          <w:iCs/>
          <w:szCs w:val="24"/>
        </w:rPr>
        <w:t>StatPearls [Internet].</w:t>
      </w:r>
      <w:r w:rsidRPr="003C42A8">
        <w:rPr>
          <w:rFonts w:cs="Times New Roman"/>
          <w:szCs w:val="24"/>
        </w:rPr>
        <w:t xml:space="preserve"> Treasure Island, FL: StatPearls Publishing. </w:t>
      </w:r>
      <w:hyperlink r:id="rId8" w:history="1">
        <w:r w:rsidRPr="003C42A8">
          <w:rPr>
            <w:rStyle w:val="Hyperlink"/>
            <w:rFonts w:cs="Times New Roman"/>
            <w:szCs w:val="24"/>
          </w:rPr>
          <w:t>https://www.ncbi.nlm.nih.gov/books/NBK560675/</w:t>
        </w:r>
      </w:hyperlink>
      <w:r w:rsidRPr="003C42A8">
        <w:rPr>
          <w:rFonts w:cs="Times New Roman"/>
          <w:szCs w:val="24"/>
        </w:rPr>
        <w:t xml:space="preserve"> </w:t>
      </w:r>
    </w:p>
    <w:p w14:paraId="466408A6" w14:textId="77777777" w:rsidR="003C42A8" w:rsidRPr="003C42A8" w:rsidRDefault="003C42A8" w:rsidP="00B0688B">
      <w:pPr>
        <w:ind w:left="720" w:hanging="720"/>
        <w:rPr>
          <w:rFonts w:cs="Times New Roman"/>
          <w:szCs w:val="24"/>
        </w:rPr>
      </w:pPr>
      <w:r w:rsidRPr="003C42A8">
        <w:rPr>
          <w:rFonts w:cs="Times New Roman"/>
          <w:szCs w:val="24"/>
        </w:rPr>
        <w:t xml:space="preserve">Hu, Q., Shi, J., &amp; Sun, Y. (2022). Left-sided appendicitis due to anatomical variation: A case report. </w:t>
      </w:r>
      <w:r w:rsidRPr="003C42A8">
        <w:rPr>
          <w:rFonts w:cs="Times New Roman"/>
          <w:i/>
          <w:iCs/>
          <w:szCs w:val="24"/>
        </w:rPr>
        <w:t>Frontiers in Surgery</w:t>
      </w:r>
      <w:r w:rsidRPr="003C42A8">
        <w:rPr>
          <w:rFonts w:cs="Times New Roman"/>
          <w:szCs w:val="24"/>
        </w:rPr>
        <w:t xml:space="preserve">, </w:t>
      </w:r>
      <w:r w:rsidRPr="003C42A8">
        <w:rPr>
          <w:rFonts w:cs="Times New Roman"/>
          <w:i/>
          <w:iCs/>
          <w:szCs w:val="24"/>
        </w:rPr>
        <w:t>9</w:t>
      </w:r>
      <w:r w:rsidRPr="003C42A8">
        <w:rPr>
          <w:rFonts w:cs="Times New Roman"/>
          <w:szCs w:val="24"/>
        </w:rPr>
        <w:t xml:space="preserve">. </w:t>
      </w:r>
      <w:hyperlink r:id="rId9" w:history="1">
        <w:r w:rsidRPr="003C42A8">
          <w:rPr>
            <w:rStyle w:val="Hyperlink"/>
            <w:rFonts w:cs="Times New Roman"/>
            <w:szCs w:val="24"/>
          </w:rPr>
          <w:t>https://doi.org/10.3389/fsurg.2022.896116</w:t>
        </w:r>
      </w:hyperlink>
      <w:r w:rsidRPr="003C42A8">
        <w:rPr>
          <w:rFonts w:cs="Times New Roman"/>
          <w:szCs w:val="24"/>
        </w:rPr>
        <w:t xml:space="preserve"> </w:t>
      </w:r>
    </w:p>
    <w:p w14:paraId="06AC9376" w14:textId="77777777" w:rsidR="003C42A8" w:rsidRPr="003C42A8" w:rsidRDefault="003C42A8" w:rsidP="004A0AF2">
      <w:pPr>
        <w:ind w:left="720" w:hanging="720"/>
        <w:rPr>
          <w:rFonts w:cs="Times New Roman"/>
          <w:szCs w:val="24"/>
        </w:rPr>
      </w:pPr>
      <w:r w:rsidRPr="003C42A8">
        <w:rPr>
          <w:rFonts w:cs="Times New Roman"/>
          <w:szCs w:val="24"/>
          <w:shd w:val="clear" w:color="auto" w:fill="FFFFFF"/>
        </w:rPr>
        <w:t>Kim, J. W., Shin, D. W., Kim, D. J., Kim, J. Y., Park, S. G., &amp; Park, J. H. (2018). Effects of timing of appendectomy on the risks of perforation and postoperative complications of acute appendicitis. </w:t>
      </w:r>
      <w:r w:rsidRPr="003C42A8">
        <w:rPr>
          <w:rFonts w:cs="Times New Roman"/>
          <w:i/>
          <w:iCs/>
          <w:szCs w:val="24"/>
          <w:shd w:val="clear" w:color="auto" w:fill="FFFFFF"/>
        </w:rPr>
        <w:t>World journal of surgery</w:t>
      </w:r>
      <w:r w:rsidRPr="003C42A8">
        <w:rPr>
          <w:rFonts w:cs="Times New Roman"/>
          <w:szCs w:val="24"/>
          <w:shd w:val="clear" w:color="auto" w:fill="FFFFFF"/>
        </w:rPr>
        <w:t>, </w:t>
      </w:r>
      <w:r w:rsidRPr="003C42A8">
        <w:rPr>
          <w:rFonts w:cs="Times New Roman"/>
          <w:i/>
          <w:iCs/>
          <w:szCs w:val="24"/>
          <w:shd w:val="clear" w:color="auto" w:fill="FFFFFF"/>
        </w:rPr>
        <w:t>42</w:t>
      </w:r>
      <w:r w:rsidRPr="003C42A8">
        <w:rPr>
          <w:rFonts w:cs="Times New Roman"/>
          <w:szCs w:val="24"/>
          <w:shd w:val="clear" w:color="auto" w:fill="FFFFFF"/>
        </w:rPr>
        <w:t xml:space="preserve">(5), 1295-1303. </w:t>
      </w:r>
      <w:hyperlink r:id="rId10" w:history="1">
        <w:r w:rsidRPr="003C42A8">
          <w:rPr>
            <w:rStyle w:val="Hyperlink"/>
            <w:rFonts w:cs="Times New Roman"/>
            <w:szCs w:val="24"/>
            <w:shd w:val="clear" w:color="auto" w:fill="FFFFFF"/>
          </w:rPr>
          <w:t>https://doi.org/</w:t>
        </w:r>
        <w:r w:rsidRPr="003C42A8">
          <w:rPr>
            <w:rStyle w:val="Hyperlink"/>
            <w:rFonts w:cs="Times New Roman"/>
            <w:szCs w:val="24"/>
          </w:rPr>
          <w:t>10.1007/s00268-017-4280-4</w:t>
        </w:r>
      </w:hyperlink>
      <w:r w:rsidRPr="003C42A8">
        <w:rPr>
          <w:rFonts w:cs="Times New Roman"/>
          <w:szCs w:val="24"/>
        </w:rPr>
        <w:t xml:space="preserve"> </w:t>
      </w:r>
    </w:p>
    <w:p w14:paraId="25A1D077" w14:textId="77777777" w:rsidR="003C42A8" w:rsidRPr="003C42A8" w:rsidRDefault="003C42A8" w:rsidP="00B0688B">
      <w:pPr>
        <w:ind w:left="720" w:hanging="720"/>
        <w:rPr>
          <w:rFonts w:cs="Times New Roman"/>
          <w:szCs w:val="24"/>
        </w:rPr>
      </w:pPr>
      <w:r w:rsidRPr="003C42A8">
        <w:rPr>
          <w:rFonts w:cs="Times New Roman"/>
          <w:szCs w:val="24"/>
        </w:rPr>
        <w:t xml:space="preserve">National Guideline Center. (2019). </w:t>
      </w:r>
      <w:r w:rsidRPr="003C42A8">
        <w:rPr>
          <w:rFonts w:cs="Times New Roman"/>
          <w:i/>
          <w:iCs/>
          <w:szCs w:val="24"/>
        </w:rPr>
        <w:t>Evidence review for symptom and signs of diverticular disease – Diverticular disease: diagnosis and management</w:t>
      </w:r>
      <w:r w:rsidRPr="003C42A8">
        <w:rPr>
          <w:rFonts w:cs="Times New Roman"/>
          <w:szCs w:val="24"/>
        </w:rPr>
        <w:t xml:space="preserve">. London, UK: National </w:t>
      </w:r>
      <w:r w:rsidRPr="003C42A8">
        <w:rPr>
          <w:rFonts w:cs="Times New Roman"/>
          <w:szCs w:val="24"/>
        </w:rPr>
        <w:lastRenderedPageBreak/>
        <w:t xml:space="preserve">Institute for Health and Care Excellence. </w:t>
      </w:r>
      <w:hyperlink r:id="rId11" w:history="1">
        <w:r w:rsidRPr="003C42A8">
          <w:rPr>
            <w:rStyle w:val="Hyperlink"/>
            <w:rFonts w:cs="Times New Roman"/>
            <w:szCs w:val="24"/>
          </w:rPr>
          <w:t>https://www.ncbi.nlm.nih.gov/books/NBK558078/</w:t>
        </w:r>
      </w:hyperlink>
      <w:r w:rsidRPr="003C42A8">
        <w:rPr>
          <w:rFonts w:cs="Times New Roman"/>
          <w:szCs w:val="24"/>
        </w:rPr>
        <w:t xml:space="preserve"> </w:t>
      </w:r>
    </w:p>
    <w:p w14:paraId="4BC71A5B" w14:textId="77777777" w:rsidR="003C42A8" w:rsidRPr="003C42A8" w:rsidRDefault="003C42A8" w:rsidP="004A0AF2">
      <w:pPr>
        <w:ind w:left="720" w:hanging="720"/>
        <w:rPr>
          <w:rFonts w:cs="Times New Roman"/>
          <w:szCs w:val="24"/>
        </w:rPr>
      </w:pPr>
      <w:r w:rsidRPr="003C42A8">
        <w:rPr>
          <w:rFonts w:cs="Times New Roman"/>
          <w:szCs w:val="24"/>
        </w:rPr>
        <w:t xml:space="preserve">Saliba, C., Diab, S. H., Nicolas, G., El Sayegh, J. S., Osman, D., Azzo, J. M., Dabbous, A., Hmadeh, H., Wehbe, A., &amp; Ahmad, H. H. (2019). Pitfalls of Diagnosing Left Lower Quadrant Pain Causes: Making the Uncommon Common Again. </w:t>
      </w:r>
      <w:r w:rsidRPr="003C42A8">
        <w:rPr>
          <w:rFonts w:cs="Times New Roman"/>
          <w:i/>
          <w:iCs/>
          <w:szCs w:val="24"/>
        </w:rPr>
        <w:t>The American Journal of Case Reports</w:t>
      </w:r>
      <w:r w:rsidRPr="003C42A8">
        <w:rPr>
          <w:rFonts w:cs="Times New Roman"/>
          <w:szCs w:val="24"/>
        </w:rPr>
        <w:t xml:space="preserve">, </w:t>
      </w:r>
      <w:r w:rsidRPr="003C42A8">
        <w:rPr>
          <w:rFonts w:cs="Times New Roman"/>
          <w:i/>
          <w:iCs/>
          <w:szCs w:val="24"/>
        </w:rPr>
        <w:t>20</w:t>
      </w:r>
      <w:r w:rsidRPr="003C42A8">
        <w:rPr>
          <w:rFonts w:cs="Times New Roman"/>
          <w:szCs w:val="24"/>
        </w:rPr>
        <w:t xml:space="preserve">, 78-82. </w:t>
      </w:r>
      <w:hyperlink r:id="rId12" w:history="1">
        <w:r w:rsidRPr="003C42A8">
          <w:rPr>
            <w:rStyle w:val="Hyperlink"/>
            <w:rFonts w:cs="Times New Roman"/>
            <w:szCs w:val="24"/>
          </w:rPr>
          <w:t>https://doi.org/10.12659/AJCR.912226</w:t>
        </w:r>
      </w:hyperlink>
      <w:r w:rsidRPr="003C42A8">
        <w:rPr>
          <w:rFonts w:cs="Times New Roman"/>
          <w:szCs w:val="24"/>
        </w:rPr>
        <w:t xml:space="preserve"> </w:t>
      </w:r>
    </w:p>
    <w:p w14:paraId="304AE695" w14:textId="77777777" w:rsidR="003C42A8" w:rsidRPr="003C42A8" w:rsidRDefault="003C42A8" w:rsidP="00B0688B">
      <w:pPr>
        <w:ind w:left="720" w:hanging="720"/>
        <w:rPr>
          <w:rFonts w:cs="Times New Roman"/>
          <w:szCs w:val="24"/>
        </w:rPr>
      </w:pPr>
      <w:r w:rsidRPr="003C42A8">
        <w:rPr>
          <w:rFonts w:cs="Times New Roman"/>
          <w:szCs w:val="24"/>
        </w:rPr>
        <w:t xml:space="preserve">Verma, M., Bhuria, V., Chauhan, M., Nanda, S., Dahiya, P., &amp; Singhal, S. R. (2021). Adnexal Torsion: A Retrospective Analysis From a Tertiary Care Teaching Hospital in Northern India. </w:t>
      </w:r>
      <w:r w:rsidRPr="003C42A8">
        <w:rPr>
          <w:rFonts w:cs="Times New Roman"/>
          <w:i/>
          <w:iCs/>
          <w:szCs w:val="24"/>
        </w:rPr>
        <w:t>Cureus</w:t>
      </w:r>
      <w:r w:rsidRPr="003C42A8">
        <w:rPr>
          <w:rFonts w:cs="Times New Roman"/>
          <w:szCs w:val="24"/>
        </w:rPr>
        <w:t xml:space="preserve">, </w:t>
      </w:r>
      <w:r w:rsidRPr="003C42A8">
        <w:rPr>
          <w:rFonts w:cs="Times New Roman"/>
          <w:i/>
          <w:iCs/>
          <w:szCs w:val="24"/>
        </w:rPr>
        <w:t>13</w:t>
      </w:r>
      <w:r w:rsidRPr="003C42A8">
        <w:rPr>
          <w:rFonts w:cs="Times New Roman"/>
          <w:szCs w:val="24"/>
        </w:rPr>
        <w:t xml:space="preserve">(9). </w:t>
      </w:r>
      <w:hyperlink r:id="rId13" w:history="1">
        <w:r w:rsidRPr="003C42A8">
          <w:rPr>
            <w:rStyle w:val="Hyperlink"/>
            <w:rFonts w:cs="Times New Roman"/>
            <w:szCs w:val="24"/>
          </w:rPr>
          <w:t>https://doi.org/10.7759/cureus.17792</w:t>
        </w:r>
      </w:hyperlink>
      <w:r w:rsidRPr="003C42A8">
        <w:rPr>
          <w:rFonts w:cs="Times New Roman"/>
          <w:szCs w:val="24"/>
        </w:rPr>
        <w:t xml:space="preserve"> </w:t>
      </w:r>
    </w:p>
    <w:p w14:paraId="447CAD95" w14:textId="77777777" w:rsidR="003C42A8" w:rsidRPr="003C42A8" w:rsidRDefault="003C42A8" w:rsidP="00B0688B">
      <w:pPr>
        <w:ind w:left="720" w:hanging="720"/>
        <w:rPr>
          <w:rFonts w:cs="Times New Roman"/>
          <w:szCs w:val="24"/>
        </w:rPr>
      </w:pPr>
      <w:r w:rsidRPr="003C42A8">
        <w:rPr>
          <w:rFonts w:cs="Times New Roman"/>
          <w:szCs w:val="24"/>
        </w:rPr>
        <w:t xml:space="preserve">Williams, J., Ima, S., Milrod, C., &amp; Krishnamurthy, M. (2018). Left lower quadrant pain: An unlikely diagnosis in a case of acute abdomen. </w:t>
      </w:r>
      <w:r w:rsidRPr="003C42A8">
        <w:rPr>
          <w:rFonts w:cs="Times New Roman"/>
          <w:i/>
          <w:iCs/>
          <w:szCs w:val="24"/>
        </w:rPr>
        <w:t>Journal of Community Hospital Internal Medicine Perspectives</w:t>
      </w:r>
      <w:r w:rsidRPr="003C42A8">
        <w:rPr>
          <w:rFonts w:cs="Times New Roman"/>
          <w:szCs w:val="24"/>
        </w:rPr>
        <w:t xml:space="preserve">, </w:t>
      </w:r>
      <w:r w:rsidRPr="003C42A8">
        <w:rPr>
          <w:rFonts w:cs="Times New Roman"/>
          <w:i/>
          <w:iCs/>
          <w:szCs w:val="24"/>
        </w:rPr>
        <w:t>8</w:t>
      </w:r>
      <w:r w:rsidRPr="003C42A8">
        <w:rPr>
          <w:rFonts w:cs="Times New Roman"/>
          <w:szCs w:val="24"/>
        </w:rPr>
        <w:t xml:space="preserve">(5), 296-299. </w:t>
      </w:r>
      <w:hyperlink r:id="rId14" w:history="1">
        <w:r w:rsidRPr="003C42A8">
          <w:rPr>
            <w:rStyle w:val="Hyperlink"/>
            <w:rFonts w:cs="Times New Roman"/>
            <w:szCs w:val="24"/>
          </w:rPr>
          <w:t>https://doi.org/10.1080/20009666.2018.1517578</w:t>
        </w:r>
      </w:hyperlink>
      <w:r w:rsidRPr="003C42A8">
        <w:rPr>
          <w:rFonts w:cs="Times New Roman"/>
          <w:szCs w:val="24"/>
        </w:rPr>
        <w:t xml:space="preserve"> </w:t>
      </w:r>
    </w:p>
    <w:p w14:paraId="7E1C0398" w14:textId="77777777" w:rsidR="003C42A8" w:rsidRPr="003C42A8" w:rsidRDefault="003C42A8" w:rsidP="00B0688B">
      <w:pPr>
        <w:ind w:left="720" w:hanging="720"/>
        <w:rPr>
          <w:rFonts w:cs="Times New Roman"/>
          <w:szCs w:val="24"/>
        </w:rPr>
      </w:pPr>
      <w:r w:rsidRPr="003C42A8">
        <w:rPr>
          <w:rFonts w:cs="Times New Roman"/>
          <w:szCs w:val="24"/>
        </w:rPr>
        <w:t xml:space="preserve">Wu, F., Wang, H., Xiu, L., Xie, X., &amp; Pan, M. (2020). Characteristics and surgical invervention of ovarian torsion in pregnant compared with nonpregnant women. </w:t>
      </w:r>
      <w:r w:rsidRPr="003C42A8">
        <w:rPr>
          <w:rFonts w:cs="Times New Roman"/>
          <w:i/>
          <w:iCs/>
          <w:szCs w:val="24"/>
        </w:rPr>
        <w:t>Medicine</w:t>
      </w:r>
      <w:r w:rsidRPr="003C42A8">
        <w:rPr>
          <w:rFonts w:cs="Times New Roman"/>
          <w:szCs w:val="24"/>
        </w:rPr>
        <w:t xml:space="preserve">, </w:t>
      </w:r>
      <w:r w:rsidRPr="003C42A8">
        <w:rPr>
          <w:rFonts w:cs="Times New Roman"/>
          <w:i/>
          <w:iCs/>
          <w:szCs w:val="24"/>
        </w:rPr>
        <w:t>99</w:t>
      </w:r>
      <w:r w:rsidRPr="003C42A8">
        <w:rPr>
          <w:rFonts w:cs="Times New Roman"/>
          <w:szCs w:val="24"/>
        </w:rPr>
        <w:t xml:space="preserve">(24). </w:t>
      </w:r>
      <w:hyperlink r:id="rId15" w:history="1">
        <w:r w:rsidRPr="003C42A8">
          <w:rPr>
            <w:rStyle w:val="Hyperlink"/>
            <w:rFonts w:cs="Times New Roman"/>
            <w:szCs w:val="24"/>
          </w:rPr>
          <w:t>https://doi.org/10.1097/MD.0000000000020627</w:t>
        </w:r>
      </w:hyperlink>
      <w:r w:rsidRPr="003C42A8">
        <w:rPr>
          <w:rFonts w:cs="Times New Roman"/>
          <w:szCs w:val="24"/>
        </w:rPr>
        <w:t xml:space="preserve"> </w:t>
      </w:r>
    </w:p>
    <w:sectPr w:rsidR="003C42A8" w:rsidRPr="003C42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F8E"/>
    <w:multiLevelType w:val="hybridMultilevel"/>
    <w:tmpl w:val="B56475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876DAA"/>
    <w:multiLevelType w:val="hybridMultilevel"/>
    <w:tmpl w:val="91D4D7BE"/>
    <w:lvl w:ilvl="0" w:tplc="FCCE1F42">
      <w:start w:val="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5E1D99"/>
    <w:multiLevelType w:val="hybridMultilevel"/>
    <w:tmpl w:val="B8CE5AF4"/>
    <w:lvl w:ilvl="0" w:tplc="77CA0E08">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84F2DCF"/>
    <w:multiLevelType w:val="hybridMultilevel"/>
    <w:tmpl w:val="4A3C68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08254988">
    <w:abstractNumId w:val="1"/>
  </w:num>
  <w:num w:numId="2" w16cid:durableId="2134400585">
    <w:abstractNumId w:val="3"/>
  </w:num>
  <w:num w:numId="3" w16cid:durableId="1574777764">
    <w:abstractNumId w:val="2"/>
  </w:num>
  <w:num w:numId="4" w16cid:durableId="100154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CE"/>
    <w:rsid w:val="00005AD0"/>
    <w:rsid w:val="000153FB"/>
    <w:rsid w:val="00037036"/>
    <w:rsid w:val="00041569"/>
    <w:rsid w:val="00042193"/>
    <w:rsid w:val="0005205D"/>
    <w:rsid w:val="00073087"/>
    <w:rsid w:val="000A713B"/>
    <w:rsid w:val="000B0368"/>
    <w:rsid w:val="000D05CC"/>
    <w:rsid w:val="000D2F75"/>
    <w:rsid w:val="001123BE"/>
    <w:rsid w:val="001249F7"/>
    <w:rsid w:val="00131554"/>
    <w:rsid w:val="001351E5"/>
    <w:rsid w:val="001635D0"/>
    <w:rsid w:val="00190C50"/>
    <w:rsid w:val="001A4CE7"/>
    <w:rsid w:val="001A5489"/>
    <w:rsid w:val="001C3A76"/>
    <w:rsid w:val="001C5CA0"/>
    <w:rsid w:val="0021068F"/>
    <w:rsid w:val="002302B4"/>
    <w:rsid w:val="00230467"/>
    <w:rsid w:val="00235396"/>
    <w:rsid w:val="00235D38"/>
    <w:rsid w:val="0024195E"/>
    <w:rsid w:val="0024696D"/>
    <w:rsid w:val="00262B78"/>
    <w:rsid w:val="0027291A"/>
    <w:rsid w:val="0027561F"/>
    <w:rsid w:val="002D20B3"/>
    <w:rsid w:val="002D6ADC"/>
    <w:rsid w:val="00303DDC"/>
    <w:rsid w:val="003252CA"/>
    <w:rsid w:val="0034699F"/>
    <w:rsid w:val="00365704"/>
    <w:rsid w:val="0039688F"/>
    <w:rsid w:val="003C42A8"/>
    <w:rsid w:val="003E0145"/>
    <w:rsid w:val="003E5006"/>
    <w:rsid w:val="003E60D3"/>
    <w:rsid w:val="003E6C3E"/>
    <w:rsid w:val="003F6028"/>
    <w:rsid w:val="0041414D"/>
    <w:rsid w:val="00414F7F"/>
    <w:rsid w:val="004450FA"/>
    <w:rsid w:val="00485C4D"/>
    <w:rsid w:val="004A0AF2"/>
    <w:rsid w:val="004A2D1F"/>
    <w:rsid w:val="004A4919"/>
    <w:rsid w:val="004B18E3"/>
    <w:rsid w:val="004B6F87"/>
    <w:rsid w:val="004E0E26"/>
    <w:rsid w:val="004E1AA5"/>
    <w:rsid w:val="004E7C43"/>
    <w:rsid w:val="00533F06"/>
    <w:rsid w:val="00537BB6"/>
    <w:rsid w:val="00551D6D"/>
    <w:rsid w:val="005715B5"/>
    <w:rsid w:val="005750BB"/>
    <w:rsid w:val="00582180"/>
    <w:rsid w:val="005A7A39"/>
    <w:rsid w:val="005C5D6C"/>
    <w:rsid w:val="005E0862"/>
    <w:rsid w:val="005E0897"/>
    <w:rsid w:val="005F6FD7"/>
    <w:rsid w:val="006126AD"/>
    <w:rsid w:val="006218D3"/>
    <w:rsid w:val="00623674"/>
    <w:rsid w:val="00655F86"/>
    <w:rsid w:val="00664410"/>
    <w:rsid w:val="0067050C"/>
    <w:rsid w:val="00674F11"/>
    <w:rsid w:val="00681B25"/>
    <w:rsid w:val="006A545C"/>
    <w:rsid w:val="006C21DA"/>
    <w:rsid w:val="006C3881"/>
    <w:rsid w:val="006D4170"/>
    <w:rsid w:val="006E49DF"/>
    <w:rsid w:val="006E69FF"/>
    <w:rsid w:val="006F1D3E"/>
    <w:rsid w:val="00721890"/>
    <w:rsid w:val="007233C9"/>
    <w:rsid w:val="0073550D"/>
    <w:rsid w:val="00743DC2"/>
    <w:rsid w:val="00752479"/>
    <w:rsid w:val="0078726B"/>
    <w:rsid w:val="007A419B"/>
    <w:rsid w:val="007E1FAB"/>
    <w:rsid w:val="007E4166"/>
    <w:rsid w:val="008023C9"/>
    <w:rsid w:val="00812387"/>
    <w:rsid w:val="008129CF"/>
    <w:rsid w:val="00851114"/>
    <w:rsid w:val="008547D0"/>
    <w:rsid w:val="0088299E"/>
    <w:rsid w:val="008830AB"/>
    <w:rsid w:val="008948FE"/>
    <w:rsid w:val="008B72EB"/>
    <w:rsid w:val="008D1209"/>
    <w:rsid w:val="008E0035"/>
    <w:rsid w:val="008F339A"/>
    <w:rsid w:val="00911854"/>
    <w:rsid w:val="00923F65"/>
    <w:rsid w:val="00924D48"/>
    <w:rsid w:val="00926F2B"/>
    <w:rsid w:val="00972CF2"/>
    <w:rsid w:val="009A6BD8"/>
    <w:rsid w:val="009F26DC"/>
    <w:rsid w:val="00A06ED8"/>
    <w:rsid w:val="00A07067"/>
    <w:rsid w:val="00A204A0"/>
    <w:rsid w:val="00A22493"/>
    <w:rsid w:val="00A91779"/>
    <w:rsid w:val="00AB04CF"/>
    <w:rsid w:val="00AB0803"/>
    <w:rsid w:val="00AB1B15"/>
    <w:rsid w:val="00AD6984"/>
    <w:rsid w:val="00AD7E70"/>
    <w:rsid w:val="00AE33E3"/>
    <w:rsid w:val="00AF4749"/>
    <w:rsid w:val="00B067AE"/>
    <w:rsid w:val="00B0688B"/>
    <w:rsid w:val="00B07B60"/>
    <w:rsid w:val="00B10CFD"/>
    <w:rsid w:val="00B12661"/>
    <w:rsid w:val="00B67D71"/>
    <w:rsid w:val="00B87DB1"/>
    <w:rsid w:val="00B94162"/>
    <w:rsid w:val="00BA795D"/>
    <w:rsid w:val="00BC1889"/>
    <w:rsid w:val="00BF7A41"/>
    <w:rsid w:val="00C139F4"/>
    <w:rsid w:val="00C25C2E"/>
    <w:rsid w:val="00C57A41"/>
    <w:rsid w:val="00C60F78"/>
    <w:rsid w:val="00C751E5"/>
    <w:rsid w:val="00C91BBB"/>
    <w:rsid w:val="00CD629A"/>
    <w:rsid w:val="00CE7A11"/>
    <w:rsid w:val="00CF1735"/>
    <w:rsid w:val="00D057E4"/>
    <w:rsid w:val="00D06571"/>
    <w:rsid w:val="00D1703A"/>
    <w:rsid w:val="00D202F7"/>
    <w:rsid w:val="00D40E6C"/>
    <w:rsid w:val="00D446A7"/>
    <w:rsid w:val="00D5134C"/>
    <w:rsid w:val="00D828B2"/>
    <w:rsid w:val="00D92499"/>
    <w:rsid w:val="00DB1984"/>
    <w:rsid w:val="00DE580E"/>
    <w:rsid w:val="00E01C75"/>
    <w:rsid w:val="00E03FA3"/>
    <w:rsid w:val="00E157E8"/>
    <w:rsid w:val="00E2195E"/>
    <w:rsid w:val="00E50077"/>
    <w:rsid w:val="00E5155A"/>
    <w:rsid w:val="00E91503"/>
    <w:rsid w:val="00EA3B23"/>
    <w:rsid w:val="00EA4BD0"/>
    <w:rsid w:val="00EA7E2A"/>
    <w:rsid w:val="00EC26C5"/>
    <w:rsid w:val="00EE1C7F"/>
    <w:rsid w:val="00EE1DBE"/>
    <w:rsid w:val="00EE7DAD"/>
    <w:rsid w:val="00EF0EB6"/>
    <w:rsid w:val="00F22A2C"/>
    <w:rsid w:val="00F41D05"/>
    <w:rsid w:val="00F46002"/>
    <w:rsid w:val="00F52F3F"/>
    <w:rsid w:val="00F539FA"/>
    <w:rsid w:val="00F916BB"/>
    <w:rsid w:val="00F91DB1"/>
    <w:rsid w:val="00F91ECE"/>
    <w:rsid w:val="00F9704C"/>
    <w:rsid w:val="00FC1372"/>
    <w:rsid w:val="00FC2E6F"/>
    <w:rsid w:val="00FD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D5A3"/>
  <w15:chartTrackingRefBased/>
  <w15:docId w15:val="{AB2DC5F2-644C-46CC-8CB9-497571C5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CE"/>
    <w:pPr>
      <w:ind w:left="720"/>
      <w:contextualSpacing/>
    </w:pPr>
  </w:style>
  <w:style w:type="character" w:styleId="Hyperlink">
    <w:name w:val="Hyperlink"/>
    <w:basedOn w:val="DefaultParagraphFont"/>
    <w:uiPriority w:val="99"/>
    <w:unhideWhenUsed/>
    <w:rsid w:val="00F91ECE"/>
    <w:rPr>
      <w:color w:val="0563C1" w:themeColor="hyperlink"/>
      <w:u w:val="single"/>
    </w:rPr>
  </w:style>
  <w:style w:type="character" w:styleId="UnresolvedMention">
    <w:name w:val="Unresolved Mention"/>
    <w:basedOn w:val="DefaultParagraphFont"/>
    <w:uiPriority w:val="99"/>
    <w:semiHidden/>
    <w:unhideWhenUsed/>
    <w:rsid w:val="00EF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0675/" TargetMode="External"/><Relationship Id="rId13" Type="http://schemas.openxmlformats.org/officeDocument/2006/relationships/hyperlink" Target="https://doi.org/10.7759/cureus.17792" TargetMode="External"/><Relationship Id="rId3" Type="http://schemas.openxmlformats.org/officeDocument/2006/relationships/settings" Target="settings.xml"/><Relationship Id="rId7" Type="http://schemas.openxmlformats.org/officeDocument/2006/relationships/hyperlink" Target="https://doi.org/10.1016/j.jacr.2019.02.015" TargetMode="External"/><Relationship Id="rId12" Type="http://schemas.openxmlformats.org/officeDocument/2006/relationships/hyperlink" Target="https://doi.org/10.12659/AJCR.9122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books/NBK541110/" TargetMode="External"/><Relationship Id="rId11" Type="http://schemas.openxmlformats.org/officeDocument/2006/relationships/hyperlink" Target="https://www.ncbi.nlm.nih.gov/books/NBK558078/" TargetMode="External"/><Relationship Id="rId5" Type="http://schemas.openxmlformats.org/officeDocument/2006/relationships/hyperlink" Target="https://doi.org/10.4236/ojcd.2020.104009" TargetMode="External"/><Relationship Id="rId15" Type="http://schemas.openxmlformats.org/officeDocument/2006/relationships/hyperlink" Target="https://doi.org/10.1097/MD.0000000000020627" TargetMode="External"/><Relationship Id="rId10" Type="http://schemas.openxmlformats.org/officeDocument/2006/relationships/hyperlink" Target="https://doi.org/10.1007/s00268-017-4280-4" TargetMode="External"/><Relationship Id="rId4" Type="http://schemas.openxmlformats.org/officeDocument/2006/relationships/webSettings" Target="webSettings.xml"/><Relationship Id="rId9" Type="http://schemas.openxmlformats.org/officeDocument/2006/relationships/hyperlink" Target="https://doi.org/10.3389/fsurg.2022.896116" TargetMode="External"/><Relationship Id="rId14" Type="http://schemas.openxmlformats.org/officeDocument/2006/relationships/hyperlink" Target="https://doi.org/10.1080/20009666.2018.1517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2023-03-03T01:09:00Z</dcterms:created>
  <dcterms:modified xsi:type="dcterms:W3CDTF">2023-03-13T18:39:00Z</dcterms:modified>
</cp:coreProperties>
</file>