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1AF" w:rsidRPr="00603782" w:rsidRDefault="006841AF" w:rsidP="00603782">
      <w:pPr>
        <w:spacing w:after="0" w:line="480" w:lineRule="auto"/>
        <w:jc w:val="center"/>
        <w:rPr>
          <w:rFonts w:ascii="Times New Roman" w:hAnsi="Times New Roman" w:cs="Times New Roman"/>
          <w:b/>
          <w:sz w:val="24"/>
          <w:szCs w:val="24"/>
        </w:rPr>
      </w:pPr>
      <w:r w:rsidRPr="00603782">
        <w:rPr>
          <w:rFonts w:ascii="Times New Roman" w:hAnsi="Times New Roman" w:cs="Times New Roman"/>
          <w:b/>
          <w:sz w:val="24"/>
          <w:szCs w:val="24"/>
        </w:rPr>
        <w:t>Topic 5 DQ 2</w:t>
      </w:r>
    </w:p>
    <w:p w:rsidR="00394218" w:rsidRPr="00603782" w:rsidRDefault="00394218" w:rsidP="00603782">
      <w:pPr>
        <w:spacing w:after="0" w:line="480" w:lineRule="auto"/>
        <w:ind w:firstLine="720"/>
        <w:rPr>
          <w:rFonts w:ascii="Times New Roman" w:hAnsi="Times New Roman" w:cs="Times New Roman"/>
          <w:sz w:val="24"/>
          <w:szCs w:val="24"/>
        </w:rPr>
      </w:pPr>
      <w:r w:rsidRPr="00603782">
        <w:rPr>
          <w:rFonts w:ascii="Times New Roman" w:hAnsi="Times New Roman" w:cs="Times New Roman"/>
          <w:sz w:val="24"/>
          <w:szCs w:val="24"/>
        </w:rPr>
        <w:t xml:space="preserve">The 2010 Haiti earthquake </w:t>
      </w:r>
      <w:r w:rsidR="00603782" w:rsidRPr="00603782">
        <w:rPr>
          <w:rFonts w:ascii="Times New Roman" w:hAnsi="Times New Roman" w:cs="Times New Roman"/>
          <w:sz w:val="24"/>
          <w:szCs w:val="24"/>
        </w:rPr>
        <w:t>wa</w:t>
      </w:r>
      <w:r w:rsidRPr="00603782">
        <w:rPr>
          <w:rFonts w:ascii="Times New Roman" w:hAnsi="Times New Roman" w:cs="Times New Roman"/>
          <w:sz w:val="24"/>
          <w:szCs w:val="24"/>
        </w:rPr>
        <w:t xml:space="preserve">s a traumatic and catastrophic event for the people of Haiti and those who were dispatched to provide care services to earthquake survivors. </w:t>
      </w:r>
      <w:r w:rsidR="008345C2" w:rsidRPr="00603782">
        <w:rPr>
          <w:rFonts w:ascii="Times New Roman" w:hAnsi="Times New Roman" w:cs="Times New Roman"/>
          <w:sz w:val="24"/>
          <w:szCs w:val="24"/>
        </w:rPr>
        <w:t>The 2010 Haiti earthquake disaster caused extensive property damage and the loss of numerous lives. The disaster rendered the area inoperable, devoid of electricity and basic amenities. It caused the loss of all or a portion of the family members and situations bey</w:t>
      </w:r>
      <w:bookmarkStart w:id="0" w:name="_GoBack"/>
      <w:bookmarkEnd w:id="0"/>
      <w:r w:rsidR="008345C2" w:rsidRPr="00603782">
        <w:rPr>
          <w:rFonts w:ascii="Times New Roman" w:hAnsi="Times New Roman" w:cs="Times New Roman"/>
          <w:sz w:val="24"/>
          <w:szCs w:val="24"/>
        </w:rPr>
        <w:t>ond human repair. The residents had to depend on the basic amenities from well-wishers, including the Red cross organization.</w:t>
      </w:r>
      <w:r w:rsidR="00C168EC" w:rsidRPr="00603782">
        <w:rPr>
          <w:rFonts w:ascii="Times New Roman" w:hAnsi="Times New Roman" w:cs="Times New Roman"/>
          <w:sz w:val="24"/>
          <w:szCs w:val="24"/>
        </w:rPr>
        <w:t xml:space="preserve"> </w:t>
      </w:r>
      <w:r w:rsidRPr="00603782">
        <w:rPr>
          <w:rFonts w:ascii="Times New Roman" w:hAnsi="Times New Roman" w:cs="Times New Roman"/>
          <w:sz w:val="24"/>
          <w:szCs w:val="24"/>
        </w:rPr>
        <w:t xml:space="preserve">The aftermath of the earthquake rendered Haiti inoperable, with no resources available to the medical volunteer team </w:t>
      </w:r>
      <w:r w:rsidR="00603782" w:rsidRPr="00603782">
        <w:rPr>
          <w:rFonts w:ascii="Times New Roman" w:hAnsi="Times New Roman" w:cs="Times New Roman"/>
          <w:sz w:val="24"/>
          <w:szCs w:val="24"/>
        </w:rPr>
        <w:t>to provide basic care, let alone the prompt and high-quality services Americans enjoy</w:t>
      </w:r>
      <w:r w:rsidRPr="00603782">
        <w:rPr>
          <w:rFonts w:ascii="Times New Roman" w:hAnsi="Times New Roman" w:cs="Times New Roman"/>
          <w:sz w:val="24"/>
          <w:szCs w:val="24"/>
        </w:rPr>
        <w:t>.</w:t>
      </w:r>
      <w:r w:rsidR="00110A91" w:rsidRPr="00603782">
        <w:rPr>
          <w:rFonts w:ascii="Times New Roman" w:hAnsi="Times New Roman" w:cs="Times New Roman"/>
          <w:sz w:val="24"/>
          <w:szCs w:val="24"/>
        </w:rPr>
        <w:t xml:space="preserve"> In addressing the Haitian earthquake disaster</w:t>
      </w:r>
      <w:r w:rsidR="00603782" w:rsidRPr="00603782">
        <w:rPr>
          <w:rFonts w:ascii="Times New Roman" w:hAnsi="Times New Roman" w:cs="Times New Roman"/>
          <w:sz w:val="24"/>
          <w:szCs w:val="24"/>
        </w:rPr>
        <w:t>, different levels of prevention can be adopted, including primary, secondary</w:t>
      </w:r>
      <w:r w:rsidR="002F5390" w:rsidRPr="00603782">
        <w:rPr>
          <w:rFonts w:ascii="Times New Roman" w:hAnsi="Times New Roman" w:cs="Times New Roman"/>
          <w:sz w:val="24"/>
          <w:szCs w:val="24"/>
        </w:rPr>
        <w:t xml:space="preserve">, and tertiary prevention. </w:t>
      </w:r>
      <w:r w:rsidR="00B71B4E" w:rsidRPr="00603782">
        <w:rPr>
          <w:rFonts w:ascii="Times New Roman" w:hAnsi="Times New Roman" w:cs="Times New Roman"/>
          <w:sz w:val="24"/>
          <w:szCs w:val="24"/>
        </w:rPr>
        <w:t>The primary intervention focuses on ensuring the availability of necessities so that care providers can administer basic care to disaster survivors (</w:t>
      </w:r>
      <w:proofErr w:type="spellStart"/>
      <w:r w:rsidR="00C46A39" w:rsidRPr="00603782">
        <w:rPr>
          <w:rFonts w:ascii="Times New Roman" w:hAnsi="Times New Roman" w:cs="Times New Roman"/>
          <w:color w:val="212121"/>
          <w:sz w:val="24"/>
          <w:szCs w:val="24"/>
          <w:shd w:val="clear" w:color="auto" w:fill="FFFFFF"/>
        </w:rPr>
        <w:t>Arnaouti</w:t>
      </w:r>
      <w:proofErr w:type="spellEnd"/>
      <w:r w:rsidR="00C46A39" w:rsidRPr="00603782">
        <w:rPr>
          <w:rFonts w:ascii="Times New Roman" w:hAnsi="Times New Roman" w:cs="Times New Roman"/>
          <w:color w:val="212121"/>
          <w:sz w:val="24"/>
          <w:szCs w:val="24"/>
          <w:shd w:val="clear" w:color="auto" w:fill="FFFFFF"/>
        </w:rPr>
        <w:t xml:space="preserve"> et al., 2022</w:t>
      </w:r>
      <w:r w:rsidR="00B71B4E" w:rsidRPr="00603782">
        <w:rPr>
          <w:rFonts w:ascii="Times New Roman" w:hAnsi="Times New Roman" w:cs="Times New Roman"/>
          <w:sz w:val="24"/>
          <w:szCs w:val="24"/>
        </w:rPr>
        <w:t xml:space="preserve">). </w:t>
      </w:r>
      <w:r w:rsidR="006401B0" w:rsidRPr="00603782">
        <w:rPr>
          <w:rFonts w:ascii="Times New Roman" w:hAnsi="Times New Roman" w:cs="Times New Roman"/>
          <w:sz w:val="24"/>
          <w:szCs w:val="24"/>
        </w:rPr>
        <w:t>I</w:t>
      </w:r>
      <w:r w:rsidR="00B71B4E" w:rsidRPr="00603782">
        <w:rPr>
          <w:rFonts w:ascii="Times New Roman" w:hAnsi="Times New Roman" w:cs="Times New Roman"/>
          <w:sz w:val="24"/>
          <w:szCs w:val="24"/>
        </w:rPr>
        <w:t xml:space="preserve">n the aftermath of the Haiti earthquake, the care providers would need basic items such as emergency services, surgical equipment, and anesthetic, as </w:t>
      </w:r>
      <w:r w:rsidR="00603782" w:rsidRPr="00603782">
        <w:rPr>
          <w:rFonts w:ascii="Times New Roman" w:hAnsi="Times New Roman" w:cs="Times New Roman"/>
          <w:sz w:val="24"/>
          <w:szCs w:val="24"/>
        </w:rPr>
        <w:t>numerous survivors</w:t>
      </w:r>
      <w:r w:rsidR="00B71B4E" w:rsidRPr="00603782">
        <w:rPr>
          <w:rFonts w:ascii="Times New Roman" w:hAnsi="Times New Roman" w:cs="Times New Roman"/>
          <w:sz w:val="24"/>
          <w:szCs w:val="24"/>
        </w:rPr>
        <w:t xml:space="preserve"> require wound and fracture care.</w:t>
      </w:r>
      <w:r w:rsidR="00FD1A53" w:rsidRPr="00603782">
        <w:rPr>
          <w:rFonts w:ascii="Times New Roman" w:hAnsi="Times New Roman" w:cs="Times New Roman"/>
          <w:sz w:val="24"/>
          <w:szCs w:val="24"/>
        </w:rPr>
        <w:t xml:space="preserve"> </w:t>
      </w:r>
      <w:r w:rsidR="00214B29" w:rsidRPr="00603782">
        <w:rPr>
          <w:rFonts w:ascii="Times New Roman" w:hAnsi="Times New Roman" w:cs="Times New Roman"/>
          <w:sz w:val="24"/>
          <w:szCs w:val="24"/>
        </w:rPr>
        <w:t xml:space="preserve">Besides the basic survival supplies, </w:t>
      </w:r>
      <w:r w:rsidR="00603782" w:rsidRPr="00603782">
        <w:rPr>
          <w:rFonts w:ascii="Times New Roman" w:hAnsi="Times New Roman" w:cs="Times New Roman"/>
          <w:sz w:val="24"/>
          <w:szCs w:val="24"/>
        </w:rPr>
        <w:t>IV fluids and numerous antibiotic supplies in Haiti were crucial due to the high incidence of injuries</w:t>
      </w:r>
      <w:r w:rsidR="00104C31" w:rsidRPr="00603782">
        <w:rPr>
          <w:rFonts w:ascii="Times New Roman" w:hAnsi="Times New Roman" w:cs="Times New Roman"/>
          <w:sz w:val="24"/>
          <w:szCs w:val="24"/>
        </w:rPr>
        <w:t xml:space="preserve"> and other infections among the survivors </w:t>
      </w:r>
      <w:r w:rsidR="00FD1A53" w:rsidRPr="00603782">
        <w:rPr>
          <w:rFonts w:ascii="Times New Roman" w:hAnsi="Times New Roman" w:cs="Times New Roman"/>
          <w:sz w:val="24"/>
          <w:szCs w:val="24"/>
        </w:rPr>
        <w:t>(</w:t>
      </w:r>
      <w:proofErr w:type="spellStart"/>
      <w:r w:rsidR="00C46A39" w:rsidRPr="00603782">
        <w:rPr>
          <w:rFonts w:ascii="Times New Roman" w:hAnsi="Times New Roman" w:cs="Times New Roman"/>
          <w:color w:val="212121"/>
          <w:sz w:val="24"/>
          <w:szCs w:val="24"/>
          <w:shd w:val="clear" w:color="auto" w:fill="FFFFFF"/>
        </w:rPr>
        <w:t>Arnaouti</w:t>
      </w:r>
      <w:proofErr w:type="spellEnd"/>
      <w:r w:rsidR="00C46A39" w:rsidRPr="00603782">
        <w:rPr>
          <w:rFonts w:ascii="Times New Roman" w:hAnsi="Times New Roman" w:cs="Times New Roman"/>
          <w:color w:val="212121"/>
          <w:sz w:val="24"/>
          <w:szCs w:val="24"/>
          <w:shd w:val="clear" w:color="auto" w:fill="FFFFFF"/>
        </w:rPr>
        <w:t xml:space="preserve"> et al., 2022</w:t>
      </w:r>
      <w:r w:rsidR="00FD1A53" w:rsidRPr="00603782">
        <w:rPr>
          <w:rFonts w:ascii="Times New Roman" w:hAnsi="Times New Roman" w:cs="Times New Roman"/>
          <w:sz w:val="24"/>
          <w:szCs w:val="24"/>
        </w:rPr>
        <w:t>).</w:t>
      </w:r>
      <w:r w:rsidR="0091534C" w:rsidRPr="00603782">
        <w:rPr>
          <w:rFonts w:ascii="Times New Roman" w:hAnsi="Times New Roman" w:cs="Times New Roman"/>
          <w:sz w:val="24"/>
          <w:szCs w:val="24"/>
        </w:rPr>
        <w:t xml:space="preserve"> The Red </w:t>
      </w:r>
      <w:r w:rsidR="00603782" w:rsidRPr="00603782">
        <w:rPr>
          <w:rFonts w:ascii="Times New Roman" w:hAnsi="Times New Roman" w:cs="Times New Roman"/>
          <w:sz w:val="24"/>
          <w:szCs w:val="24"/>
        </w:rPr>
        <w:t>C</w:t>
      </w:r>
      <w:r w:rsidR="0091534C" w:rsidRPr="00603782">
        <w:rPr>
          <w:rFonts w:ascii="Times New Roman" w:hAnsi="Times New Roman" w:cs="Times New Roman"/>
          <w:sz w:val="24"/>
          <w:szCs w:val="24"/>
        </w:rPr>
        <w:t xml:space="preserve">ross </w:t>
      </w:r>
      <w:r w:rsidR="00603782" w:rsidRPr="00603782">
        <w:rPr>
          <w:rFonts w:ascii="Times New Roman" w:hAnsi="Times New Roman" w:cs="Times New Roman"/>
          <w:sz w:val="24"/>
          <w:szCs w:val="24"/>
        </w:rPr>
        <w:t>ensured that the Haitians had access to basic amenities including shelter, food supply and</w:t>
      </w:r>
      <w:r w:rsidR="00B364BD" w:rsidRPr="00603782">
        <w:rPr>
          <w:rFonts w:ascii="Times New Roman" w:hAnsi="Times New Roman" w:cs="Times New Roman"/>
          <w:sz w:val="24"/>
          <w:szCs w:val="24"/>
        </w:rPr>
        <w:t xml:space="preserve"> clean water. </w:t>
      </w:r>
      <w:r w:rsidR="00603782" w:rsidRPr="00603782">
        <w:rPr>
          <w:rFonts w:ascii="Times New Roman" w:hAnsi="Times New Roman" w:cs="Times New Roman"/>
          <w:sz w:val="24"/>
          <w:szCs w:val="24"/>
        </w:rPr>
        <w:t>Implementing the primary prevention intervention ensured that the Haitians had access to the appropriate help in the initial phase of disaster addressing to alleviate their pain and suffering</w:t>
      </w:r>
      <w:r w:rsidR="00E05ADD" w:rsidRPr="00603782">
        <w:rPr>
          <w:rFonts w:ascii="Times New Roman" w:hAnsi="Times New Roman" w:cs="Times New Roman"/>
          <w:sz w:val="24"/>
          <w:szCs w:val="24"/>
        </w:rPr>
        <w:t xml:space="preserve"> and promote sustenance. </w:t>
      </w:r>
    </w:p>
    <w:p w:rsidR="00E05ADD" w:rsidRPr="00603782" w:rsidRDefault="00E05ADD" w:rsidP="00603782">
      <w:pPr>
        <w:spacing w:after="0" w:line="480" w:lineRule="auto"/>
        <w:ind w:firstLine="720"/>
        <w:rPr>
          <w:rFonts w:ascii="Times New Roman" w:hAnsi="Times New Roman" w:cs="Times New Roman"/>
          <w:sz w:val="24"/>
          <w:szCs w:val="24"/>
        </w:rPr>
      </w:pPr>
      <w:r w:rsidRPr="00603782">
        <w:rPr>
          <w:rFonts w:ascii="Times New Roman" w:hAnsi="Times New Roman" w:cs="Times New Roman"/>
          <w:sz w:val="24"/>
          <w:szCs w:val="24"/>
        </w:rPr>
        <w:t xml:space="preserve">The provision of vaccinations is the secondary prevention that would be required for dealing with the Haitian earthquake. After assessing the severity of the situation, including the </w:t>
      </w:r>
      <w:r w:rsidRPr="00603782">
        <w:rPr>
          <w:rFonts w:ascii="Times New Roman" w:hAnsi="Times New Roman" w:cs="Times New Roman"/>
          <w:sz w:val="24"/>
          <w:szCs w:val="24"/>
        </w:rPr>
        <w:lastRenderedPageBreak/>
        <w:t xml:space="preserve">high rate of infections and injuries, among Haitian residents following the earthquake, the provision of vaccines would immediately follow </w:t>
      </w:r>
      <w:r w:rsidR="005E2F8E" w:rsidRPr="00603782">
        <w:rPr>
          <w:rFonts w:ascii="Times New Roman" w:hAnsi="Times New Roman" w:cs="Times New Roman"/>
          <w:sz w:val="24"/>
          <w:szCs w:val="24"/>
        </w:rPr>
        <w:t xml:space="preserve">the </w:t>
      </w:r>
      <w:r w:rsidR="00A243BF" w:rsidRPr="00603782">
        <w:rPr>
          <w:rFonts w:ascii="Times New Roman" w:hAnsi="Times New Roman" w:cs="Times New Roman"/>
          <w:sz w:val="24"/>
          <w:szCs w:val="24"/>
        </w:rPr>
        <w:t xml:space="preserve">implementation of the initial solution to the disaster </w:t>
      </w:r>
      <w:r w:rsidRPr="00603782">
        <w:rPr>
          <w:rFonts w:ascii="Times New Roman" w:hAnsi="Times New Roman" w:cs="Times New Roman"/>
          <w:sz w:val="24"/>
          <w:szCs w:val="24"/>
        </w:rPr>
        <w:t>and the initial phase of treatment.</w:t>
      </w:r>
      <w:r w:rsidR="00DF3FFB" w:rsidRPr="00603782">
        <w:rPr>
          <w:rFonts w:ascii="Times New Roman" w:hAnsi="Times New Roman" w:cs="Times New Roman"/>
          <w:sz w:val="24"/>
          <w:szCs w:val="24"/>
        </w:rPr>
        <w:t xml:space="preserve"> One of the effective </w:t>
      </w:r>
      <w:r w:rsidR="009E7439" w:rsidRPr="00603782">
        <w:rPr>
          <w:rFonts w:ascii="Times New Roman" w:hAnsi="Times New Roman" w:cs="Times New Roman"/>
          <w:sz w:val="24"/>
          <w:szCs w:val="24"/>
        </w:rPr>
        <w:t xml:space="preserve">secondary preventions that benefit the Haitians is the implementation </w:t>
      </w:r>
      <w:r w:rsidR="00135E3A" w:rsidRPr="00603782">
        <w:rPr>
          <w:rFonts w:ascii="Times New Roman" w:hAnsi="Times New Roman" w:cs="Times New Roman"/>
          <w:sz w:val="24"/>
          <w:szCs w:val="24"/>
        </w:rPr>
        <w:t>of vaccination programs</w:t>
      </w:r>
      <w:r w:rsidR="00603782" w:rsidRPr="00603782">
        <w:rPr>
          <w:rFonts w:ascii="Times New Roman" w:hAnsi="Times New Roman" w:cs="Times New Roman"/>
          <w:sz w:val="24"/>
          <w:szCs w:val="24"/>
        </w:rPr>
        <w:t>,</w:t>
      </w:r>
      <w:r w:rsidR="00135E3A" w:rsidRPr="00603782">
        <w:rPr>
          <w:rFonts w:ascii="Times New Roman" w:hAnsi="Times New Roman" w:cs="Times New Roman"/>
          <w:sz w:val="24"/>
          <w:szCs w:val="24"/>
        </w:rPr>
        <w:t xml:space="preserve"> including the tetanus vaccine</w:t>
      </w:r>
      <w:r w:rsidR="00603782" w:rsidRPr="00603782">
        <w:rPr>
          <w:rFonts w:ascii="Times New Roman" w:hAnsi="Times New Roman" w:cs="Times New Roman"/>
          <w:sz w:val="24"/>
          <w:szCs w:val="24"/>
        </w:rPr>
        <w:t>,</w:t>
      </w:r>
      <w:r w:rsidR="00135E3A" w:rsidRPr="00603782">
        <w:rPr>
          <w:rFonts w:ascii="Times New Roman" w:hAnsi="Times New Roman" w:cs="Times New Roman"/>
          <w:sz w:val="24"/>
          <w:szCs w:val="24"/>
        </w:rPr>
        <w:t xml:space="preserve"> that would help </w:t>
      </w:r>
      <w:r w:rsidR="00603782" w:rsidRPr="00603782">
        <w:rPr>
          <w:rFonts w:ascii="Times New Roman" w:hAnsi="Times New Roman" w:cs="Times New Roman"/>
          <w:sz w:val="24"/>
          <w:szCs w:val="24"/>
        </w:rPr>
        <w:t>protect</w:t>
      </w:r>
      <w:r w:rsidR="00135E3A" w:rsidRPr="00603782">
        <w:rPr>
          <w:rFonts w:ascii="Times New Roman" w:hAnsi="Times New Roman" w:cs="Times New Roman"/>
          <w:sz w:val="24"/>
          <w:szCs w:val="24"/>
        </w:rPr>
        <w:t xml:space="preserve"> the injured Haitians from </w:t>
      </w:r>
      <w:r w:rsidR="005572D3" w:rsidRPr="00603782">
        <w:rPr>
          <w:rFonts w:ascii="Times New Roman" w:hAnsi="Times New Roman" w:cs="Times New Roman"/>
          <w:sz w:val="24"/>
          <w:szCs w:val="24"/>
        </w:rPr>
        <w:t xml:space="preserve">developing further complications or infections </w:t>
      </w:r>
      <w:r w:rsidR="00603782" w:rsidRPr="00603782">
        <w:rPr>
          <w:rFonts w:ascii="Times New Roman" w:hAnsi="Times New Roman" w:cs="Times New Roman"/>
          <w:sz w:val="24"/>
          <w:szCs w:val="24"/>
        </w:rPr>
        <w:t>from</w:t>
      </w:r>
      <w:r w:rsidR="005572D3" w:rsidRPr="00603782">
        <w:rPr>
          <w:rFonts w:ascii="Times New Roman" w:hAnsi="Times New Roman" w:cs="Times New Roman"/>
          <w:sz w:val="24"/>
          <w:szCs w:val="24"/>
        </w:rPr>
        <w:t xml:space="preserve"> germ exposure (</w:t>
      </w:r>
      <w:r w:rsidR="007D3357" w:rsidRPr="00603782">
        <w:rPr>
          <w:rFonts w:ascii="Times New Roman" w:hAnsi="Times New Roman" w:cs="Times New Roman"/>
          <w:color w:val="222222"/>
          <w:sz w:val="24"/>
          <w:szCs w:val="24"/>
          <w:shd w:val="clear" w:color="auto" w:fill="FFFFFF"/>
        </w:rPr>
        <w:t xml:space="preserve">van </w:t>
      </w:r>
      <w:proofErr w:type="spellStart"/>
      <w:r w:rsidR="007D3357" w:rsidRPr="00603782">
        <w:rPr>
          <w:rFonts w:ascii="Times New Roman" w:hAnsi="Times New Roman" w:cs="Times New Roman"/>
          <w:color w:val="222222"/>
          <w:sz w:val="24"/>
          <w:szCs w:val="24"/>
          <w:shd w:val="clear" w:color="auto" w:fill="FFFFFF"/>
        </w:rPr>
        <w:t>Berlaer</w:t>
      </w:r>
      <w:proofErr w:type="spellEnd"/>
      <w:r w:rsidR="007D3357" w:rsidRPr="00603782">
        <w:rPr>
          <w:rFonts w:ascii="Times New Roman" w:hAnsi="Times New Roman" w:cs="Times New Roman"/>
          <w:color w:val="222222"/>
          <w:sz w:val="24"/>
          <w:szCs w:val="24"/>
          <w:shd w:val="clear" w:color="auto" w:fill="FFFFFF"/>
        </w:rPr>
        <w:t xml:space="preserve"> et al., 2017</w:t>
      </w:r>
      <w:r w:rsidR="005572D3" w:rsidRPr="00603782">
        <w:rPr>
          <w:rFonts w:ascii="Times New Roman" w:hAnsi="Times New Roman" w:cs="Times New Roman"/>
          <w:sz w:val="24"/>
          <w:szCs w:val="24"/>
        </w:rPr>
        <w:t>). The prov</w:t>
      </w:r>
      <w:r w:rsidR="00B41BDA" w:rsidRPr="00603782">
        <w:rPr>
          <w:rFonts w:ascii="Times New Roman" w:hAnsi="Times New Roman" w:cs="Times New Roman"/>
          <w:sz w:val="24"/>
          <w:szCs w:val="24"/>
        </w:rPr>
        <w:t xml:space="preserve">ision of the vaccination </w:t>
      </w:r>
      <w:r w:rsidR="00661587" w:rsidRPr="00603782">
        <w:rPr>
          <w:rFonts w:ascii="Times New Roman" w:hAnsi="Times New Roman" w:cs="Times New Roman"/>
          <w:sz w:val="24"/>
          <w:szCs w:val="24"/>
        </w:rPr>
        <w:t xml:space="preserve">and prevention of other diseases secondary to the </w:t>
      </w:r>
      <w:r w:rsidR="002225A4" w:rsidRPr="00603782">
        <w:rPr>
          <w:rFonts w:ascii="Times New Roman" w:hAnsi="Times New Roman" w:cs="Times New Roman"/>
          <w:sz w:val="24"/>
          <w:szCs w:val="24"/>
        </w:rPr>
        <w:t xml:space="preserve">disaster </w:t>
      </w:r>
      <w:r w:rsidR="007640E7" w:rsidRPr="00603782">
        <w:rPr>
          <w:rFonts w:ascii="Times New Roman" w:hAnsi="Times New Roman" w:cs="Times New Roman"/>
          <w:sz w:val="24"/>
          <w:szCs w:val="24"/>
        </w:rPr>
        <w:t xml:space="preserve">falls in the second phase of disaster management as they </w:t>
      </w:r>
      <w:r w:rsidR="00777E2A" w:rsidRPr="00603782">
        <w:rPr>
          <w:rFonts w:ascii="Times New Roman" w:hAnsi="Times New Roman" w:cs="Times New Roman"/>
          <w:sz w:val="24"/>
          <w:szCs w:val="24"/>
        </w:rPr>
        <w:t>help</w:t>
      </w:r>
      <w:r w:rsidR="007640E7" w:rsidRPr="00603782">
        <w:rPr>
          <w:rFonts w:ascii="Times New Roman" w:hAnsi="Times New Roman" w:cs="Times New Roman"/>
          <w:sz w:val="24"/>
          <w:szCs w:val="24"/>
        </w:rPr>
        <w:t xml:space="preserve"> </w:t>
      </w:r>
      <w:r w:rsidR="00603782" w:rsidRPr="00603782">
        <w:rPr>
          <w:rFonts w:ascii="Times New Roman" w:hAnsi="Times New Roman" w:cs="Times New Roman"/>
          <w:sz w:val="24"/>
          <w:szCs w:val="24"/>
        </w:rPr>
        <w:t>prevent</w:t>
      </w:r>
      <w:r w:rsidR="007640E7" w:rsidRPr="00603782">
        <w:rPr>
          <w:rFonts w:ascii="Times New Roman" w:hAnsi="Times New Roman" w:cs="Times New Roman"/>
          <w:sz w:val="24"/>
          <w:szCs w:val="24"/>
        </w:rPr>
        <w:t xml:space="preserve"> the client’s conditions from progressing to the second stage of infection. </w:t>
      </w:r>
    </w:p>
    <w:p w:rsidR="00777E2A" w:rsidRPr="00603782" w:rsidRDefault="00603782" w:rsidP="00603782">
      <w:pPr>
        <w:spacing w:after="0" w:line="480" w:lineRule="auto"/>
        <w:ind w:firstLine="720"/>
        <w:rPr>
          <w:rFonts w:ascii="Times New Roman" w:hAnsi="Times New Roman" w:cs="Times New Roman"/>
          <w:sz w:val="24"/>
          <w:szCs w:val="24"/>
        </w:rPr>
      </w:pPr>
      <w:r w:rsidRPr="00603782">
        <w:rPr>
          <w:rFonts w:ascii="Times New Roman" w:hAnsi="Times New Roman" w:cs="Times New Roman"/>
          <w:sz w:val="24"/>
          <w:szCs w:val="24"/>
        </w:rPr>
        <w:t>To enhance</w:t>
      </w:r>
      <w:r w:rsidR="00777E2A" w:rsidRPr="00603782">
        <w:rPr>
          <w:rFonts w:ascii="Times New Roman" w:hAnsi="Times New Roman" w:cs="Times New Roman"/>
          <w:sz w:val="24"/>
          <w:szCs w:val="24"/>
        </w:rPr>
        <w:t xml:space="preserve"> their quality of life, the tertiary prevention intervention would include a survey and response to any communicable disease present in Haiti, as well as the provision of </w:t>
      </w:r>
      <w:proofErr w:type="gramStart"/>
      <w:r w:rsidR="00777E2A" w:rsidRPr="00603782">
        <w:rPr>
          <w:rFonts w:ascii="Times New Roman" w:hAnsi="Times New Roman" w:cs="Times New Roman"/>
          <w:sz w:val="24"/>
          <w:szCs w:val="24"/>
        </w:rPr>
        <w:t>sufficient</w:t>
      </w:r>
      <w:proofErr w:type="gramEnd"/>
      <w:r w:rsidR="00777E2A" w:rsidRPr="00603782">
        <w:rPr>
          <w:rFonts w:ascii="Times New Roman" w:hAnsi="Times New Roman" w:cs="Times New Roman"/>
          <w:sz w:val="24"/>
          <w:szCs w:val="24"/>
        </w:rPr>
        <w:t xml:space="preserve"> clean water and sanitation. </w:t>
      </w:r>
      <w:r w:rsidR="00AC27F5" w:rsidRPr="00603782">
        <w:rPr>
          <w:rFonts w:ascii="Times New Roman" w:hAnsi="Times New Roman" w:cs="Times New Roman"/>
          <w:sz w:val="24"/>
          <w:szCs w:val="24"/>
        </w:rPr>
        <w:t>Providing survival services to the residents of Haiti and providing vaccines would be a great deal</w:t>
      </w:r>
      <w:r w:rsidR="006234A8" w:rsidRPr="00603782">
        <w:rPr>
          <w:rFonts w:ascii="Times New Roman" w:hAnsi="Times New Roman" w:cs="Times New Roman"/>
          <w:sz w:val="24"/>
          <w:szCs w:val="24"/>
        </w:rPr>
        <w:t xml:space="preserve"> as it would help the survivors </w:t>
      </w:r>
      <w:r w:rsidRPr="00603782">
        <w:rPr>
          <w:rFonts w:ascii="Times New Roman" w:hAnsi="Times New Roman" w:cs="Times New Roman"/>
          <w:sz w:val="24"/>
          <w:szCs w:val="24"/>
        </w:rPr>
        <w:t>be in a better health position and promote</w:t>
      </w:r>
      <w:r w:rsidR="006234A8" w:rsidRPr="00603782">
        <w:rPr>
          <w:rFonts w:ascii="Times New Roman" w:hAnsi="Times New Roman" w:cs="Times New Roman"/>
          <w:sz w:val="24"/>
          <w:szCs w:val="24"/>
        </w:rPr>
        <w:t xml:space="preserve"> </w:t>
      </w:r>
      <w:r w:rsidR="006F4774" w:rsidRPr="00603782">
        <w:rPr>
          <w:rFonts w:ascii="Times New Roman" w:hAnsi="Times New Roman" w:cs="Times New Roman"/>
          <w:sz w:val="24"/>
          <w:szCs w:val="24"/>
        </w:rPr>
        <w:t>their recovery from the disaster.</w:t>
      </w:r>
      <w:r w:rsidR="00AC27F5" w:rsidRPr="00603782">
        <w:rPr>
          <w:rFonts w:ascii="Times New Roman" w:hAnsi="Times New Roman" w:cs="Times New Roman"/>
          <w:sz w:val="24"/>
          <w:szCs w:val="24"/>
        </w:rPr>
        <w:t xml:space="preserve"> </w:t>
      </w:r>
      <w:r w:rsidR="00777E2A" w:rsidRPr="00603782">
        <w:rPr>
          <w:rFonts w:ascii="Times New Roman" w:hAnsi="Times New Roman" w:cs="Times New Roman"/>
          <w:sz w:val="24"/>
          <w:szCs w:val="24"/>
        </w:rPr>
        <w:t>In the third phase of Haiti earthquake emergency management, another tertiary intervention measure would be to provide nutrition for children and infants (</w:t>
      </w:r>
      <w:r w:rsidR="0064029A" w:rsidRPr="00603782">
        <w:rPr>
          <w:rFonts w:ascii="Times New Roman" w:hAnsi="Times New Roman" w:cs="Times New Roman"/>
          <w:color w:val="212121"/>
          <w:sz w:val="24"/>
          <w:szCs w:val="24"/>
          <w:shd w:val="clear" w:color="auto" w:fill="FFFFFF"/>
        </w:rPr>
        <w:t>Dube</w:t>
      </w:r>
      <w:r w:rsidR="00CF4642" w:rsidRPr="00603782">
        <w:rPr>
          <w:rFonts w:ascii="Times New Roman" w:hAnsi="Times New Roman" w:cs="Times New Roman"/>
          <w:color w:val="212121"/>
          <w:sz w:val="24"/>
          <w:szCs w:val="24"/>
          <w:shd w:val="clear" w:color="auto" w:fill="FFFFFF"/>
        </w:rPr>
        <w:t xml:space="preserve"> et al., 20</w:t>
      </w:r>
      <w:r w:rsidR="0064029A" w:rsidRPr="00603782">
        <w:rPr>
          <w:rFonts w:ascii="Times New Roman" w:hAnsi="Times New Roman" w:cs="Times New Roman"/>
          <w:color w:val="212121"/>
          <w:sz w:val="24"/>
          <w:szCs w:val="24"/>
          <w:shd w:val="clear" w:color="auto" w:fill="FFFFFF"/>
        </w:rPr>
        <w:t>18</w:t>
      </w:r>
      <w:r w:rsidR="00777E2A" w:rsidRPr="00603782">
        <w:rPr>
          <w:rFonts w:ascii="Times New Roman" w:hAnsi="Times New Roman" w:cs="Times New Roman"/>
          <w:sz w:val="24"/>
          <w:szCs w:val="24"/>
        </w:rPr>
        <w:t>).</w:t>
      </w:r>
      <w:r w:rsidR="00AC4FAC" w:rsidRPr="00603782">
        <w:rPr>
          <w:rFonts w:ascii="Times New Roman" w:hAnsi="Times New Roman" w:cs="Times New Roman"/>
          <w:sz w:val="24"/>
          <w:szCs w:val="24"/>
        </w:rPr>
        <w:t xml:space="preserve"> The implementation of the tertiary intervention </w:t>
      </w:r>
      <w:r w:rsidRPr="00603782">
        <w:rPr>
          <w:rFonts w:ascii="Times New Roman" w:hAnsi="Times New Roman" w:cs="Times New Roman"/>
          <w:sz w:val="24"/>
          <w:szCs w:val="24"/>
        </w:rPr>
        <w:t>is</w:t>
      </w:r>
      <w:r w:rsidR="00AC4FAC" w:rsidRPr="00603782">
        <w:rPr>
          <w:rFonts w:ascii="Times New Roman" w:hAnsi="Times New Roman" w:cs="Times New Roman"/>
          <w:sz w:val="24"/>
          <w:szCs w:val="24"/>
        </w:rPr>
        <w:t xml:space="preserve"> geared towards promoting healthy living and ensuring that injured individuals </w:t>
      </w:r>
      <w:r w:rsidRPr="00603782">
        <w:rPr>
          <w:rFonts w:ascii="Times New Roman" w:hAnsi="Times New Roman" w:cs="Times New Roman"/>
          <w:sz w:val="24"/>
          <w:szCs w:val="24"/>
        </w:rPr>
        <w:t>can</w:t>
      </w:r>
      <w:r w:rsidR="00AC4FAC" w:rsidRPr="00603782">
        <w:rPr>
          <w:rFonts w:ascii="Times New Roman" w:hAnsi="Times New Roman" w:cs="Times New Roman"/>
          <w:sz w:val="24"/>
          <w:szCs w:val="24"/>
        </w:rPr>
        <w:t xml:space="preserve"> regain </w:t>
      </w:r>
      <w:r w:rsidRPr="00603782">
        <w:rPr>
          <w:rFonts w:ascii="Times New Roman" w:hAnsi="Times New Roman" w:cs="Times New Roman"/>
          <w:sz w:val="24"/>
          <w:szCs w:val="24"/>
        </w:rPr>
        <w:t xml:space="preserve">their </w:t>
      </w:r>
      <w:r w:rsidR="00AC4FAC" w:rsidRPr="00603782">
        <w:rPr>
          <w:rFonts w:ascii="Times New Roman" w:hAnsi="Times New Roman" w:cs="Times New Roman"/>
          <w:sz w:val="24"/>
          <w:szCs w:val="24"/>
        </w:rPr>
        <w:t xml:space="preserve">full capacity to live normal lives. </w:t>
      </w:r>
      <w:r w:rsidR="00AB6084" w:rsidRPr="00603782">
        <w:rPr>
          <w:rFonts w:ascii="Times New Roman" w:hAnsi="Times New Roman" w:cs="Times New Roman"/>
          <w:sz w:val="24"/>
          <w:szCs w:val="24"/>
        </w:rPr>
        <w:t xml:space="preserve">The tertiary interventions were significant as they would enable the Haitians </w:t>
      </w:r>
      <w:r w:rsidRPr="00603782">
        <w:rPr>
          <w:rFonts w:ascii="Times New Roman" w:hAnsi="Times New Roman" w:cs="Times New Roman"/>
          <w:sz w:val="24"/>
          <w:szCs w:val="24"/>
        </w:rPr>
        <w:t>to rebuild</w:t>
      </w:r>
      <w:r w:rsidR="00AB6084" w:rsidRPr="00603782">
        <w:rPr>
          <w:rFonts w:ascii="Times New Roman" w:hAnsi="Times New Roman" w:cs="Times New Roman"/>
          <w:sz w:val="24"/>
          <w:szCs w:val="24"/>
        </w:rPr>
        <w:t xml:space="preserve"> their communities and </w:t>
      </w:r>
      <w:r w:rsidR="006C474D" w:rsidRPr="00603782">
        <w:rPr>
          <w:rFonts w:ascii="Times New Roman" w:hAnsi="Times New Roman" w:cs="Times New Roman"/>
          <w:sz w:val="24"/>
          <w:szCs w:val="24"/>
        </w:rPr>
        <w:t xml:space="preserve">protect themselves from </w:t>
      </w:r>
      <w:r w:rsidR="00190FA9" w:rsidRPr="00603782">
        <w:rPr>
          <w:rFonts w:ascii="Times New Roman" w:hAnsi="Times New Roman" w:cs="Times New Roman"/>
          <w:sz w:val="24"/>
          <w:szCs w:val="24"/>
        </w:rPr>
        <w:t>future infections</w:t>
      </w:r>
      <w:r w:rsidR="00E36EBD" w:rsidRPr="00603782">
        <w:rPr>
          <w:rFonts w:ascii="Times New Roman" w:hAnsi="Times New Roman" w:cs="Times New Roman"/>
          <w:sz w:val="24"/>
          <w:szCs w:val="24"/>
        </w:rPr>
        <w:t xml:space="preserve">. In facilitating the proposed interventions, I would be required to </w:t>
      </w:r>
      <w:r w:rsidR="00B43837" w:rsidRPr="00603782">
        <w:rPr>
          <w:rFonts w:ascii="Times New Roman" w:hAnsi="Times New Roman" w:cs="Times New Roman"/>
          <w:sz w:val="24"/>
          <w:szCs w:val="24"/>
        </w:rPr>
        <w:t>collaborate with the primary health agency to implement strategies that would protect Haitians from life-threatening infections, as the top priority would be to save the lives of the survivors. I would also work with the Red cross</w:t>
      </w:r>
      <w:r w:rsidRPr="00603782">
        <w:rPr>
          <w:rFonts w:ascii="Times New Roman" w:hAnsi="Times New Roman" w:cs="Times New Roman"/>
          <w:sz w:val="24"/>
          <w:szCs w:val="24"/>
        </w:rPr>
        <w:t>-</w:t>
      </w:r>
      <w:r w:rsidR="00B43837" w:rsidRPr="00603782">
        <w:rPr>
          <w:rFonts w:ascii="Times New Roman" w:hAnsi="Times New Roman" w:cs="Times New Roman"/>
          <w:sz w:val="24"/>
          <w:szCs w:val="24"/>
        </w:rPr>
        <w:t>organization and charitable organizations to ensure that we assist earthquake survivors in restoring their lives to normal in a caring and compassionate manner.</w:t>
      </w:r>
    </w:p>
    <w:p w:rsidR="00B43837" w:rsidRPr="00603782" w:rsidRDefault="00B43837" w:rsidP="00603782">
      <w:pPr>
        <w:spacing w:after="0" w:line="480" w:lineRule="auto"/>
        <w:jc w:val="center"/>
        <w:rPr>
          <w:rFonts w:ascii="Times New Roman" w:hAnsi="Times New Roman" w:cs="Times New Roman"/>
          <w:b/>
          <w:sz w:val="24"/>
          <w:szCs w:val="24"/>
        </w:rPr>
      </w:pPr>
      <w:r w:rsidRPr="00603782">
        <w:rPr>
          <w:rFonts w:ascii="Times New Roman" w:hAnsi="Times New Roman" w:cs="Times New Roman"/>
          <w:b/>
          <w:sz w:val="24"/>
          <w:szCs w:val="24"/>
        </w:rPr>
        <w:lastRenderedPageBreak/>
        <w:t>References</w:t>
      </w:r>
    </w:p>
    <w:p w:rsidR="003A3B8F" w:rsidRPr="00603782" w:rsidRDefault="003A3B8F" w:rsidP="00603782">
      <w:pPr>
        <w:spacing w:after="0" w:line="480" w:lineRule="auto"/>
        <w:ind w:left="720" w:hanging="720"/>
        <w:rPr>
          <w:rFonts w:ascii="Times New Roman" w:hAnsi="Times New Roman" w:cs="Times New Roman"/>
          <w:sz w:val="24"/>
          <w:szCs w:val="24"/>
        </w:rPr>
      </w:pPr>
      <w:proofErr w:type="spellStart"/>
      <w:r w:rsidRPr="00603782">
        <w:rPr>
          <w:rFonts w:ascii="Times New Roman" w:hAnsi="Times New Roman" w:cs="Times New Roman"/>
          <w:color w:val="212121"/>
          <w:sz w:val="24"/>
          <w:szCs w:val="24"/>
          <w:shd w:val="clear" w:color="auto" w:fill="FFFFFF"/>
        </w:rPr>
        <w:t>Arnaouti</w:t>
      </w:r>
      <w:proofErr w:type="spellEnd"/>
      <w:r w:rsidRPr="00603782">
        <w:rPr>
          <w:rFonts w:ascii="Times New Roman" w:hAnsi="Times New Roman" w:cs="Times New Roman"/>
          <w:color w:val="212121"/>
          <w:sz w:val="24"/>
          <w:szCs w:val="24"/>
          <w:shd w:val="clear" w:color="auto" w:fill="FFFFFF"/>
        </w:rPr>
        <w:t xml:space="preserve">, M. K. C., Cahill, G., Baird, M. D., </w:t>
      </w:r>
      <w:proofErr w:type="spellStart"/>
      <w:r w:rsidRPr="00603782">
        <w:rPr>
          <w:rFonts w:ascii="Times New Roman" w:hAnsi="Times New Roman" w:cs="Times New Roman"/>
          <w:color w:val="212121"/>
          <w:sz w:val="24"/>
          <w:szCs w:val="24"/>
          <w:shd w:val="clear" w:color="auto" w:fill="FFFFFF"/>
        </w:rPr>
        <w:t>Mangurat</w:t>
      </w:r>
      <w:proofErr w:type="spellEnd"/>
      <w:r w:rsidRPr="00603782">
        <w:rPr>
          <w:rFonts w:ascii="Times New Roman" w:hAnsi="Times New Roman" w:cs="Times New Roman"/>
          <w:color w:val="212121"/>
          <w:sz w:val="24"/>
          <w:szCs w:val="24"/>
          <w:shd w:val="clear" w:color="auto" w:fill="FFFFFF"/>
        </w:rPr>
        <w:t xml:space="preserve">, L., Harris, R., </w:t>
      </w:r>
      <w:proofErr w:type="spellStart"/>
      <w:r w:rsidRPr="00603782">
        <w:rPr>
          <w:rFonts w:ascii="Times New Roman" w:hAnsi="Times New Roman" w:cs="Times New Roman"/>
          <w:color w:val="212121"/>
          <w:sz w:val="24"/>
          <w:szCs w:val="24"/>
          <w:shd w:val="clear" w:color="auto" w:fill="FFFFFF"/>
        </w:rPr>
        <w:t>Edme</w:t>
      </w:r>
      <w:proofErr w:type="spellEnd"/>
      <w:r w:rsidRPr="00603782">
        <w:rPr>
          <w:rFonts w:ascii="Times New Roman" w:hAnsi="Times New Roman" w:cs="Times New Roman"/>
          <w:color w:val="212121"/>
          <w:sz w:val="24"/>
          <w:szCs w:val="24"/>
          <w:shd w:val="clear" w:color="auto" w:fill="FFFFFF"/>
        </w:rPr>
        <w:t xml:space="preserve">, L. P. P., Joseph, M. N., </w:t>
      </w:r>
      <w:proofErr w:type="spellStart"/>
      <w:r w:rsidRPr="00603782">
        <w:rPr>
          <w:rFonts w:ascii="Times New Roman" w:hAnsi="Times New Roman" w:cs="Times New Roman"/>
          <w:color w:val="212121"/>
          <w:sz w:val="24"/>
          <w:szCs w:val="24"/>
          <w:shd w:val="clear" w:color="auto" w:fill="FFFFFF"/>
        </w:rPr>
        <w:t>Worlton</w:t>
      </w:r>
      <w:proofErr w:type="spellEnd"/>
      <w:r w:rsidRPr="00603782">
        <w:rPr>
          <w:rFonts w:ascii="Times New Roman" w:hAnsi="Times New Roman" w:cs="Times New Roman"/>
          <w:color w:val="212121"/>
          <w:sz w:val="24"/>
          <w:szCs w:val="24"/>
          <w:shd w:val="clear" w:color="auto" w:fill="FFFFFF"/>
        </w:rPr>
        <w:t>, T., Augustin, S., Jr, &amp; Haiti Disaster Response – Junior Research Collaborative (HDR-JRC) (2022). Medical disaster response: A critical analysis of the 2010 Haiti earthquake. </w:t>
      </w:r>
      <w:r w:rsidRPr="00603782">
        <w:rPr>
          <w:rFonts w:ascii="Times New Roman" w:hAnsi="Times New Roman" w:cs="Times New Roman"/>
          <w:i/>
          <w:iCs/>
          <w:color w:val="212121"/>
          <w:sz w:val="24"/>
          <w:szCs w:val="24"/>
          <w:shd w:val="clear" w:color="auto" w:fill="FFFFFF"/>
        </w:rPr>
        <w:t>Frontiers in public health</w:t>
      </w:r>
      <w:r w:rsidRPr="00603782">
        <w:rPr>
          <w:rFonts w:ascii="Times New Roman" w:hAnsi="Times New Roman" w:cs="Times New Roman"/>
          <w:color w:val="212121"/>
          <w:sz w:val="24"/>
          <w:szCs w:val="24"/>
          <w:shd w:val="clear" w:color="auto" w:fill="FFFFFF"/>
        </w:rPr>
        <w:t>, </w:t>
      </w:r>
      <w:r w:rsidRPr="00603782">
        <w:rPr>
          <w:rFonts w:ascii="Times New Roman" w:hAnsi="Times New Roman" w:cs="Times New Roman"/>
          <w:i/>
          <w:iCs/>
          <w:color w:val="212121"/>
          <w:sz w:val="24"/>
          <w:szCs w:val="24"/>
          <w:shd w:val="clear" w:color="auto" w:fill="FFFFFF"/>
        </w:rPr>
        <w:t>10</w:t>
      </w:r>
      <w:r w:rsidRPr="00603782">
        <w:rPr>
          <w:rFonts w:ascii="Times New Roman" w:hAnsi="Times New Roman" w:cs="Times New Roman"/>
          <w:color w:val="212121"/>
          <w:sz w:val="24"/>
          <w:szCs w:val="24"/>
          <w:shd w:val="clear" w:color="auto" w:fill="FFFFFF"/>
        </w:rPr>
        <w:t xml:space="preserve">, 995595. </w:t>
      </w:r>
      <w:hyperlink r:id="rId4" w:history="1">
        <w:r w:rsidRPr="00603782">
          <w:rPr>
            <w:rStyle w:val="Hyperlink"/>
            <w:rFonts w:ascii="Times New Roman" w:hAnsi="Times New Roman" w:cs="Times New Roman"/>
            <w:sz w:val="24"/>
            <w:szCs w:val="24"/>
            <w:shd w:val="clear" w:color="auto" w:fill="FFFFFF"/>
          </w:rPr>
          <w:t>https://doi.org/10.3389/fpubh.2022.995595</w:t>
        </w:r>
      </w:hyperlink>
      <w:r w:rsidRPr="00603782">
        <w:rPr>
          <w:rFonts w:ascii="Times New Roman" w:hAnsi="Times New Roman" w:cs="Times New Roman"/>
          <w:color w:val="212121"/>
          <w:sz w:val="24"/>
          <w:szCs w:val="24"/>
          <w:shd w:val="clear" w:color="auto" w:fill="FFFFFF"/>
        </w:rPr>
        <w:t xml:space="preserve"> </w:t>
      </w:r>
    </w:p>
    <w:p w:rsidR="003A3B8F" w:rsidRPr="00603782" w:rsidRDefault="003A3B8F" w:rsidP="00603782">
      <w:pPr>
        <w:spacing w:after="0" w:line="480" w:lineRule="auto"/>
        <w:ind w:left="720" w:hanging="720"/>
        <w:rPr>
          <w:rFonts w:ascii="Times New Roman" w:hAnsi="Times New Roman" w:cs="Times New Roman"/>
          <w:color w:val="212121"/>
          <w:sz w:val="24"/>
          <w:szCs w:val="24"/>
          <w:shd w:val="clear" w:color="auto" w:fill="FFFFFF"/>
        </w:rPr>
      </w:pPr>
      <w:r w:rsidRPr="00603782">
        <w:rPr>
          <w:rFonts w:ascii="Times New Roman" w:hAnsi="Times New Roman" w:cs="Times New Roman"/>
          <w:color w:val="212121"/>
          <w:sz w:val="24"/>
          <w:szCs w:val="24"/>
          <w:shd w:val="clear" w:color="auto" w:fill="FFFFFF"/>
        </w:rPr>
        <w:t>Dube, A., Moffatt, M., Davison, C., &amp; Bartels, S. (2018). Health Outcomes for Children in Haiti Since the 2010 Earthquake: A Systematic Review. </w:t>
      </w:r>
      <w:r w:rsidRPr="00603782">
        <w:rPr>
          <w:rFonts w:ascii="Times New Roman" w:hAnsi="Times New Roman" w:cs="Times New Roman"/>
          <w:i/>
          <w:iCs/>
          <w:color w:val="212121"/>
          <w:sz w:val="24"/>
          <w:szCs w:val="24"/>
          <w:shd w:val="clear" w:color="auto" w:fill="FFFFFF"/>
        </w:rPr>
        <w:t>Prehospital and disaster medicine</w:t>
      </w:r>
      <w:r w:rsidRPr="00603782">
        <w:rPr>
          <w:rFonts w:ascii="Times New Roman" w:hAnsi="Times New Roman" w:cs="Times New Roman"/>
          <w:color w:val="212121"/>
          <w:sz w:val="24"/>
          <w:szCs w:val="24"/>
          <w:shd w:val="clear" w:color="auto" w:fill="FFFFFF"/>
        </w:rPr>
        <w:t>, </w:t>
      </w:r>
      <w:r w:rsidRPr="00603782">
        <w:rPr>
          <w:rFonts w:ascii="Times New Roman" w:hAnsi="Times New Roman" w:cs="Times New Roman"/>
          <w:i/>
          <w:iCs/>
          <w:color w:val="212121"/>
          <w:sz w:val="24"/>
          <w:szCs w:val="24"/>
          <w:shd w:val="clear" w:color="auto" w:fill="FFFFFF"/>
        </w:rPr>
        <w:t>33</w:t>
      </w:r>
      <w:r w:rsidRPr="00603782">
        <w:rPr>
          <w:rFonts w:ascii="Times New Roman" w:hAnsi="Times New Roman" w:cs="Times New Roman"/>
          <w:color w:val="212121"/>
          <w:sz w:val="24"/>
          <w:szCs w:val="24"/>
          <w:shd w:val="clear" w:color="auto" w:fill="FFFFFF"/>
        </w:rPr>
        <w:t xml:space="preserve">(1), 77–88. </w:t>
      </w:r>
      <w:hyperlink r:id="rId5" w:history="1">
        <w:r w:rsidRPr="00603782">
          <w:rPr>
            <w:rStyle w:val="Hyperlink"/>
            <w:rFonts w:ascii="Times New Roman" w:hAnsi="Times New Roman" w:cs="Times New Roman"/>
            <w:sz w:val="24"/>
            <w:szCs w:val="24"/>
            <w:shd w:val="clear" w:color="auto" w:fill="FFFFFF"/>
          </w:rPr>
          <w:t>https://doi.org/10.1017/S1049023X17007105</w:t>
        </w:r>
      </w:hyperlink>
      <w:r w:rsidRPr="00603782">
        <w:rPr>
          <w:rFonts w:ascii="Times New Roman" w:hAnsi="Times New Roman" w:cs="Times New Roman"/>
          <w:color w:val="212121"/>
          <w:sz w:val="24"/>
          <w:szCs w:val="24"/>
          <w:shd w:val="clear" w:color="auto" w:fill="FFFFFF"/>
        </w:rPr>
        <w:t xml:space="preserve"> </w:t>
      </w:r>
    </w:p>
    <w:p w:rsidR="003A3B8F" w:rsidRPr="00603782" w:rsidRDefault="003A3B8F" w:rsidP="00603782">
      <w:pPr>
        <w:spacing w:after="0" w:line="480" w:lineRule="auto"/>
        <w:ind w:left="720" w:hanging="720"/>
        <w:rPr>
          <w:rFonts w:ascii="Times New Roman" w:hAnsi="Times New Roman" w:cs="Times New Roman"/>
          <w:color w:val="222222"/>
          <w:sz w:val="24"/>
          <w:szCs w:val="24"/>
          <w:shd w:val="clear" w:color="auto" w:fill="FFFFFF"/>
        </w:rPr>
      </w:pPr>
      <w:r w:rsidRPr="00603782">
        <w:rPr>
          <w:rFonts w:ascii="Times New Roman" w:hAnsi="Times New Roman" w:cs="Times New Roman"/>
          <w:color w:val="222222"/>
          <w:sz w:val="24"/>
          <w:szCs w:val="24"/>
          <w:shd w:val="clear" w:color="auto" w:fill="FFFFFF"/>
        </w:rPr>
        <w:t xml:space="preserve">van </w:t>
      </w:r>
      <w:proofErr w:type="spellStart"/>
      <w:r w:rsidRPr="00603782">
        <w:rPr>
          <w:rFonts w:ascii="Times New Roman" w:hAnsi="Times New Roman" w:cs="Times New Roman"/>
          <w:color w:val="222222"/>
          <w:sz w:val="24"/>
          <w:szCs w:val="24"/>
          <w:shd w:val="clear" w:color="auto" w:fill="FFFFFF"/>
        </w:rPr>
        <w:t>Berlaer</w:t>
      </w:r>
      <w:proofErr w:type="spellEnd"/>
      <w:r w:rsidRPr="00603782">
        <w:rPr>
          <w:rFonts w:ascii="Times New Roman" w:hAnsi="Times New Roman" w:cs="Times New Roman"/>
          <w:color w:val="222222"/>
          <w:sz w:val="24"/>
          <w:szCs w:val="24"/>
          <w:shd w:val="clear" w:color="auto" w:fill="FFFFFF"/>
        </w:rPr>
        <w:t xml:space="preserve">, G., </w:t>
      </w:r>
      <w:proofErr w:type="spellStart"/>
      <w:r w:rsidRPr="00603782">
        <w:rPr>
          <w:rFonts w:ascii="Times New Roman" w:hAnsi="Times New Roman" w:cs="Times New Roman"/>
          <w:color w:val="222222"/>
          <w:sz w:val="24"/>
          <w:szCs w:val="24"/>
          <w:shd w:val="clear" w:color="auto" w:fill="FFFFFF"/>
        </w:rPr>
        <w:t>Staes</w:t>
      </w:r>
      <w:proofErr w:type="spellEnd"/>
      <w:r w:rsidRPr="00603782">
        <w:rPr>
          <w:rFonts w:ascii="Times New Roman" w:hAnsi="Times New Roman" w:cs="Times New Roman"/>
          <w:color w:val="222222"/>
          <w:sz w:val="24"/>
          <w:szCs w:val="24"/>
          <w:shd w:val="clear" w:color="auto" w:fill="FFFFFF"/>
        </w:rPr>
        <w:t xml:space="preserve">, T., </w:t>
      </w:r>
      <w:proofErr w:type="spellStart"/>
      <w:r w:rsidRPr="00603782">
        <w:rPr>
          <w:rFonts w:ascii="Times New Roman" w:hAnsi="Times New Roman" w:cs="Times New Roman"/>
          <w:color w:val="222222"/>
          <w:sz w:val="24"/>
          <w:szCs w:val="24"/>
          <w:shd w:val="clear" w:color="auto" w:fill="FFFFFF"/>
        </w:rPr>
        <w:t>Danschutter</w:t>
      </w:r>
      <w:proofErr w:type="spellEnd"/>
      <w:r w:rsidRPr="00603782">
        <w:rPr>
          <w:rFonts w:ascii="Times New Roman" w:hAnsi="Times New Roman" w:cs="Times New Roman"/>
          <w:color w:val="222222"/>
          <w:sz w:val="24"/>
          <w:szCs w:val="24"/>
          <w:shd w:val="clear" w:color="auto" w:fill="FFFFFF"/>
        </w:rPr>
        <w:t xml:space="preserve">, D., </w:t>
      </w:r>
      <w:proofErr w:type="spellStart"/>
      <w:r w:rsidRPr="00603782">
        <w:rPr>
          <w:rFonts w:ascii="Times New Roman" w:hAnsi="Times New Roman" w:cs="Times New Roman"/>
          <w:color w:val="222222"/>
          <w:sz w:val="24"/>
          <w:szCs w:val="24"/>
          <w:shd w:val="clear" w:color="auto" w:fill="FFFFFF"/>
        </w:rPr>
        <w:t>Ackermans</w:t>
      </w:r>
      <w:proofErr w:type="spellEnd"/>
      <w:r w:rsidRPr="00603782">
        <w:rPr>
          <w:rFonts w:ascii="Times New Roman" w:hAnsi="Times New Roman" w:cs="Times New Roman"/>
          <w:color w:val="222222"/>
          <w:sz w:val="24"/>
          <w:szCs w:val="24"/>
          <w:shd w:val="clear" w:color="auto" w:fill="FFFFFF"/>
        </w:rPr>
        <w:t xml:space="preserve">, R., </w:t>
      </w:r>
      <w:proofErr w:type="spellStart"/>
      <w:r w:rsidRPr="00603782">
        <w:rPr>
          <w:rFonts w:ascii="Times New Roman" w:hAnsi="Times New Roman" w:cs="Times New Roman"/>
          <w:color w:val="222222"/>
          <w:sz w:val="24"/>
          <w:szCs w:val="24"/>
          <w:shd w:val="clear" w:color="auto" w:fill="FFFFFF"/>
        </w:rPr>
        <w:t>Zannini</w:t>
      </w:r>
      <w:proofErr w:type="spellEnd"/>
      <w:r w:rsidRPr="00603782">
        <w:rPr>
          <w:rFonts w:ascii="Times New Roman" w:hAnsi="Times New Roman" w:cs="Times New Roman"/>
          <w:color w:val="222222"/>
          <w:sz w:val="24"/>
          <w:szCs w:val="24"/>
          <w:shd w:val="clear" w:color="auto" w:fill="FFFFFF"/>
        </w:rPr>
        <w:t xml:space="preserve">, S., Rossi, G., ... &amp; </w:t>
      </w:r>
      <w:proofErr w:type="spellStart"/>
      <w:r w:rsidRPr="00603782">
        <w:rPr>
          <w:rFonts w:ascii="Times New Roman" w:hAnsi="Times New Roman" w:cs="Times New Roman"/>
          <w:color w:val="222222"/>
          <w:sz w:val="24"/>
          <w:szCs w:val="24"/>
          <w:shd w:val="clear" w:color="auto" w:fill="FFFFFF"/>
        </w:rPr>
        <w:t>Hubloue</w:t>
      </w:r>
      <w:proofErr w:type="spellEnd"/>
      <w:r w:rsidRPr="00603782">
        <w:rPr>
          <w:rFonts w:ascii="Times New Roman" w:hAnsi="Times New Roman" w:cs="Times New Roman"/>
          <w:color w:val="222222"/>
          <w:sz w:val="24"/>
          <w:szCs w:val="24"/>
          <w:shd w:val="clear" w:color="auto" w:fill="FFFFFF"/>
        </w:rPr>
        <w:t>, I. (2017). Disaster preparedness and response improvement: comparison of the 2010 Haiti earthquake-related diagnoses with baseline medical data. </w:t>
      </w:r>
      <w:r w:rsidRPr="00603782">
        <w:rPr>
          <w:rFonts w:ascii="Times New Roman" w:hAnsi="Times New Roman" w:cs="Times New Roman"/>
          <w:i/>
          <w:iCs/>
          <w:color w:val="222222"/>
          <w:sz w:val="24"/>
          <w:szCs w:val="24"/>
          <w:shd w:val="clear" w:color="auto" w:fill="FFFFFF"/>
        </w:rPr>
        <w:t>European journal of emergency medicine</w:t>
      </w:r>
      <w:r w:rsidRPr="00603782">
        <w:rPr>
          <w:rFonts w:ascii="Times New Roman" w:hAnsi="Times New Roman" w:cs="Times New Roman"/>
          <w:color w:val="222222"/>
          <w:sz w:val="24"/>
          <w:szCs w:val="24"/>
          <w:shd w:val="clear" w:color="auto" w:fill="FFFFFF"/>
        </w:rPr>
        <w:t>, </w:t>
      </w:r>
      <w:r w:rsidRPr="00603782">
        <w:rPr>
          <w:rFonts w:ascii="Times New Roman" w:hAnsi="Times New Roman" w:cs="Times New Roman"/>
          <w:i/>
          <w:iCs/>
          <w:color w:val="222222"/>
          <w:sz w:val="24"/>
          <w:szCs w:val="24"/>
          <w:shd w:val="clear" w:color="auto" w:fill="FFFFFF"/>
        </w:rPr>
        <w:t>24</w:t>
      </w:r>
      <w:r w:rsidRPr="00603782">
        <w:rPr>
          <w:rFonts w:ascii="Times New Roman" w:hAnsi="Times New Roman" w:cs="Times New Roman"/>
          <w:color w:val="222222"/>
          <w:sz w:val="24"/>
          <w:szCs w:val="24"/>
          <w:shd w:val="clear" w:color="auto" w:fill="FFFFFF"/>
        </w:rPr>
        <w:t>(5), 382.</w:t>
      </w:r>
      <w:r w:rsidRPr="00603782">
        <w:rPr>
          <w:rFonts w:ascii="Times New Roman" w:hAnsi="Times New Roman" w:cs="Times New Roman"/>
          <w:color w:val="000000"/>
          <w:sz w:val="24"/>
          <w:szCs w:val="24"/>
          <w:shd w:val="clear" w:color="auto" w:fill="FFFFFF"/>
        </w:rPr>
        <w:t xml:space="preserve"> </w:t>
      </w:r>
      <w:r w:rsidRPr="00603782">
        <w:rPr>
          <w:rFonts w:ascii="Times New Roman" w:hAnsi="Times New Roman" w:cs="Times New Roman"/>
          <w:color w:val="222222"/>
          <w:sz w:val="24"/>
          <w:szCs w:val="24"/>
          <w:shd w:val="clear" w:color="auto" w:fill="FFFFFF"/>
        </w:rPr>
        <w:t> Doi: </w:t>
      </w:r>
      <w:hyperlink r:id="rId6" w:history="1">
        <w:r w:rsidRPr="00603782">
          <w:rPr>
            <w:rStyle w:val="Hyperlink"/>
            <w:rFonts w:ascii="Times New Roman" w:hAnsi="Times New Roman" w:cs="Times New Roman"/>
            <w:sz w:val="24"/>
            <w:szCs w:val="24"/>
            <w:shd w:val="clear" w:color="auto" w:fill="FFFFFF"/>
          </w:rPr>
          <w:t>10.1097/MEJ.0000000000000387</w:t>
        </w:r>
      </w:hyperlink>
      <w:r w:rsidRPr="00603782">
        <w:rPr>
          <w:rFonts w:ascii="Times New Roman" w:hAnsi="Times New Roman" w:cs="Times New Roman"/>
          <w:color w:val="222222"/>
          <w:sz w:val="24"/>
          <w:szCs w:val="24"/>
          <w:shd w:val="clear" w:color="auto" w:fill="FFFFFF"/>
        </w:rPr>
        <w:t xml:space="preserve"> </w:t>
      </w:r>
    </w:p>
    <w:sectPr w:rsidR="003A3B8F" w:rsidRPr="00603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wNTQHInMzM1NLQyUdpeDU4uLM/DyQAsNaAPm7RIMsAAAA"/>
  </w:docVars>
  <w:rsids>
    <w:rsidRoot w:val="006841AF"/>
    <w:rsid w:val="00104C31"/>
    <w:rsid w:val="00110A91"/>
    <w:rsid w:val="00135E3A"/>
    <w:rsid w:val="00190FA9"/>
    <w:rsid w:val="00214B29"/>
    <w:rsid w:val="002225A4"/>
    <w:rsid w:val="002F5390"/>
    <w:rsid w:val="00301A1F"/>
    <w:rsid w:val="003871C5"/>
    <w:rsid w:val="00394218"/>
    <w:rsid w:val="00397C2F"/>
    <w:rsid w:val="003A3B8F"/>
    <w:rsid w:val="005572D3"/>
    <w:rsid w:val="005E2F8E"/>
    <w:rsid w:val="00603782"/>
    <w:rsid w:val="006234A8"/>
    <w:rsid w:val="006401B0"/>
    <w:rsid w:val="0064029A"/>
    <w:rsid w:val="00661587"/>
    <w:rsid w:val="006841AF"/>
    <w:rsid w:val="006C474D"/>
    <w:rsid w:val="006F4774"/>
    <w:rsid w:val="007640E7"/>
    <w:rsid w:val="00777E2A"/>
    <w:rsid w:val="007D3357"/>
    <w:rsid w:val="008345C2"/>
    <w:rsid w:val="0088776A"/>
    <w:rsid w:val="0091534C"/>
    <w:rsid w:val="009E7439"/>
    <w:rsid w:val="00A243BF"/>
    <w:rsid w:val="00AB6084"/>
    <w:rsid w:val="00AC27F5"/>
    <w:rsid w:val="00AC4FAC"/>
    <w:rsid w:val="00B364BD"/>
    <w:rsid w:val="00B41BDA"/>
    <w:rsid w:val="00B43837"/>
    <w:rsid w:val="00B71B4E"/>
    <w:rsid w:val="00C168EC"/>
    <w:rsid w:val="00C46A39"/>
    <w:rsid w:val="00CF4642"/>
    <w:rsid w:val="00D478E8"/>
    <w:rsid w:val="00DF3FFB"/>
    <w:rsid w:val="00E05ADD"/>
    <w:rsid w:val="00E36EBD"/>
    <w:rsid w:val="00F05315"/>
    <w:rsid w:val="00FD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63BB"/>
  <w15:chartTrackingRefBased/>
  <w15:docId w15:val="{F1B6E60B-52A1-4C2D-A270-33524E19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357"/>
    <w:rPr>
      <w:color w:val="0563C1" w:themeColor="hyperlink"/>
      <w:u w:val="single"/>
    </w:rPr>
  </w:style>
  <w:style w:type="character" w:styleId="UnresolvedMention">
    <w:name w:val="Unresolved Mention"/>
    <w:basedOn w:val="DefaultParagraphFont"/>
    <w:uiPriority w:val="99"/>
    <w:semiHidden/>
    <w:unhideWhenUsed/>
    <w:rsid w:val="007D3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1097%2FMEJ.0000000000000387" TargetMode="External"/><Relationship Id="rId5" Type="http://schemas.openxmlformats.org/officeDocument/2006/relationships/hyperlink" Target="https://doi.org/10.1017/S1049023X17007105" TargetMode="External"/><Relationship Id="rId4" Type="http://schemas.openxmlformats.org/officeDocument/2006/relationships/hyperlink" Target="https://doi.org/10.3389/fpubh.2022.99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20</cp:revision>
  <dcterms:created xsi:type="dcterms:W3CDTF">2023-03-21T02:44:00Z</dcterms:created>
  <dcterms:modified xsi:type="dcterms:W3CDTF">2023-03-21T06:01:00Z</dcterms:modified>
</cp:coreProperties>
</file>