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43F" w:rsidRDefault="00DF643F" w:rsidP="00A978F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F643F" w:rsidRDefault="00DF643F" w:rsidP="00A978F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F643F" w:rsidRDefault="00DF643F" w:rsidP="00A978F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DF643F" w:rsidRDefault="00DF643F" w:rsidP="00A978F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E3E49" w:rsidRDefault="00FE3E49" w:rsidP="00A978F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978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Week 1 Discussion 2: Role and Scope of Practice of PMHNP</w:t>
      </w:r>
    </w:p>
    <w:p w:rsidR="00DF643F" w:rsidRPr="00DF643F" w:rsidRDefault="00DF643F" w:rsidP="00A978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>Name:</w:t>
      </w:r>
    </w:p>
    <w:p w:rsidR="00DF643F" w:rsidRPr="00DF643F" w:rsidRDefault="00DF643F" w:rsidP="00A978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>Institution:</w:t>
      </w:r>
    </w:p>
    <w:p w:rsidR="00DF643F" w:rsidRPr="00DF643F" w:rsidRDefault="00DF643F" w:rsidP="00A978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>Course:</w:t>
      </w:r>
    </w:p>
    <w:p w:rsidR="00DF643F" w:rsidRPr="00DF643F" w:rsidRDefault="00DF643F" w:rsidP="00A978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>Date:</w:t>
      </w:r>
    </w:p>
    <w:p w:rsidR="00DF643F" w:rsidRDefault="00DF643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DF643F" w:rsidRPr="00A978F9" w:rsidRDefault="00DF643F" w:rsidP="00A978F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978F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Role and Scope of Practice of PMHNP</w:t>
      </w:r>
    </w:p>
    <w:p w:rsidR="00BF0B3D" w:rsidRPr="00A978F9" w:rsidRDefault="00BF0B3D" w:rsidP="00A978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78F9">
        <w:rPr>
          <w:rFonts w:ascii="Times New Roman" w:hAnsi="Times New Roman" w:cs="Times New Roman"/>
          <w:sz w:val="24"/>
          <w:szCs w:val="24"/>
        </w:rPr>
        <w:t>Due to increase of high prevalence of mental illnesses,</w:t>
      </w:r>
      <w:r w:rsidR="00041B3D" w:rsidRPr="00A978F9">
        <w:rPr>
          <w:rFonts w:ascii="Times New Roman" w:hAnsi="Times New Roman" w:cs="Times New Roman"/>
          <w:sz w:val="24"/>
          <w:szCs w:val="24"/>
        </w:rPr>
        <w:t xml:space="preserve"> the</w:t>
      </w:r>
      <w:r w:rsidR="00E21340" w:rsidRPr="00A978F9">
        <w:rPr>
          <w:rFonts w:ascii="Times New Roman" w:hAnsi="Times New Roman" w:cs="Times New Roman"/>
          <w:sz w:val="24"/>
          <w:szCs w:val="24"/>
        </w:rPr>
        <w:t>ir significant impact and unmet needs in trea</w:t>
      </w:r>
      <w:r w:rsidR="00A1281B" w:rsidRPr="00A978F9">
        <w:rPr>
          <w:rFonts w:ascii="Times New Roman" w:hAnsi="Times New Roman" w:cs="Times New Roman"/>
          <w:sz w:val="24"/>
          <w:szCs w:val="24"/>
        </w:rPr>
        <w:t xml:space="preserve">tment, psychiatric-mental health nurse practitioners (PMHNPs) have </w:t>
      </w:r>
      <w:r w:rsidR="00D75A4A" w:rsidRPr="00A978F9">
        <w:rPr>
          <w:rFonts w:ascii="Times New Roman" w:hAnsi="Times New Roman" w:cs="Times New Roman"/>
          <w:sz w:val="24"/>
          <w:szCs w:val="24"/>
        </w:rPr>
        <w:t>professional and</w:t>
      </w:r>
      <w:r w:rsidR="00A1281B" w:rsidRPr="00A978F9">
        <w:rPr>
          <w:rFonts w:ascii="Times New Roman" w:hAnsi="Times New Roman" w:cs="Times New Roman"/>
          <w:sz w:val="24"/>
          <w:szCs w:val="24"/>
        </w:rPr>
        <w:t xml:space="preserve"> moral obligation </w:t>
      </w:r>
      <w:r w:rsidR="007333E6" w:rsidRPr="00A978F9">
        <w:rPr>
          <w:rFonts w:ascii="Times New Roman" w:hAnsi="Times New Roman" w:cs="Times New Roman"/>
          <w:sz w:val="24"/>
          <w:szCs w:val="24"/>
        </w:rPr>
        <w:t>and role to play in improving menta</w:t>
      </w:r>
      <w:r w:rsidR="00397934" w:rsidRPr="00A978F9">
        <w:rPr>
          <w:rFonts w:ascii="Times New Roman" w:hAnsi="Times New Roman" w:cs="Times New Roman"/>
          <w:sz w:val="24"/>
          <w:szCs w:val="24"/>
        </w:rPr>
        <w:t>l</w:t>
      </w:r>
      <w:r w:rsidR="007333E6" w:rsidRPr="00A978F9">
        <w:rPr>
          <w:rFonts w:ascii="Times New Roman" w:hAnsi="Times New Roman" w:cs="Times New Roman"/>
          <w:sz w:val="24"/>
          <w:szCs w:val="24"/>
        </w:rPr>
        <w:t xml:space="preserve"> health across all lifespan.</w:t>
      </w:r>
      <w:r w:rsidR="007C2B43" w:rsidRPr="00A978F9">
        <w:rPr>
          <w:rFonts w:ascii="Times New Roman" w:hAnsi="Times New Roman" w:cs="Times New Roman"/>
          <w:sz w:val="24"/>
          <w:szCs w:val="24"/>
        </w:rPr>
        <w:t xml:space="preserve"> The health care system has conceptualized the role of advanced practice nurses as </w:t>
      </w:r>
      <w:r w:rsidR="009F7C40" w:rsidRPr="00A978F9">
        <w:rPr>
          <w:rFonts w:ascii="Times New Roman" w:hAnsi="Times New Roman" w:cs="Times New Roman"/>
          <w:sz w:val="24"/>
          <w:szCs w:val="24"/>
        </w:rPr>
        <w:t>“</w:t>
      </w:r>
      <w:r w:rsidR="007C2B43" w:rsidRPr="00A978F9">
        <w:rPr>
          <w:rFonts w:ascii="Times New Roman" w:hAnsi="Times New Roman" w:cs="Times New Roman"/>
          <w:sz w:val="24"/>
          <w:szCs w:val="24"/>
        </w:rPr>
        <w:t>physician extenders</w:t>
      </w:r>
      <w:r w:rsidR="009F7C40" w:rsidRPr="00A978F9">
        <w:rPr>
          <w:rFonts w:ascii="Times New Roman" w:hAnsi="Times New Roman" w:cs="Times New Roman"/>
          <w:sz w:val="24"/>
          <w:szCs w:val="24"/>
        </w:rPr>
        <w:t>”</w:t>
      </w:r>
      <w:r w:rsidR="007C2B43" w:rsidRPr="00A978F9">
        <w:rPr>
          <w:rFonts w:ascii="Times New Roman" w:hAnsi="Times New Roman" w:cs="Times New Roman"/>
          <w:sz w:val="24"/>
          <w:szCs w:val="24"/>
        </w:rPr>
        <w:t xml:space="preserve"> a</w:t>
      </w:r>
      <w:r w:rsidR="009F7C40" w:rsidRPr="00A978F9">
        <w:rPr>
          <w:rFonts w:ascii="Times New Roman" w:hAnsi="Times New Roman" w:cs="Times New Roman"/>
          <w:sz w:val="24"/>
          <w:szCs w:val="24"/>
        </w:rPr>
        <w:t>nd despite their training their scope of practice has been misrepresented (</w:t>
      </w:r>
      <w:r w:rsidR="007D22D4"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Kumar</w:t>
      </w:r>
      <w:r w:rsidR="007D22D4"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9F7C40" w:rsidRPr="00A978F9">
        <w:rPr>
          <w:rFonts w:ascii="Times New Roman" w:hAnsi="Times New Roman" w:cs="Times New Roman"/>
          <w:sz w:val="24"/>
          <w:szCs w:val="24"/>
        </w:rPr>
        <w:t>).</w:t>
      </w:r>
      <w:r w:rsidR="007D22D4" w:rsidRPr="00A978F9">
        <w:rPr>
          <w:rFonts w:ascii="Times New Roman" w:hAnsi="Times New Roman" w:cs="Times New Roman"/>
          <w:sz w:val="24"/>
          <w:szCs w:val="24"/>
        </w:rPr>
        <w:t xml:space="preserve"> Basically, the delivery of primary care services in the United States is not designed to optimally support effective delivery of mental health interventions</w:t>
      </w:r>
      <w:r w:rsidR="00E94A10" w:rsidRPr="00A978F9">
        <w:rPr>
          <w:rFonts w:ascii="Times New Roman" w:hAnsi="Times New Roman" w:cs="Times New Roman"/>
          <w:sz w:val="24"/>
          <w:szCs w:val="24"/>
        </w:rPr>
        <w:t>. T</w:t>
      </w:r>
      <w:r w:rsidR="00397934" w:rsidRPr="00A978F9">
        <w:rPr>
          <w:rFonts w:ascii="Times New Roman" w:hAnsi="Times New Roman" w:cs="Times New Roman"/>
          <w:sz w:val="24"/>
          <w:szCs w:val="24"/>
        </w:rPr>
        <w:t>he factors are</w:t>
      </w:r>
      <w:r w:rsidR="00E94A10" w:rsidRPr="00A978F9">
        <w:rPr>
          <w:rFonts w:ascii="Times New Roman" w:hAnsi="Times New Roman" w:cs="Times New Roman"/>
          <w:sz w:val="24"/>
          <w:szCs w:val="24"/>
        </w:rPr>
        <w:t xml:space="preserve"> accrued to challenges in coordinating </w:t>
      </w:r>
      <w:r w:rsidR="002F3936" w:rsidRPr="00A978F9">
        <w:rPr>
          <w:rFonts w:ascii="Times New Roman" w:hAnsi="Times New Roman" w:cs="Times New Roman"/>
          <w:sz w:val="24"/>
          <w:szCs w:val="24"/>
        </w:rPr>
        <w:t>universal</w:t>
      </w:r>
      <w:r w:rsidR="00E94A10" w:rsidRPr="00A978F9">
        <w:rPr>
          <w:rFonts w:ascii="Times New Roman" w:hAnsi="Times New Roman" w:cs="Times New Roman"/>
          <w:sz w:val="24"/>
          <w:szCs w:val="24"/>
        </w:rPr>
        <w:t xml:space="preserve"> screening in mental illnes</w:t>
      </w:r>
      <w:r w:rsidR="002F3936" w:rsidRPr="00A978F9">
        <w:rPr>
          <w:rFonts w:ascii="Times New Roman" w:hAnsi="Times New Roman" w:cs="Times New Roman"/>
          <w:sz w:val="24"/>
          <w:szCs w:val="24"/>
        </w:rPr>
        <w:t>s</w:t>
      </w:r>
      <w:r w:rsidR="00E94A10" w:rsidRPr="00A978F9">
        <w:rPr>
          <w:rFonts w:ascii="Times New Roman" w:hAnsi="Times New Roman" w:cs="Times New Roman"/>
          <w:sz w:val="24"/>
          <w:szCs w:val="24"/>
        </w:rPr>
        <w:t xml:space="preserve">es, lack of compensation for screening and treatments, </w:t>
      </w:r>
      <w:r w:rsidR="002F3936" w:rsidRPr="00A978F9">
        <w:rPr>
          <w:rFonts w:ascii="Times New Roman" w:hAnsi="Times New Roman" w:cs="Times New Roman"/>
          <w:sz w:val="24"/>
          <w:szCs w:val="24"/>
        </w:rPr>
        <w:t>lack of referral resources and limited availability for follow-up services. However, the role of PMHNP is grounded on nursing process and therapeutic relationship to educate patient</w:t>
      </w:r>
      <w:r w:rsidR="00850072" w:rsidRPr="00A978F9">
        <w:rPr>
          <w:rFonts w:ascii="Times New Roman" w:hAnsi="Times New Roman" w:cs="Times New Roman"/>
          <w:sz w:val="24"/>
          <w:szCs w:val="24"/>
        </w:rPr>
        <w:t>s and families, diagnose, treat and manage acute mental health conditions (</w:t>
      </w:r>
      <w:r w:rsidR="00EE144F"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Kumar et al., 2020</w:t>
      </w:r>
      <w:r w:rsidR="00850072" w:rsidRPr="00A978F9">
        <w:rPr>
          <w:rFonts w:ascii="Times New Roman" w:hAnsi="Times New Roman" w:cs="Times New Roman"/>
          <w:sz w:val="24"/>
          <w:szCs w:val="24"/>
        </w:rPr>
        <w:t xml:space="preserve">). PMHNPs are also mandated to provide psychotherapy, </w:t>
      </w:r>
      <w:r w:rsidR="007B29FF" w:rsidRPr="00A978F9">
        <w:rPr>
          <w:rFonts w:ascii="Times New Roman" w:hAnsi="Times New Roman" w:cs="Times New Roman"/>
          <w:sz w:val="24"/>
          <w:szCs w:val="24"/>
        </w:rPr>
        <w:t xml:space="preserve">coordinate care, make referrals, </w:t>
      </w:r>
      <w:r w:rsidR="00463C35" w:rsidRPr="00A978F9">
        <w:rPr>
          <w:rFonts w:ascii="Times New Roman" w:hAnsi="Times New Roman" w:cs="Times New Roman"/>
          <w:sz w:val="24"/>
          <w:szCs w:val="24"/>
        </w:rPr>
        <w:t>prescribe medications</w:t>
      </w:r>
      <w:r w:rsidR="00C30B17" w:rsidRPr="00A978F9">
        <w:rPr>
          <w:rFonts w:ascii="Times New Roman" w:hAnsi="Times New Roman" w:cs="Times New Roman"/>
          <w:sz w:val="24"/>
          <w:szCs w:val="24"/>
        </w:rPr>
        <w:t xml:space="preserve">, </w:t>
      </w:r>
      <w:r w:rsidR="00EE144F" w:rsidRPr="00A978F9">
        <w:rPr>
          <w:rFonts w:ascii="Times New Roman" w:hAnsi="Times New Roman" w:cs="Times New Roman"/>
          <w:sz w:val="24"/>
          <w:szCs w:val="24"/>
        </w:rPr>
        <w:t>performing</w:t>
      </w:r>
      <w:r w:rsidR="0054061B" w:rsidRPr="00A978F9">
        <w:rPr>
          <w:rFonts w:ascii="Times New Roman" w:hAnsi="Times New Roman" w:cs="Times New Roman"/>
          <w:sz w:val="24"/>
          <w:szCs w:val="24"/>
        </w:rPr>
        <w:t xml:space="preserve"> and interpreting diagnostic studies and lab tests along with preventative care. </w:t>
      </w:r>
      <w:r w:rsidR="00EE144F" w:rsidRPr="00A978F9">
        <w:rPr>
          <w:rFonts w:ascii="Times New Roman" w:hAnsi="Times New Roman" w:cs="Times New Roman"/>
          <w:sz w:val="24"/>
          <w:szCs w:val="24"/>
        </w:rPr>
        <w:t>Besides, PMHNPs have consultative roles</w:t>
      </w:r>
      <w:r w:rsidR="00134D6C" w:rsidRPr="00A978F9">
        <w:rPr>
          <w:rFonts w:ascii="Times New Roman" w:hAnsi="Times New Roman" w:cs="Times New Roman"/>
          <w:sz w:val="24"/>
          <w:szCs w:val="24"/>
        </w:rPr>
        <w:t xml:space="preserve"> expanding their roles beyond their services including basic interventions on healthy nutrition, sleep hygiene, parental support</w:t>
      </w:r>
      <w:r w:rsidR="00397934" w:rsidRPr="00A978F9">
        <w:rPr>
          <w:rFonts w:ascii="Times New Roman" w:hAnsi="Times New Roman" w:cs="Times New Roman"/>
          <w:sz w:val="24"/>
          <w:szCs w:val="24"/>
        </w:rPr>
        <w:t>, parental-children interaction, relaxation and coping strategies.</w:t>
      </w:r>
    </w:p>
    <w:p w:rsidR="00945E32" w:rsidRPr="00A978F9" w:rsidRDefault="00945E32" w:rsidP="00A978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78F9">
        <w:rPr>
          <w:rFonts w:ascii="Times New Roman" w:hAnsi="Times New Roman" w:cs="Times New Roman"/>
          <w:sz w:val="24"/>
          <w:szCs w:val="24"/>
        </w:rPr>
        <w:t xml:space="preserve">The scope of practice in </w:t>
      </w:r>
      <w:r w:rsidR="00C0734F" w:rsidRPr="00A978F9">
        <w:rPr>
          <w:rFonts w:ascii="Times New Roman" w:hAnsi="Times New Roman" w:cs="Times New Roman"/>
          <w:sz w:val="24"/>
          <w:szCs w:val="24"/>
        </w:rPr>
        <w:t>Massachusetts</w:t>
      </w:r>
      <w:r w:rsidR="005D339C" w:rsidRPr="00A978F9">
        <w:rPr>
          <w:rFonts w:ascii="Times New Roman" w:hAnsi="Times New Roman" w:cs="Times New Roman"/>
          <w:sz w:val="24"/>
          <w:szCs w:val="24"/>
        </w:rPr>
        <w:t xml:space="preserve"> recognizes nurse p</w:t>
      </w:r>
      <w:r w:rsidR="00B61A7B" w:rsidRPr="00A978F9">
        <w:rPr>
          <w:rFonts w:ascii="Times New Roman" w:hAnsi="Times New Roman" w:cs="Times New Roman"/>
          <w:sz w:val="24"/>
          <w:szCs w:val="24"/>
        </w:rPr>
        <w:t>ractitioners (NPs) as primary care providers</w:t>
      </w:r>
      <w:r w:rsidR="006C436F" w:rsidRPr="00A978F9">
        <w:rPr>
          <w:rFonts w:ascii="Times New Roman" w:hAnsi="Times New Roman" w:cs="Times New Roman"/>
          <w:sz w:val="24"/>
          <w:szCs w:val="24"/>
        </w:rPr>
        <w:t xml:space="preserve"> and have practice authority to provide health care services in diverse settings to patients across all lifespan</w:t>
      </w:r>
      <w:r w:rsidR="005C40FE" w:rsidRPr="00A978F9">
        <w:rPr>
          <w:rFonts w:ascii="Times New Roman" w:hAnsi="Times New Roman" w:cs="Times New Roman"/>
          <w:sz w:val="24"/>
          <w:szCs w:val="24"/>
        </w:rPr>
        <w:t xml:space="preserve">. Some health care services include promotion of health, prevention of diseases, health education, counselling, making </w:t>
      </w:r>
      <w:r w:rsidR="00685032" w:rsidRPr="00A978F9">
        <w:rPr>
          <w:rFonts w:ascii="Times New Roman" w:hAnsi="Times New Roman" w:cs="Times New Roman"/>
          <w:sz w:val="24"/>
          <w:szCs w:val="24"/>
        </w:rPr>
        <w:t>referrals</w:t>
      </w:r>
      <w:r w:rsidR="005C40FE" w:rsidRPr="00A978F9">
        <w:rPr>
          <w:rFonts w:ascii="Times New Roman" w:hAnsi="Times New Roman" w:cs="Times New Roman"/>
          <w:sz w:val="24"/>
          <w:szCs w:val="24"/>
        </w:rPr>
        <w:t xml:space="preserve"> to other professionals</w:t>
      </w:r>
      <w:r w:rsidR="00685032" w:rsidRPr="00A978F9">
        <w:rPr>
          <w:rFonts w:ascii="Times New Roman" w:hAnsi="Times New Roman" w:cs="Times New Roman"/>
          <w:sz w:val="24"/>
          <w:szCs w:val="24"/>
        </w:rPr>
        <w:t>, diagnosis and management of acute and chronic illnesses and diseases along with abortion of pregnancy less than 24 weeks (</w:t>
      </w:r>
      <w:r w:rsidR="007C4B45" w:rsidRPr="00A978F9">
        <w:rPr>
          <w:rFonts w:ascii="Times New Roman" w:hAnsi="Times New Roman" w:cs="Times New Roman"/>
          <w:sz w:val="24"/>
          <w:szCs w:val="24"/>
        </w:rPr>
        <w:t>Massachusetts, n.d.</w:t>
      </w:r>
      <w:r w:rsidR="008F2F61" w:rsidRPr="00A978F9">
        <w:rPr>
          <w:rFonts w:ascii="Times New Roman" w:hAnsi="Times New Roman" w:cs="Times New Roman"/>
          <w:sz w:val="24"/>
          <w:szCs w:val="24"/>
        </w:rPr>
        <w:t xml:space="preserve">). NPs should have a supervising physician to review and </w:t>
      </w:r>
      <w:r w:rsidR="008F2F61" w:rsidRPr="00A978F9">
        <w:rPr>
          <w:rFonts w:ascii="Times New Roman" w:hAnsi="Times New Roman" w:cs="Times New Roman"/>
          <w:sz w:val="24"/>
          <w:szCs w:val="24"/>
        </w:rPr>
        <w:lastRenderedPageBreak/>
        <w:t xml:space="preserve">providing ongoing direction on prescriptive authority </w:t>
      </w:r>
      <w:r w:rsidR="0031169F" w:rsidRPr="00A978F9">
        <w:rPr>
          <w:rFonts w:ascii="Times New Roman" w:hAnsi="Times New Roman" w:cs="Times New Roman"/>
          <w:sz w:val="24"/>
          <w:szCs w:val="24"/>
        </w:rPr>
        <w:t xml:space="preserve">adhering to written guidelines developed and agreed mutually. The supervising </w:t>
      </w:r>
      <w:r w:rsidR="0030229A" w:rsidRPr="00A978F9">
        <w:rPr>
          <w:rFonts w:ascii="Times New Roman" w:hAnsi="Times New Roman" w:cs="Times New Roman"/>
          <w:sz w:val="24"/>
          <w:szCs w:val="24"/>
        </w:rPr>
        <w:t xml:space="preserve">physician should provide necessary education, training and experience as </w:t>
      </w:r>
      <w:r w:rsidR="009979C8" w:rsidRPr="00A978F9">
        <w:rPr>
          <w:rFonts w:ascii="Times New Roman" w:hAnsi="Times New Roman" w:cs="Times New Roman"/>
          <w:sz w:val="24"/>
          <w:szCs w:val="24"/>
        </w:rPr>
        <w:t xml:space="preserve">advanced practice registered nurses </w:t>
      </w:r>
      <w:r w:rsidR="0030229A" w:rsidRPr="00A978F9">
        <w:rPr>
          <w:rFonts w:ascii="Times New Roman" w:hAnsi="Times New Roman" w:cs="Times New Roman"/>
          <w:sz w:val="24"/>
          <w:szCs w:val="24"/>
        </w:rPr>
        <w:t>(APRN</w:t>
      </w:r>
      <w:r w:rsidR="009979C8" w:rsidRPr="00A978F9">
        <w:rPr>
          <w:rFonts w:ascii="Times New Roman" w:hAnsi="Times New Roman" w:cs="Times New Roman"/>
          <w:sz w:val="24"/>
          <w:szCs w:val="24"/>
        </w:rPr>
        <w:t>s</w:t>
      </w:r>
      <w:r w:rsidR="0030229A" w:rsidRPr="00A978F9">
        <w:rPr>
          <w:rFonts w:ascii="Times New Roman" w:hAnsi="Times New Roman" w:cs="Times New Roman"/>
          <w:sz w:val="24"/>
          <w:szCs w:val="24"/>
        </w:rPr>
        <w:t>)</w:t>
      </w:r>
      <w:r w:rsidR="009979C8" w:rsidRPr="00A978F9">
        <w:rPr>
          <w:rFonts w:ascii="Times New Roman" w:hAnsi="Times New Roman" w:cs="Times New Roman"/>
          <w:sz w:val="24"/>
          <w:szCs w:val="24"/>
        </w:rPr>
        <w:t xml:space="preserve">, and the nature of their practice. More so, supervising physician should </w:t>
      </w:r>
      <w:r w:rsidR="002C3BF4" w:rsidRPr="00A978F9">
        <w:rPr>
          <w:rFonts w:ascii="Times New Roman" w:hAnsi="Times New Roman" w:cs="Times New Roman"/>
          <w:sz w:val="24"/>
          <w:szCs w:val="24"/>
        </w:rPr>
        <w:t>be available to offer clinical backup to ensure a NP provides patient care adhering to the accepted standards of practice</w:t>
      </w:r>
      <w:r w:rsidR="00E07CC0" w:rsidRPr="00A978F9">
        <w:rPr>
          <w:rFonts w:ascii="Times New Roman" w:hAnsi="Times New Roman" w:cs="Times New Roman"/>
          <w:sz w:val="24"/>
          <w:szCs w:val="24"/>
        </w:rPr>
        <w:t xml:space="preserve"> (</w:t>
      </w:r>
      <w:r w:rsidR="00E07CC0" w:rsidRPr="00A978F9">
        <w:rPr>
          <w:rFonts w:ascii="Times New Roman" w:hAnsi="Times New Roman" w:cs="Times New Roman"/>
          <w:sz w:val="24"/>
          <w:szCs w:val="24"/>
        </w:rPr>
        <w:t>Massachusetts, n.d</w:t>
      </w:r>
      <w:r w:rsidR="00E07CC0" w:rsidRPr="00A978F9">
        <w:rPr>
          <w:rFonts w:ascii="Times New Roman" w:hAnsi="Times New Roman" w:cs="Times New Roman"/>
          <w:sz w:val="24"/>
          <w:szCs w:val="24"/>
        </w:rPr>
        <w:t>.)</w:t>
      </w:r>
      <w:r w:rsidR="002C3BF4" w:rsidRPr="00A978F9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4E223B" w:rsidRPr="00A978F9">
        <w:rPr>
          <w:rFonts w:ascii="Times New Roman" w:hAnsi="Times New Roman" w:cs="Times New Roman"/>
          <w:sz w:val="24"/>
          <w:szCs w:val="24"/>
        </w:rPr>
        <w:t xml:space="preserve">NPs may prescribe medications and Schedules II-V controlled substances </w:t>
      </w:r>
      <w:r w:rsidR="007C4B45" w:rsidRPr="00A978F9">
        <w:rPr>
          <w:rFonts w:ascii="Times New Roman" w:hAnsi="Times New Roman" w:cs="Times New Roman"/>
          <w:sz w:val="24"/>
          <w:szCs w:val="24"/>
        </w:rPr>
        <w:t xml:space="preserve">complying with written guidelines mutually agreed with supervising physician. </w:t>
      </w:r>
    </w:p>
    <w:p w:rsidR="00E07CC0" w:rsidRPr="00A978F9" w:rsidRDefault="003C5562" w:rsidP="00A978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78F9">
        <w:rPr>
          <w:rFonts w:ascii="Times New Roman" w:hAnsi="Times New Roman" w:cs="Times New Roman"/>
          <w:sz w:val="24"/>
          <w:szCs w:val="24"/>
        </w:rPr>
        <w:t xml:space="preserve">The Massachusetts </w:t>
      </w:r>
      <w:r w:rsidR="00AE2944" w:rsidRPr="00A978F9">
        <w:rPr>
          <w:rFonts w:ascii="Times New Roman" w:hAnsi="Times New Roman" w:cs="Times New Roman"/>
          <w:sz w:val="24"/>
          <w:szCs w:val="24"/>
        </w:rPr>
        <w:t xml:space="preserve">State’s regulation on supervised practice poses a barrier for NPs to </w:t>
      </w:r>
      <w:r w:rsidR="00C20BCC" w:rsidRPr="00A978F9">
        <w:rPr>
          <w:rFonts w:ascii="Times New Roman" w:hAnsi="Times New Roman" w:cs="Times New Roman"/>
          <w:sz w:val="24"/>
          <w:szCs w:val="24"/>
        </w:rPr>
        <w:t xml:space="preserve">fully practice within their scope of practice. </w:t>
      </w:r>
      <w:r w:rsidR="00670D9D" w:rsidRPr="00A978F9">
        <w:rPr>
          <w:rFonts w:ascii="Times New Roman" w:hAnsi="Times New Roman" w:cs="Times New Roman"/>
          <w:sz w:val="24"/>
          <w:szCs w:val="24"/>
        </w:rPr>
        <w:t>The need for</w:t>
      </w:r>
      <w:r w:rsidR="00E675A8" w:rsidRPr="00A978F9">
        <w:rPr>
          <w:rFonts w:ascii="Times New Roman" w:hAnsi="Times New Roman" w:cs="Times New Roman"/>
          <w:sz w:val="24"/>
          <w:szCs w:val="24"/>
        </w:rPr>
        <w:t xml:space="preserve"> </w:t>
      </w:r>
      <w:r w:rsidR="008B4702" w:rsidRPr="00A978F9">
        <w:rPr>
          <w:rFonts w:ascii="Times New Roman" w:hAnsi="Times New Roman" w:cs="Times New Roman"/>
          <w:sz w:val="24"/>
          <w:szCs w:val="24"/>
        </w:rPr>
        <w:t>require supervision, delegation, and management in provision of patient care in mental health care</w:t>
      </w:r>
      <w:r w:rsidR="00670D9D" w:rsidRPr="00A978F9">
        <w:rPr>
          <w:rFonts w:ascii="Times New Roman" w:hAnsi="Times New Roman" w:cs="Times New Roman"/>
          <w:sz w:val="24"/>
          <w:szCs w:val="24"/>
        </w:rPr>
        <w:t>, reduces NPs ability</w:t>
      </w:r>
      <w:r w:rsidR="00082175" w:rsidRPr="00A978F9">
        <w:rPr>
          <w:rFonts w:ascii="Times New Roman" w:hAnsi="Times New Roman" w:cs="Times New Roman"/>
          <w:sz w:val="24"/>
          <w:szCs w:val="24"/>
        </w:rPr>
        <w:t xml:space="preserve"> to provide care</w:t>
      </w:r>
      <w:r w:rsidR="00670D9D" w:rsidRPr="00A978F9">
        <w:rPr>
          <w:rFonts w:ascii="Times New Roman" w:hAnsi="Times New Roman" w:cs="Times New Roman"/>
          <w:sz w:val="24"/>
          <w:szCs w:val="24"/>
        </w:rPr>
        <w:t xml:space="preserve"> and restricts their full scope of practice</w:t>
      </w:r>
      <w:r w:rsidR="008B4702" w:rsidRPr="00A978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3587E"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Savatteri</w:t>
      </w:r>
      <w:proofErr w:type="spellEnd"/>
      <w:r w:rsidR="0043587E"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8B4702" w:rsidRPr="00A978F9">
        <w:rPr>
          <w:rFonts w:ascii="Times New Roman" w:hAnsi="Times New Roman" w:cs="Times New Roman"/>
          <w:sz w:val="24"/>
          <w:szCs w:val="24"/>
        </w:rPr>
        <w:t xml:space="preserve">). </w:t>
      </w:r>
      <w:r w:rsidR="00082175" w:rsidRPr="00A978F9">
        <w:rPr>
          <w:rFonts w:ascii="Times New Roman" w:hAnsi="Times New Roman" w:cs="Times New Roman"/>
          <w:sz w:val="24"/>
          <w:szCs w:val="24"/>
        </w:rPr>
        <w:t xml:space="preserve">Collaboration of NPs with </w:t>
      </w:r>
      <w:r w:rsidR="006B503C" w:rsidRPr="00A978F9">
        <w:rPr>
          <w:rFonts w:ascii="Times New Roman" w:hAnsi="Times New Roman" w:cs="Times New Roman"/>
          <w:sz w:val="24"/>
          <w:szCs w:val="24"/>
        </w:rPr>
        <w:t xml:space="preserve">or be supervised by a physician restricts NP to implement their role to practice independently </w:t>
      </w:r>
      <w:r w:rsidR="0093036A" w:rsidRPr="00A978F9">
        <w:rPr>
          <w:rFonts w:ascii="Times New Roman" w:hAnsi="Times New Roman" w:cs="Times New Roman"/>
          <w:sz w:val="24"/>
          <w:szCs w:val="24"/>
        </w:rPr>
        <w:t xml:space="preserve">and hence the need for </w:t>
      </w:r>
      <w:r w:rsidR="00C55865" w:rsidRPr="00A978F9">
        <w:rPr>
          <w:rFonts w:ascii="Times New Roman" w:hAnsi="Times New Roman" w:cs="Times New Roman"/>
          <w:sz w:val="24"/>
          <w:szCs w:val="24"/>
        </w:rPr>
        <w:t>stakeholders’</w:t>
      </w:r>
      <w:r w:rsidR="0093036A" w:rsidRPr="00A978F9">
        <w:rPr>
          <w:rFonts w:ascii="Times New Roman" w:hAnsi="Times New Roman" w:cs="Times New Roman"/>
          <w:sz w:val="24"/>
          <w:szCs w:val="24"/>
        </w:rPr>
        <w:t xml:space="preserve"> involvement to build consensus and implement process to address issues related to NPs role</w:t>
      </w:r>
      <w:r w:rsidR="00C55865" w:rsidRPr="00A978F9">
        <w:rPr>
          <w:rFonts w:ascii="Times New Roman" w:hAnsi="Times New Roman" w:cs="Times New Roman"/>
          <w:sz w:val="24"/>
          <w:szCs w:val="24"/>
        </w:rPr>
        <w:t xml:space="preserve"> focused on achievement patients’ outcomes. </w:t>
      </w:r>
    </w:p>
    <w:p w:rsidR="003B6222" w:rsidRPr="00A978F9" w:rsidRDefault="004C7A45" w:rsidP="00A978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78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most affected groups are APRNs to attain personal and professional satisfaction in their </w:t>
      </w:r>
      <w:r w:rsidR="00C5192B" w:rsidRPr="00A978F9">
        <w:rPr>
          <w:rFonts w:ascii="Times New Roman" w:hAnsi="Times New Roman" w:cs="Times New Roman"/>
          <w:sz w:val="24"/>
          <w:szCs w:val="24"/>
          <w:shd w:val="clear" w:color="auto" w:fill="FFFFFF"/>
        </w:rPr>
        <w:t>lives. There is inconsistency in regulations from state-to-state</w:t>
      </w:r>
      <w:r w:rsidR="009B5790" w:rsidRPr="00A978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where some states have less restrictive regulation regarding </w:t>
      </w:r>
      <w:r w:rsidR="009B5790"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APRN scope of practice regulations</w:t>
      </w:r>
      <w:r w:rsidR="009B5790"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47215D"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Such regulations may affect the patients most due to their impact on quality of care, cost, utilization of health care services</w:t>
      </w:r>
      <w:r w:rsidR="00A952BE"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outcomes</w:t>
      </w:r>
      <w:r w:rsidR="00A978F9"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r w:rsidR="00A978F9"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Ortiz</w:t>
      </w:r>
      <w:r w:rsidR="00A978F9"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2018)</w:t>
      </w:r>
      <w:r w:rsidR="004A5EC5"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A978F9"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="00212F5C"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hysicians </w:t>
      </w:r>
      <w:r w:rsidR="004A5EC5"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negative beliefs and attitudes may undermine APRNs role associated with </w:t>
      </w:r>
      <w:r w:rsidR="004A5EC5" w:rsidRPr="00A978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lack of interprofessional collaboration and poor support from physicians </w:t>
      </w:r>
      <w:r w:rsidR="00A978F9"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while </w:t>
      </w:r>
      <w:r w:rsidR="00212F5C"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support the regulations to protect </w:t>
      </w:r>
      <w:r w:rsidR="00A978F9"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their </w:t>
      </w:r>
      <w:r w:rsidR="00A978F9" w:rsidRPr="00A978F9">
        <w:rPr>
          <w:rFonts w:ascii="Times New Roman" w:hAnsi="Times New Roman" w:cs="Times New Roman"/>
          <w:sz w:val="24"/>
          <w:szCs w:val="24"/>
          <w:shd w:val="clear" w:color="auto" w:fill="FFFFFF"/>
        </w:rPr>
        <w:t>professions (</w:t>
      </w:r>
      <w:proofErr w:type="spellStart"/>
      <w:r w:rsidR="00A978F9"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Savatteri</w:t>
      </w:r>
      <w:proofErr w:type="spellEnd"/>
      <w:r w:rsidR="00A978F9"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A978F9" w:rsidRPr="00A978F9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DF643F" w:rsidRDefault="00DF643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3B6222" w:rsidRPr="00DF643F" w:rsidRDefault="003B6222" w:rsidP="00DF643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F64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References</w:t>
      </w:r>
    </w:p>
    <w:p w:rsidR="00DF643F" w:rsidRPr="00DF643F" w:rsidRDefault="00DF643F" w:rsidP="00DF643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Kumar, A., Kearney, A., Hoskins, K., &amp; Iyengar, A. (2020). The role of psychiatric mental health nurse practitioners in improving mental and behavioral health care delivery for children and adolescents in multiple settings. </w:t>
      </w:r>
      <w:r w:rsidRPr="00A978F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Archives of psychiatric nursing</w:t>
      </w:r>
      <w:r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978F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A97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275-</w:t>
      </w:r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>280.</w:t>
      </w:r>
      <w:r w:rsidRPr="00DF643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DF643F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https://doi.org/10.1016%2Fj.apnu.2020.07.022</w:t>
        </w:r>
      </w:hyperlink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F643F" w:rsidRPr="00DF643F" w:rsidRDefault="00DF643F" w:rsidP="00DF643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34027407"/>
      <w:r w:rsidRPr="00DF643F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Massachusetts</w:t>
      </w:r>
      <w:r w:rsidRPr="00DF643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(n.d.). </w:t>
      </w:r>
      <w:bookmarkEnd w:id="1"/>
      <w:r w:rsidRPr="00DF643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Scope of Practice Policy</w:t>
      </w:r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hyperlink r:id="rId7" w:history="1">
        <w:r w:rsidRPr="00DF643F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https://scopeofpracticepolicy.org/states/ma/</w:t>
        </w:r>
      </w:hyperlink>
    </w:p>
    <w:p w:rsidR="00DF643F" w:rsidRPr="00DF643F" w:rsidRDefault="00DF643F" w:rsidP="00DF643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Ortiz, J., </w:t>
      </w:r>
      <w:proofErr w:type="spellStart"/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>Hofler</w:t>
      </w:r>
      <w:proofErr w:type="spellEnd"/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R., Bushy, A., Lin, Y. L., </w:t>
      </w:r>
      <w:proofErr w:type="spellStart"/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>Khanijahani</w:t>
      </w:r>
      <w:proofErr w:type="spellEnd"/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&amp; </w:t>
      </w:r>
      <w:proofErr w:type="spellStart"/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>Bitney</w:t>
      </w:r>
      <w:proofErr w:type="spellEnd"/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>, A. (2018, June). Impact of nurse practitioner practice regulations on rural population health outcomes. In </w:t>
      </w:r>
      <w:r w:rsidRPr="00DF643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Healthcare</w:t>
      </w:r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> (Vol. 6, No. 2, p. 65). MDPI.</w:t>
      </w:r>
      <w:r w:rsidRPr="00DF643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F643F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https://doi.org/10.3390/healthcare6020065</w:t>
        </w:r>
      </w:hyperlink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F643F" w:rsidRPr="00DF643F" w:rsidRDefault="00DF643F" w:rsidP="00DF643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>Savatteri</w:t>
      </w:r>
      <w:proofErr w:type="spellEnd"/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A., </w:t>
      </w:r>
      <w:proofErr w:type="spellStart"/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>Calafato</w:t>
      </w:r>
      <w:proofErr w:type="spellEnd"/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T. L., </w:t>
      </w:r>
      <w:proofErr w:type="spellStart"/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>Mazzoleni</w:t>
      </w:r>
      <w:proofErr w:type="spellEnd"/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B., </w:t>
      </w:r>
      <w:proofErr w:type="spellStart"/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>Barisone</w:t>
      </w:r>
      <w:proofErr w:type="spellEnd"/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>, M., &amp; Dal Molin, A. (2021). Barriers and facilitators to the implementation of nurse’s role in primary care settings: an integrative review. </w:t>
      </w:r>
      <w:r w:rsidRPr="00DF643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BMC nursing</w:t>
      </w:r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DF643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20</w:t>
      </w:r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>(1), 1-12.</w:t>
      </w:r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history="1">
        <w:r w:rsidRPr="00DF643F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https://doi.org/10.1186/s12912-021-00696-y</w:t>
        </w:r>
      </w:hyperlink>
      <w:r w:rsidRPr="00DF64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DF643F" w:rsidRPr="00DF643F" w:rsidSect="000A1E7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C33" w:rsidRDefault="001A3C33" w:rsidP="00DF643F">
      <w:pPr>
        <w:spacing w:after="0"/>
      </w:pPr>
      <w:r>
        <w:separator/>
      </w:r>
    </w:p>
  </w:endnote>
  <w:endnote w:type="continuationSeparator" w:id="0">
    <w:p w:rsidR="001A3C33" w:rsidRDefault="001A3C33" w:rsidP="00DF64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C33" w:rsidRDefault="001A3C33" w:rsidP="00DF643F">
      <w:pPr>
        <w:spacing w:after="0"/>
      </w:pPr>
      <w:r>
        <w:separator/>
      </w:r>
    </w:p>
  </w:footnote>
  <w:footnote w:type="continuationSeparator" w:id="0">
    <w:p w:rsidR="001A3C33" w:rsidRDefault="001A3C33" w:rsidP="00DF64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86180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F643F" w:rsidRPr="00DF643F" w:rsidRDefault="00DF643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F64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643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F64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F643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F643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F643F" w:rsidRDefault="00DF64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49"/>
    <w:rsid w:val="00041B3D"/>
    <w:rsid w:val="00082175"/>
    <w:rsid w:val="000A1E7A"/>
    <w:rsid w:val="000A572F"/>
    <w:rsid w:val="00134D6C"/>
    <w:rsid w:val="001A3C33"/>
    <w:rsid w:val="00212F5C"/>
    <w:rsid w:val="002C3BF4"/>
    <w:rsid w:val="002F3936"/>
    <w:rsid w:val="0030229A"/>
    <w:rsid w:val="00304FC9"/>
    <w:rsid w:val="0031169F"/>
    <w:rsid w:val="00397934"/>
    <w:rsid w:val="003B6222"/>
    <w:rsid w:val="003C5562"/>
    <w:rsid w:val="0043587E"/>
    <w:rsid w:val="00463C35"/>
    <w:rsid w:val="0047215D"/>
    <w:rsid w:val="004A5EC5"/>
    <w:rsid w:val="004C7A45"/>
    <w:rsid w:val="004E223B"/>
    <w:rsid w:val="004F1F08"/>
    <w:rsid w:val="0054061B"/>
    <w:rsid w:val="005C40FE"/>
    <w:rsid w:val="005D339C"/>
    <w:rsid w:val="005E4D61"/>
    <w:rsid w:val="00670D9D"/>
    <w:rsid w:val="00685032"/>
    <w:rsid w:val="006B503C"/>
    <w:rsid w:val="006C436F"/>
    <w:rsid w:val="007333E6"/>
    <w:rsid w:val="007B29FF"/>
    <w:rsid w:val="007B68CE"/>
    <w:rsid w:val="007C2B43"/>
    <w:rsid w:val="007C4B45"/>
    <w:rsid w:val="007D22D4"/>
    <w:rsid w:val="00850072"/>
    <w:rsid w:val="008B4702"/>
    <w:rsid w:val="008F2F61"/>
    <w:rsid w:val="0093036A"/>
    <w:rsid w:val="00945E32"/>
    <w:rsid w:val="009979C8"/>
    <w:rsid w:val="009B5790"/>
    <w:rsid w:val="009F7C40"/>
    <w:rsid w:val="00A1281B"/>
    <w:rsid w:val="00A952BE"/>
    <w:rsid w:val="00A978F9"/>
    <w:rsid w:val="00AE2944"/>
    <w:rsid w:val="00B61A7B"/>
    <w:rsid w:val="00BF0B3D"/>
    <w:rsid w:val="00C0734F"/>
    <w:rsid w:val="00C20BCC"/>
    <w:rsid w:val="00C30B17"/>
    <w:rsid w:val="00C5192B"/>
    <w:rsid w:val="00C55865"/>
    <w:rsid w:val="00D75A4A"/>
    <w:rsid w:val="00D87DAB"/>
    <w:rsid w:val="00DF643F"/>
    <w:rsid w:val="00E07CC0"/>
    <w:rsid w:val="00E21340"/>
    <w:rsid w:val="00E675A8"/>
    <w:rsid w:val="00E94A10"/>
    <w:rsid w:val="00EE144F"/>
    <w:rsid w:val="00F74496"/>
    <w:rsid w:val="00FE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6E14E"/>
  <w15:chartTrackingRefBased/>
  <w15:docId w15:val="{A295409C-6748-48B1-9D2A-E4F8905A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2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2D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85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0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03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03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C4B4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F643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F643F"/>
  </w:style>
  <w:style w:type="paragraph" w:styleId="Footer">
    <w:name w:val="footer"/>
    <w:basedOn w:val="Normal"/>
    <w:link w:val="FooterChar"/>
    <w:uiPriority w:val="99"/>
    <w:unhideWhenUsed/>
    <w:rsid w:val="00DF643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F6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healthcare60200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opeofpracticepolicy.org/states/m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%2Fj.apnu.2020.07.02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186/s12912-021-00696-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2023-05-03T09:50:00Z</dcterms:created>
  <dcterms:modified xsi:type="dcterms:W3CDTF">2023-05-03T15:04:00Z</dcterms:modified>
</cp:coreProperties>
</file>