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FE" w:rsidRPr="007253E9" w:rsidRDefault="00924AFE" w:rsidP="007253E9">
      <w:pPr>
        <w:pStyle w:val="Body"/>
        <w:spacing w:line="480" w:lineRule="auto"/>
        <w:jc w:val="center"/>
        <w:rPr>
          <w:rFonts w:ascii="Times New Roman" w:hAnsi="Times New Roman" w:cs="Times New Roman"/>
          <w:b/>
          <w:bCs/>
        </w:rPr>
      </w:pPr>
    </w:p>
    <w:p w:rsidR="00924AFE" w:rsidRPr="007253E9" w:rsidRDefault="00924AFE" w:rsidP="007253E9">
      <w:pPr>
        <w:pStyle w:val="Body"/>
        <w:spacing w:line="480" w:lineRule="auto"/>
        <w:jc w:val="center"/>
        <w:rPr>
          <w:rFonts w:ascii="Times New Roman" w:hAnsi="Times New Roman" w:cs="Times New Roman"/>
          <w:b/>
          <w:bCs/>
        </w:rPr>
      </w:pPr>
    </w:p>
    <w:p w:rsidR="00924AFE" w:rsidRPr="007253E9" w:rsidRDefault="00924AFE" w:rsidP="007253E9">
      <w:pPr>
        <w:pStyle w:val="Body"/>
        <w:spacing w:line="480" w:lineRule="auto"/>
        <w:jc w:val="center"/>
        <w:rPr>
          <w:rFonts w:ascii="Times New Roman" w:hAnsi="Times New Roman" w:cs="Times New Roman"/>
          <w:b/>
          <w:bCs/>
        </w:rPr>
      </w:pPr>
    </w:p>
    <w:p w:rsidR="00924AFE" w:rsidRPr="007253E9" w:rsidRDefault="00924AFE" w:rsidP="007253E9">
      <w:pPr>
        <w:pStyle w:val="Body"/>
        <w:spacing w:line="480" w:lineRule="auto"/>
        <w:jc w:val="center"/>
        <w:rPr>
          <w:rFonts w:ascii="Times New Roman" w:hAnsi="Times New Roman" w:cs="Times New Roman"/>
          <w:b/>
          <w:bCs/>
        </w:rPr>
      </w:pPr>
    </w:p>
    <w:p w:rsidR="006727B5" w:rsidRPr="007253E9" w:rsidRDefault="005C4E15" w:rsidP="007253E9">
      <w:pPr>
        <w:pStyle w:val="Body"/>
        <w:spacing w:line="480" w:lineRule="auto"/>
        <w:jc w:val="center"/>
        <w:rPr>
          <w:rFonts w:ascii="Times New Roman" w:eastAsia="Times New Roman" w:hAnsi="Times New Roman" w:cs="Times New Roman"/>
          <w:b/>
          <w:bCs/>
        </w:rPr>
      </w:pPr>
      <w:r w:rsidRPr="007253E9">
        <w:rPr>
          <w:rFonts w:ascii="Times New Roman" w:hAnsi="Times New Roman" w:cs="Times New Roman"/>
          <w:b/>
          <w:bCs/>
        </w:rPr>
        <w:t xml:space="preserve">Critical Appraisal: Quantitative Research Studies </w:t>
      </w:r>
    </w:p>
    <w:p w:rsidR="006727B5" w:rsidRPr="007253E9" w:rsidRDefault="006727B5" w:rsidP="007253E9">
      <w:pPr>
        <w:pStyle w:val="Body"/>
        <w:spacing w:line="480" w:lineRule="auto"/>
        <w:jc w:val="center"/>
        <w:rPr>
          <w:rFonts w:ascii="Times New Roman" w:eastAsia="Times New Roman" w:hAnsi="Times New Roman" w:cs="Times New Roman"/>
        </w:rPr>
      </w:pPr>
    </w:p>
    <w:p w:rsidR="006727B5" w:rsidRPr="007253E9" w:rsidRDefault="005C4E15" w:rsidP="007253E9">
      <w:pPr>
        <w:pStyle w:val="Body"/>
        <w:spacing w:line="480" w:lineRule="auto"/>
        <w:jc w:val="center"/>
        <w:rPr>
          <w:rFonts w:ascii="Times New Roman" w:eastAsia="Times New Roman" w:hAnsi="Times New Roman" w:cs="Times New Roman"/>
        </w:rPr>
      </w:pPr>
      <w:r w:rsidRPr="007253E9">
        <w:rPr>
          <w:rFonts w:ascii="Times New Roman" w:hAnsi="Times New Roman" w:cs="Times New Roman"/>
        </w:rPr>
        <w:t>Student Name</w:t>
      </w:r>
    </w:p>
    <w:p w:rsidR="006727B5" w:rsidRPr="007253E9" w:rsidRDefault="005C4E15" w:rsidP="007253E9">
      <w:pPr>
        <w:pStyle w:val="Body"/>
        <w:spacing w:line="480" w:lineRule="auto"/>
        <w:ind w:firstLine="720"/>
        <w:rPr>
          <w:rFonts w:ascii="Times New Roman" w:eastAsia="Times New Roman" w:hAnsi="Times New Roman" w:cs="Times New Roman"/>
        </w:rPr>
      </w:pPr>
      <w:r w:rsidRPr="007253E9">
        <w:rPr>
          <w:rFonts w:ascii="Times New Roman" w:hAnsi="Times New Roman" w:cs="Times New Roman"/>
        </w:rPr>
        <w:t>College of Nursing and Health Care Professionals, Grand Canyon University</w:t>
      </w:r>
    </w:p>
    <w:p w:rsidR="006727B5" w:rsidRPr="007253E9" w:rsidRDefault="005C4E15" w:rsidP="007253E9">
      <w:pPr>
        <w:pStyle w:val="Body"/>
        <w:spacing w:line="480" w:lineRule="auto"/>
        <w:jc w:val="center"/>
        <w:rPr>
          <w:rFonts w:ascii="Times New Roman" w:eastAsia="Times New Roman" w:hAnsi="Times New Roman" w:cs="Times New Roman"/>
        </w:rPr>
      </w:pPr>
      <w:r w:rsidRPr="007253E9">
        <w:rPr>
          <w:rFonts w:ascii="Times New Roman" w:hAnsi="Times New Roman" w:cs="Times New Roman"/>
        </w:rPr>
        <w:t>NRS 433V: Introduction to Nursing Research</w:t>
      </w:r>
    </w:p>
    <w:p w:rsidR="006727B5" w:rsidRPr="007253E9" w:rsidRDefault="005C4E15" w:rsidP="007253E9">
      <w:pPr>
        <w:pStyle w:val="Body"/>
        <w:spacing w:line="480" w:lineRule="auto"/>
        <w:jc w:val="center"/>
        <w:rPr>
          <w:rFonts w:ascii="Times New Roman" w:eastAsia="Times New Roman" w:hAnsi="Times New Roman" w:cs="Times New Roman"/>
        </w:rPr>
      </w:pPr>
      <w:r w:rsidRPr="007253E9">
        <w:rPr>
          <w:rFonts w:ascii="Times New Roman" w:hAnsi="Times New Roman" w:cs="Times New Roman"/>
        </w:rPr>
        <w:t>Dr. Tina Menghe</w:t>
      </w:r>
    </w:p>
    <w:p w:rsidR="006727B5" w:rsidRPr="007253E9" w:rsidRDefault="005C4E15" w:rsidP="007253E9">
      <w:pPr>
        <w:spacing w:line="480" w:lineRule="auto"/>
        <w:jc w:val="center"/>
        <w:rPr>
          <w:rFonts w:ascii="Times New Roman" w:hAnsi="Times New Roman" w:cs="Times New Roman"/>
        </w:rPr>
      </w:pPr>
      <w:r w:rsidRPr="007253E9">
        <w:rPr>
          <w:rFonts w:ascii="Times New Roman" w:hAnsi="Times New Roman" w:cs="Times New Roman"/>
        </w:rPr>
        <w:t>Date</w:t>
      </w:r>
    </w:p>
    <w:p w:rsidR="006727B5" w:rsidRPr="007253E9" w:rsidRDefault="006727B5" w:rsidP="007253E9">
      <w:pPr>
        <w:spacing w:line="480" w:lineRule="auto"/>
        <w:rPr>
          <w:rFonts w:ascii="Times New Roman" w:eastAsia="Times New Roman" w:hAnsi="Times New Roman" w:cs="Times New Roman"/>
          <w:b/>
          <w:color w:val="1F2838"/>
          <w:shd w:val="clear" w:color="auto" w:fill="FFFFFF"/>
        </w:rPr>
      </w:pPr>
    </w:p>
    <w:p w:rsidR="005F7C9E" w:rsidRPr="007253E9" w:rsidRDefault="005F7C9E"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6727B5" w:rsidRPr="007253E9" w:rsidRDefault="006727B5" w:rsidP="007253E9">
      <w:pPr>
        <w:spacing w:line="480" w:lineRule="auto"/>
        <w:rPr>
          <w:rFonts w:ascii="Times New Roman" w:hAnsi="Times New Roman" w:cs="Times New Roman"/>
        </w:rPr>
      </w:pPr>
    </w:p>
    <w:p w:rsidR="004238F5" w:rsidRDefault="004238F5" w:rsidP="004238F5">
      <w:pPr>
        <w:spacing w:line="480" w:lineRule="auto"/>
        <w:rPr>
          <w:rFonts w:ascii="Times New Roman" w:hAnsi="Times New Roman" w:cs="Times New Roman"/>
        </w:rPr>
      </w:pPr>
    </w:p>
    <w:p w:rsidR="006727B5" w:rsidRPr="007253E9" w:rsidRDefault="005C4E15" w:rsidP="004238F5">
      <w:pPr>
        <w:spacing w:line="480" w:lineRule="auto"/>
        <w:jc w:val="center"/>
        <w:rPr>
          <w:rFonts w:ascii="Times New Roman" w:hAnsi="Times New Roman" w:cs="Times New Roman"/>
          <w:b/>
        </w:rPr>
      </w:pPr>
      <w:r w:rsidRPr="007253E9">
        <w:rPr>
          <w:rFonts w:ascii="Times New Roman" w:hAnsi="Times New Roman" w:cs="Times New Roman"/>
          <w:b/>
        </w:rPr>
        <w:lastRenderedPageBreak/>
        <w:t xml:space="preserve">Critical Appraisal: Quantitative </w:t>
      </w:r>
      <w:r w:rsidRPr="007253E9">
        <w:rPr>
          <w:rFonts w:ascii="Times New Roman" w:hAnsi="Times New Roman" w:cs="Times New Roman"/>
          <w:b/>
        </w:rPr>
        <w:t>Research St</w:t>
      </w:r>
      <w:r w:rsidR="002747BE" w:rsidRPr="007253E9">
        <w:rPr>
          <w:rFonts w:ascii="Times New Roman" w:hAnsi="Times New Roman" w:cs="Times New Roman"/>
          <w:b/>
        </w:rPr>
        <w:t>udies</w:t>
      </w:r>
    </w:p>
    <w:p w:rsidR="001929F5" w:rsidRPr="007253E9" w:rsidRDefault="005C4E15" w:rsidP="007253E9">
      <w:pPr>
        <w:spacing w:line="480" w:lineRule="auto"/>
        <w:ind w:firstLine="720"/>
        <w:rPr>
          <w:rFonts w:ascii="Times New Roman" w:hAnsi="Times New Roman" w:cs="Times New Roman"/>
        </w:rPr>
      </w:pPr>
      <w:r w:rsidRPr="007253E9">
        <w:rPr>
          <w:rFonts w:ascii="Times New Roman" w:hAnsi="Times New Roman" w:cs="Times New Roman"/>
        </w:rPr>
        <w:t>F</w:t>
      </w:r>
      <w:r w:rsidR="00F172AC" w:rsidRPr="007253E9">
        <w:rPr>
          <w:rFonts w:ascii="Times New Roman" w:hAnsi="Times New Roman" w:cs="Times New Roman"/>
        </w:rPr>
        <w:t>alls</w:t>
      </w:r>
      <w:r w:rsidR="00A20AE1" w:rsidRPr="007253E9">
        <w:rPr>
          <w:rFonts w:ascii="Times New Roman" w:hAnsi="Times New Roman" w:cs="Times New Roman"/>
        </w:rPr>
        <w:t xml:space="preserve"> are the most per</w:t>
      </w:r>
      <w:r w:rsidRPr="007253E9">
        <w:rPr>
          <w:rFonts w:ascii="Times New Roman" w:hAnsi="Times New Roman" w:cs="Times New Roman"/>
        </w:rPr>
        <w:t xml:space="preserve">vasive and </w:t>
      </w:r>
      <w:r w:rsidR="00E75BDB" w:rsidRPr="007253E9">
        <w:rPr>
          <w:rFonts w:ascii="Times New Roman" w:hAnsi="Times New Roman" w:cs="Times New Roman"/>
        </w:rPr>
        <w:t>debilitating</w:t>
      </w:r>
      <w:r w:rsidRPr="007253E9">
        <w:rPr>
          <w:rFonts w:ascii="Times New Roman" w:hAnsi="Times New Roman" w:cs="Times New Roman"/>
        </w:rPr>
        <w:t xml:space="preserve"> hospital-acquired complications, particularly among inpatients.</w:t>
      </w:r>
      <w:r w:rsidR="00D732C1" w:rsidRPr="007253E9">
        <w:rPr>
          <w:rFonts w:ascii="Times New Roman" w:hAnsi="Times New Roman" w:cs="Times New Roman"/>
        </w:rPr>
        <w:t xml:space="preserve"> Albeit there has been a decline</w:t>
      </w:r>
      <w:r w:rsidR="00546D1B" w:rsidRPr="007253E9">
        <w:rPr>
          <w:rFonts w:ascii="Times New Roman" w:hAnsi="Times New Roman" w:cs="Times New Roman"/>
        </w:rPr>
        <w:t xml:space="preserve"> in hospital falls, they remain a significant issue that </w:t>
      </w:r>
      <w:r w:rsidR="00375872" w:rsidRPr="007253E9">
        <w:rPr>
          <w:rFonts w:ascii="Times New Roman" w:hAnsi="Times New Roman" w:cs="Times New Roman"/>
        </w:rPr>
        <w:t>results</w:t>
      </w:r>
      <w:r w:rsidR="00546D1B" w:rsidRPr="007253E9">
        <w:rPr>
          <w:rFonts w:ascii="Times New Roman" w:hAnsi="Times New Roman" w:cs="Times New Roman"/>
        </w:rPr>
        <w:t xml:space="preserve"> in significant economic and physical </w:t>
      </w:r>
      <w:r w:rsidR="00375872" w:rsidRPr="007253E9">
        <w:rPr>
          <w:rFonts w:ascii="Times New Roman" w:hAnsi="Times New Roman" w:cs="Times New Roman"/>
        </w:rPr>
        <w:t>encumbrances to patients</w:t>
      </w:r>
      <w:r w:rsidR="00CE19F0">
        <w:rPr>
          <w:rFonts w:ascii="Times New Roman" w:hAnsi="Times New Roman" w:cs="Times New Roman"/>
        </w:rPr>
        <w:t xml:space="preserve"> </w:t>
      </w:r>
      <w:r w:rsidR="00CE19F0" w:rsidRPr="007253E9">
        <w:rPr>
          <w:rFonts w:ascii="Times New Roman" w:hAnsi="Times New Roman" w:cs="Times New Roman"/>
        </w:rPr>
        <w:t>(</w:t>
      </w:r>
      <w:r w:rsidR="00CE19F0">
        <w:rPr>
          <w:rFonts w:ascii="Times New Roman" w:hAnsi="Times New Roman" w:cs="Times New Roman"/>
        </w:rPr>
        <w:t>Heng et al., 2020)</w:t>
      </w:r>
      <w:r w:rsidR="00375872" w:rsidRPr="007253E9">
        <w:rPr>
          <w:rFonts w:ascii="Times New Roman" w:hAnsi="Times New Roman" w:cs="Times New Roman"/>
        </w:rPr>
        <w:t>. For instance, healthcare organizations</w:t>
      </w:r>
      <w:r w:rsidR="00392B74" w:rsidRPr="007253E9">
        <w:rPr>
          <w:rFonts w:ascii="Times New Roman" w:hAnsi="Times New Roman" w:cs="Times New Roman"/>
        </w:rPr>
        <w:t xml:space="preserve"> may grapple with fewer or no reimbursements from </w:t>
      </w:r>
      <w:r w:rsidR="0046405E" w:rsidRPr="007253E9">
        <w:rPr>
          <w:rFonts w:ascii="Times New Roman" w:hAnsi="Times New Roman" w:cs="Times New Roman"/>
        </w:rPr>
        <w:t xml:space="preserve">the </w:t>
      </w:r>
      <w:r w:rsidR="00392B74" w:rsidRPr="007253E9">
        <w:rPr>
          <w:rFonts w:ascii="Times New Roman" w:hAnsi="Times New Roman" w:cs="Times New Roman"/>
        </w:rPr>
        <w:t>Centers for Medicare and Medicaid Services (CMS)</w:t>
      </w:r>
      <w:r w:rsidR="005941CA" w:rsidRPr="007253E9">
        <w:rPr>
          <w:rFonts w:ascii="Times New Roman" w:hAnsi="Times New Roman" w:cs="Times New Roman"/>
        </w:rPr>
        <w:t xml:space="preserve"> and litigation. In the case of patients, there may be proliferated </w:t>
      </w:r>
      <w:r w:rsidR="00F01124" w:rsidRPr="007253E9">
        <w:rPr>
          <w:rFonts w:ascii="Times New Roman" w:hAnsi="Times New Roman" w:cs="Times New Roman"/>
        </w:rPr>
        <w:t>injury, poor quality of</w:t>
      </w:r>
      <w:r w:rsidR="00290B63">
        <w:rPr>
          <w:rFonts w:ascii="Times New Roman" w:hAnsi="Times New Roman" w:cs="Times New Roman"/>
        </w:rPr>
        <w:t xml:space="preserve"> life, and high mortality rates </w:t>
      </w:r>
      <w:r w:rsidR="008C4D4C" w:rsidRPr="007253E9">
        <w:rPr>
          <w:rFonts w:ascii="Times New Roman" w:hAnsi="Times New Roman" w:cs="Times New Roman"/>
        </w:rPr>
        <w:t>(</w:t>
      </w:r>
      <w:r w:rsidR="00CE19F0">
        <w:rPr>
          <w:rFonts w:ascii="Times New Roman" w:hAnsi="Times New Roman" w:cs="Times New Roman"/>
        </w:rPr>
        <w:t>Heng et al., 2020</w:t>
      </w:r>
      <w:r w:rsidR="008C4D4C" w:rsidRPr="007253E9">
        <w:rPr>
          <w:rFonts w:ascii="Times New Roman" w:hAnsi="Times New Roman" w:cs="Times New Roman"/>
        </w:rPr>
        <w:t>).</w:t>
      </w:r>
      <w:r w:rsidR="00917E33" w:rsidRPr="007253E9">
        <w:rPr>
          <w:rFonts w:ascii="Times New Roman" w:hAnsi="Times New Roman" w:cs="Times New Roman"/>
        </w:rPr>
        <w:t xml:space="preserve"> </w:t>
      </w:r>
      <w:r w:rsidR="0062280D" w:rsidRPr="007253E9">
        <w:rPr>
          <w:rFonts w:ascii="Times New Roman" w:hAnsi="Times New Roman" w:cs="Times New Roman"/>
        </w:rPr>
        <w:t xml:space="preserve">The most prevalent </w:t>
      </w:r>
      <w:r w:rsidR="009A634C" w:rsidRPr="007253E9">
        <w:rPr>
          <w:rFonts w:ascii="Times New Roman" w:hAnsi="Times New Roman" w:cs="Times New Roman"/>
        </w:rPr>
        <w:t xml:space="preserve">challenges predisposing inpatients to </w:t>
      </w:r>
      <w:r w:rsidR="00EA2E24" w:rsidRPr="007253E9">
        <w:rPr>
          <w:rFonts w:ascii="Times New Roman" w:hAnsi="Times New Roman" w:cs="Times New Roman"/>
        </w:rPr>
        <w:t xml:space="preserve">falls include </w:t>
      </w:r>
      <w:r w:rsidR="00A74746" w:rsidRPr="007253E9">
        <w:rPr>
          <w:rFonts w:ascii="Times New Roman" w:hAnsi="Times New Roman" w:cs="Times New Roman"/>
        </w:rPr>
        <w:t xml:space="preserve">catheters, unfamiliar </w:t>
      </w:r>
      <w:r w:rsidR="0046405E" w:rsidRPr="007253E9">
        <w:rPr>
          <w:rFonts w:ascii="Times New Roman" w:hAnsi="Times New Roman" w:cs="Times New Roman"/>
        </w:rPr>
        <w:t>settings</w:t>
      </w:r>
      <w:r w:rsidR="00A74746" w:rsidRPr="007253E9">
        <w:rPr>
          <w:rFonts w:ascii="Times New Roman" w:hAnsi="Times New Roman" w:cs="Times New Roman"/>
        </w:rPr>
        <w:t>, surgery, bed rest, medica</w:t>
      </w:r>
      <w:r w:rsidR="0034503B" w:rsidRPr="007253E9">
        <w:rPr>
          <w:rFonts w:ascii="Times New Roman" w:hAnsi="Times New Roman" w:cs="Times New Roman"/>
        </w:rPr>
        <w:t>tions</w:t>
      </w:r>
      <w:r w:rsidR="00DC7E6B" w:rsidRPr="007253E9">
        <w:rPr>
          <w:rFonts w:ascii="Times New Roman" w:hAnsi="Times New Roman" w:cs="Times New Roman"/>
        </w:rPr>
        <w:t>, acute conditions, and treatments.</w:t>
      </w:r>
      <w:r w:rsidR="00B5170C" w:rsidRPr="007253E9">
        <w:rPr>
          <w:rFonts w:ascii="Times New Roman" w:hAnsi="Times New Roman" w:cs="Times New Roman"/>
        </w:rPr>
        <w:t xml:space="preserve"> This paper </w:t>
      </w:r>
      <w:r w:rsidR="00C209A0" w:rsidRPr="007253E9">
        <w:rPr>
          <w:rFonts w:ascii="Times New Roman" w:hAnsi="Times New Roman" w:cs="Times New Roman"/>
        </w:rPr>
        <w:t xml:space="preserve">will provide a concise overview of two quantitative research studies </w:t>
      </w:r>
      <w:r w:rsidR="00A1461F" w:rsidRPr="007253E9">
        <w:rPr>
          <w:rFonts w:ascii="Times New Roman" w:hAnsi="Times New Roman" w:cs="Times New Roman"/>
        </w:rPr>
        <w:t xml:space="preserve">and </w:t>
      </w:r>
      <w:r w:rsidR="00C209A0" w:rsidRPr="007253E9">
        <w:rPr>
          <w:rFonts w:ascii="Times New Roman" w:hAnsi="Times New Roman" w:cs="Times New Roman"/>
        </w:rPr>
        <w:t>evaluate their pertinence to the PICOT question. Additionally, it w</w:t>
      </w:r>
      <w:r w:rsidR="0046405E" w:rsidRPr="007253E9">
        <w:rPr>
          <w:rFonts w:ascii="Times New Roman" w:hAnsi="Times New Roman" w:cs="Times New Roman"/>
        </w:rPr>
        <w:t xml:space="preserve">ill analyze their methodologies, </w:t>
      </w:r>
      <w:r w:rsidR="00C209A0" w:rsidRPr="007253E9">
        <w:rPr>
          <w:rFonts w:ascii="Times New Roman" w:hAnsi="Times New Roman" w:cs="Times New Roman"/>
        </w:rPr>
        <w:t>outcomes</w:t>
      </w:r>
      <w:r w:rsidR="0046405E" w:rsidRPr="007253E9">
        <w:rPr>
          <w:rFonts w:ascii="Times New Roman" w:hAnsi="Times New Roman" w:cs="Times New Roman"/>
        </w:rPr>
        <w:t>, and ethical considerations</w:t>
      </w:r>
      <w:r w:rsidR="00C209A0" w:rsidRPr="007253E9">
        <w:rPr>
          <w:rFonts w:ascii="Times New Roman" w:hAnsi="Times New Roman" w:cs="Times New Roman"/>
        </w:rPr>
        <w:t>.</w:t>
      </w:r>
      <w:r w:rsidR="00B5170C" w:rsidRPr="007253E9">
        <w:rPr>
          <w:rFonts w:ascii="Times New Roman" w:hAnsi="Times New Roman" w:cs="Times New Roman"/>
        </w:rPr>
        <w:t xml:space="preserve"> </w:t>
      </w:r>
      <w:r w:rsidR="001F29B8" w:rsidRPr="007253E9">
        <w:rPr>
          <w:rFonts w:ascii="Times New Roman" w:hAnsi="Times New Roman" w:cs="Times New Roman"/>
        </w:rPr>
        <w:t xml:space="preserve">The PICOT question </w:t>
      </w:r>
      <w:r w:rsidRPr="007253E9">
        <w:rPr>
          <w:rFonts w:ascii="Times New Roman" w:hAnsi="Times New Roman" w:cs="Times New Roman"/>
        </w:rPr>
        <w:t>is, for acute care inpatients, what is the effect of imp</w:t>
      </w:r>
      <w:r w:rsidRPr="007253E9">
        <w:rPr>
          <w:rFonts w:ascii="Times New Roman" w:hAnsi="Times New Roman" w:cs="Times New Roman"/>
        </w:rPr>
        <w:t>lementing purposeful hourly rounding compared to no hourly nurse rounding to decrease the incidence of falls in 12 months?</w:t>
      </w:r>
    </w:p>
    <w:p w:rsidR="001929F5" w:rsidRPr="007253E9" w:rsidRDefault="005C4E15" w:rsidP="007253E9">
      <w:pPr>
        <w:spacing w:line="480" w:lineRule="auto"/>
        <w:jc w:val="center"/>
        <w:rPr>
          <w:rFonts w:ascii="Times New Roman" w:hAnsi="Times New Roman" w:cs="Times New Roman"/>
          <w:b/>
        </w:rPr>
      </w:pPr>
      <w:r w:rsidRPr="007253E9">
        <w:rPr>
          <w:rFonts w:ascii="Times New Roman" w:hAnsi="Times New Roman" w:cs="Times New Roman"/>
          <w:b/>
        </w:rPr>
        <w:t>Background of Studies</w:t>
      </w:r>
    </w:p>
    <w:p w:rsidR="00861D37" w:rsidRPr="007253E9" w:rsidRDefault="005C4E15" w:rsidP="007253E9">
      <w:pPr>
        <w:spacing w:line="480" w:lineRule="auto"/>
        <w:ind w:firstLine="720"/>
        <w:rPr>
          <w:rFonts w:ascii="Times New Roman" w:hAnsi="Times New Roman" w:cs="Times New Roman"/>
        </w:rPr>
      </w:pPr>
      <w:r w:rsidRPr="007253E9">
        <w:rPr>
          <w:rFonts w:ascii="Times New Roman" w:hAnsi="Times New Roman" w:cs="Times New Roman"/>
        </w:rPr>
        <w:t>The</w:t>
      </w:r>
      <w:r w:rsidR="00230AD2" w:rsidRPr="007253E9">
        <w:rPr>
          <w:rFonts w:ascii="Times New Roman" w:hAnsi="Times New Roman" w:cs="Times New Roman"/>
        </w:rPr>
        <w:t xml:space="preserve"> primary quantitative study conducted by Gliner et al. (2022) focused on </w:t>
      </w:r>
      <w:r w:rsidR="004C2ADE" w:rsidRPr="007253E9">
        <w:rPr>
          <w:rFonts w:ascii="Times New Roman" w:hAnsi="Times New Roman" w:cs="Times New Roman"/>
        </w:rPr>
        <w:t xml:space="preserve">the correlation between </w:t>
      </w:r>
      <w:r w:rsidR="00230AD2" w:rsidRPr="007253E9">
        <w:rPr>
          <w:rFonts w:ascii="Times New Roman" w:hAnsi="Times New Roman" w:cs="Times New Roman"/>
        </w:rPr>
        <w:t>patient falls, hourly rounding</w:t>
      </w:r>
      <w:r w:rsidR="009947F5" w:rsidRPr="007253E9">
        <w:rPr>
          <w:rFonts w:ascii="Times New Roman" w:hAnsi="Times New Roman" w:cs="Times New Roman"/>
        </w:rPr>
        <w:t>,</w:t>
      </w:r>
      <w:r w:rsidR="00230AD2" w:rsidRPr="007253E9">
        <w:rPr>
          <w:rFonts w:ascii="Times New Roman" w:hAnsi="Times New Roman" w:cs="Times New Roman"/>
        </w:rPr>
        <w:t xml:space="preserve"> and nurse communication in acute care</w:t>
      </w:r>
      <w:r w:rsidR="009947F5" w:rsidRPr="007253E9">
        <w:rPr>
          <w:rFonts w:ascii="Times New Roman" w:hAnsi="Times New Roman" w:cs="Times New Roman"/>
        </w:rPr>
        <w:t xml:space="preserve"> settings</w:t>
      </w:r>
      <w:r w:rsidR="00230AD2" w:rsidRPr="007253E9">
        <w:rPr>
          <w:rFonts w:ascii="Times New Roman" w:hAnsi="Times New Roman" w:cs="Times New Roman"/>
        </w:rPr>
        <w:t>.</w:t>
      </w:r>
      <w:r w:rsidR="009947F5" w:rsidRPr="007253E9">
        <w:rPr>
          <w:rFonts w:ascii="Times New Roman" w:hAnsi="Times New Roman" w:cs="Times New Roman"/>
        </w:rPr>
        <w:t xml:space="preserve"> Notably, </w:t>
      </w:r>
      <w:r w:rsidR="00180D83" w:rsidRPr="007253E9">
        <w:rPr>
          <w:rFonts w:ascii="Times New Roman" w:hAnsi="Times New Roman" w:cs="Times New Roman"/>
        </w:rPr>
        <w:t>the researchers emphasize that falls can give rise to adverse outcomes and negatively affect the quality of care and patients’ experiences</w:t>
      </w:r>
      <w:r w:rsidR="000E51E1" w:rsidRPr="007253E9">
        <w:rPr>
          <w:rFonts w:ascii="Times New Roman" w:hAnsi="Times New Roman" w:cs="Times New Roman"/>
        </w:rPr>
        <w:t xml:space="preserve">. This study’s significance to nursing </w:t>
      </w:r>
      <w:r w:rsidR="00C67D98" w:rsidRPr="007253E9">
        <w:rPr>
          <w:rFonts w:ascii="Times New Roman" w:hAnsi="Times New Roman" w:cs="Times New Roman"/>
        </w:rPr>
        <w:t xml:space="preserve">is </w:t>
      </w:r>
      <w:r w:rsidR="00286389" w:rsidRPr="007253E9">
        <w:rPr>
          <w:rFonts w:ascii="Times New Roman" w:hAnsi="Times New Roman" w:cs="Times New Roman"/>
        </w:rPr>
        <w:t>comprehending</w:t>
      </w:r>
      <w:r w:rsidR="00C67D98" w:rsidRPr="007253E9">
        <w:rPr>
          <w:rFonts w:ascii="Times New Roman" w:hAnsi="Times New Roman" w:cs="Times New Roman"/>
        </w:rPr>
        <w:t xml:space="preserve"> the aspects contributing </w:t>
      </w:r>
      <w:r w:rsidR="00286389" w:rsidRPr="007253E9">
        <w:rPr>
          <w:rFonts w:ascii="Times New Roman" w:hAnsi="Times New Roman" w:cs="Times New Roman"/>
        </w:rPr>
        <w:t>to patient falls</w:t>
      </w:r>
      <w:r w:rsidR="00620D49" w:rsidRPr="007253E9">
        <w:rPr>
          <w:rFonts w:ascii="Times New Roman" w:hAnsi="Times New Roman" w:cs="Times New Roman"/>
        </w:rPr>
        <w:t xml:space="preserve"> (Gliner et al., 2022)</w:t>
      </w:r>
      <w:r w:rsidR="00FF3AFF" w:rsidRPr="007253E9">
        <w:rPr>
          <w:rFonts w:ascii="Times New Roman" w:hAnsi="Times New Roman" w:cs="Times New Roman"/>
        </w:rPr>
        <w:t>. Additionally</w:t>
      </w:r>
      <w:r w:rsidR="000450EF" w:rsidRPr="007253E9">
        <w:rPr>
          <w:rFonts w:ascii="Times New Roman" w:hAnsi="Times New Roman" w:cs="Times New Roman"/>
        </w:rPr>
        <w:t xml:space="preserve">, this study </w:t>
      </w:r>
      <w:r w:rsidR="008864F7" w:rsidRPr="007253E9">
        <w:rPr>
          <w:rFonts w:ascii="Times New Roman" w:hAnsi="Times New Roman" w:cs="Times New Roman"/>
        </w:rPr>
        <w:t xml:space="preserve">informs nursing practice and interventions to </w:t>
      </w:r>
      <w:r w:rsidR="00577E47" w:rsidRPr="007253E9">
        <w:rPr>
          <w:rFonts w:ascii="Times New Roman" w:hAnsi="Times New Roman" w:cs="Times New Roman"/>
        </w:rPr>
        <w:t>thwart falls and augment patient experience i</w:t>
      </w:r>
      <w:r w:rsidR="008D3F2D">
        <w:rPr>
          <w:rFonts w:ascii="Times New Roman" w:hAnsi="Times New Roman" w:cs="Times New Roman"/>
        </w:rPr>
        <w:t>n acute care environments. The aim</w:t>
      </w:r>
      <w:r w:rsidR="00577E47" w:rsidRPr="007253E9">
        <w:rPr>
          <w:rFonts w:ascii="Times New Roman" w:hAnsi="Times New Roman" w:cs="Times New Roman"/>
        </w:rPr>
        <w:t xml:space="preserve"> </w:t>
      </w:r>
      <w:r w:rsidR="008D3F2D">
        <w:rPr>
          <w:rFonts w:ascii="Times New Roman" w:hAnsi="Times New Roman" w:cs="Times New Roman"/>
        </w:rPr>
        <w:t xml:space="preserve">is </w:t>
      </w:r>
      <w:r w:rsidR="003802C3" w:rsidRPr="007253E9">
        <w:rPr>
          <w:rFonts w:ascii="Times New Roman" w:hAnsi="Times New Roman" w:cs="Times New Roman"/>
        </w:rPr>
        <w:t xml:space="preserve">to establish a connection between patient experiences, such as falls, </w:t>
      </w:r>
      <w:r w:rsidR="00175FD9" w:rsidRPr="007253E9">
        <w:rPr>
          <w:rFonts w:ascii="Times New Roman" w:hAnsi="Times New Roman" w:cs="Times New Roman"/>
        </w:rPr>
        <w:t xml:space="preserve">the use of </w:t>
      </w:r>
      <w:r w:rsidR="003802C3" w:rsidRPr="007253E9">
        <w:rPr>
          <w:rFonts w:ascii="Times New Roman" w:hAnsi="Times New Roman" w:cs="Times New Roman"/>
        </w:rPr>
        <w:t>nurse hourly rounding, nurse communication, and outcomes, specifically focusing on the reduction of falls.</w:t>
      </w:r>
      <w:r w:rsidR="001F4C3C" w:rsidRPr="007253E9">
        <w:rPr>
          <w:rFonts w:ascii="Times New Roman" w:hAnsi="Times New Roman" w:cs="Times New Roman"/>
        </w:rPr>
        <w:t xml:space="preserve"> </w:t>
      </w:r>
      <w:r w:rsidR="00175FD9" w:rsidRPr="007253E9">
        <w:rPr>
          <w:rFonts w:ascii="Times New Roman" w:hAnsi="Times New Roman" w:cs="Times New Roman"/>
        </w:rPr>
        <w:t xml:space="preserve">Furthermore, the objective is to determine if </w:t>
      </w:r>
      <w:r w:rsidR="00153F16" w:rsidRPr="007253E9">
        <w:rPr>
          <w:rFonts w:ascii="Times New Roman" w:hAnsi="Times New Roman" w:cs="Times New Roman"/>
        </w:rPr>
        <w:t xml:space="preserve">an </w:t>
      </w:r>
      <w:r w:rsidR="00175FD9" w:rsidRPr="007253E9">
        <w:rPr>
          <w:rFonts w:ascii="Times New Roman" w:hAnsi="Times New Roman" w:cs="Times New Roman"/>
        </w:rPr>
        <w:t xml:space="preserve">unswerving </w:t>
      </w:r>
      <w:r w:rsidR="0056083D" w:rsidRPr="007253E9">
        <w:rPr>
          <w:rFonts w:ascii="Times New Roman" w:hAnsi="Times New Roman" w:cs="Times New Roman"/>
        </w:rPr>
        <w:t xml:space="preserve">implementation </w:t>
      </w:r>
      <w:r w:rsidR="00153F16" w:rsidRPr="007253E9">
        <w:rPr>
          <w:rFonts w:ascii="Times New Roman" w:hAnsi="Times New Roman" w:cs="Times New Roman"/>
        </w:rPr>
        <w:t xml:space="preserve">of hourly rounding </w:t>
      </w:r>
      <w:r w:rsidR="005C0ED9" w:rsidRPr="007253E9">
        <w:rPr>
          <w:rFonts w:ascii="Times New Roman" w:hAnsi="Times New Roman" w:cs="Times New Roman"/>
        </w:rPr>
        <w:t>protocols can mitigate the event of patient falls and enhance patient outcomes</w:t>
      </w:r>
      <w:r w:rsidR="00AB0F19" w:rsidRPr="007253E9">
        <w:rPr>
          <w:rFonts w:ascii="Times New Roman" w:hAnsi="Times New Roman" w:cs="Times New Roman"/>
        </w:rPr>
        <w:t xml:space="preserve"> (Gliner et al., 2022)</w:t>
      </w:r>
      <w:r w:rsidR="005C0ED9" w:rsidRPr="007253E9">
        <w:rPr>
          <w:rFonts w:ascii="Times New Roman" w:hAnsi="Times New Roman" w:cs="Times New Roman"/>
        </w:rPr>
        <w:t>.</w:t>
      </w:r>
      <w:r w:rsidR="00AB0F19" w:rsidRPr="007253E9">
        <w:rPr>
          <w:rFonts w:ascii="Times New Roman" w:hAnsi="Times New Roman" w:cs="Times New Roman"/>
        </w:rPr>
        <w:t xml:space="preserve"> The research question is: </w:t>
      </w:r>
      <w:r w:rsidRPr="007253E9">
        <w:rPr>
          <w:rFonts w:ascii="Times New Roman" w:hAnsi="Times New Roman" w:cs="Times New Roman"/>
        </w:rPr>
        <w:t>Is there a</w:t>
      </w:r>
      <w:r w:rsidRPr="007253E9">
        <w:rPr>
          <w:rFonts w:ascii="Times New Roman" w:hAnsi="Times New Roman" w:cs="Times New Roman"/>
        </w:rPr>
        <w:t xml:space="preserve"> liaison between patient falls, nurse communication, and hourly rounding </w:t>
      </w:r>
      <w:r w:rsidR="006A417A" w:rsidRPr="007253E9">
        <w:rPr>
          <w:rFonts w:ascii="Times New Roman" w:hAnsi="Times New Roman" w:cs="Times New Roman"/>
        </w:rPr>
        <w:t>application</w:t>
      </w:r>
      <w:r w:rsidRPr="007253E9">
        <w:rPr>
          <w:rFonts w:ascii="Times New Roman" w:hAnsi="Times New Roman" w:cs="Times New Roman"/>
        </w:rPr>
        <w:t xml:space="preserve"> in acute care settings?</w:t>
      </w:r>
    </w:p>
    <w:p w:rsidR="00DD7729" w:rsidRPr="007253E9" w:rsidRDefault="005C4E15" w:rsidP="007253E9">
      <w:pPr>
        <w:spacing w:line="480" w:lineRule="auto"/>
        <w:rPr>
          <w:rFonts w:ascii="Times New Roman" w:hAnsi="Times New Roman" w:cs="Times New Roman"/>
          <w:color w:val="212121"/>
          <w:shd w:val="clear" w:color="auto" w:fill="FFFFFF"/>
        </w:rPr>
      </w:pPr>
      <w:r w:rsidRPr="007253E9">
        <w:rPr>
          <w:rFonts w:ascii="Times New Roman" w:hAnsi="Times New Roman" w:cs="Times New Roman"/>
        </w:rPr>
        <w:tab/>
      </w:r>
      <w:r w:rsidR="000E0C89" w:rsidRPr="007253E9">
        <w:rPr>
          <w:rFonts w:ascii="Times New Roman" w:hAnsi="Times New Roman" w:cs="Times New Roman"/>
        </w:rPr>
        <w:t>Conversely, Di Massimo et al. (2022)</w:t>
      </w:r>
      <w:r w:rsidR="00C74F2F" w:rsidRPr="007253E9">
        <w:rPr>
          <w:rFonts w:ascii="Times New Roman" w:hAnsi="Times New Roman" w:cs="Times New Roman"/>
        </w:rPr>
        <w:t xml:space="preserve"> piloted a </w:t>
      </w:r>
      <w:r w:rsidR="00432152" w:rsidRPr="007253E9">
        <w:rPr>
          <w:rFonts w:ascii="Times New Roman" w:hAnsi="Times New Roman" w:cs="Times New Roman"/>
        </w:rPr>
        <w:t xml:space="preserve">quantitative </w:t>
      </w:r>
      <w:r w:rsidR="00C74F2F" w:rsidRPr="007253E9">
        <w:rPr>
          <w:rFonts w:ascii="Times New Roman" w:hAnsi="Times New Roman" w:cs="Times New Roman"/>
        </w:rPr>
        <w:t xml:space="preserve">study </w:t>
      </w:r>
      <w:r w:rsidR="00DF197D" w:rsidRPr="007253E9">
        <w:rPr>
          <w:rFonts w:ascii="Times New Roman" w:hAnsi="Times New Roman" w:cs="Times New Roman"/>
        </w:rPr>
        <w:t xml:space="preserve">that compared the efficacy of intentional rounding with standard care </w:t>
      </w:r>
      <w:r w:rsidR="00DB4B9E" w:rsidRPr="007253E9">
        <w:rPr>
          <w:rFonts w:ascii="Times New Roman" w:hAnsi="Times New Roman" w:cs="Times New Roman"/>
        </w:rPr>
        <w:t xml:space="preserve">in patients admitted to internal wards. The problem addressed in the study is the necessity to </w:t>
      </w:r>
      <w:r w:rsidR="00360E4E" w:rsidRPr="007253E9">
        <w:rPr>
          <w:rFonts w:ascii="Times New Roman" w:hAnsi="Times New Roman" w:cs="Times New Roman"/>
        </w:rPr>
        <w:t>assess</w:t>
      </w:r>
      <w:r w:rsidR="00DB4B9E" w:rsidRPr="007253E9">
        <w:rPr>
          <w:rFonts w:ascii="Times New Roman" w:hAnsi="Times New Roman" w:cs="Times New Roman"/>
        </w:rPr>
        <w:t xml:space="preserve"> and enhance care </w:t>
      </w:r>
      <w:r w:rsidR="00D37BD8" w:rsidRPr="007253E9">
        <w:rPr>
          <w:rFonts w:ascii="Times New Roman" w:hAnsi="Times New Roman" w:cs="Times New Roman"/>
        </w:rPr>
        <w:t xml:space="preserve">for patients to avoid falls. This study is significant </w:t>
      </w:r>
      <w:r w:rsidR="00E1027C" w:rsidRPr="007253E9">
        <w:rPr>
          <w:rFonts w:ascii="Times New Roman" w:hAnsi="Times New Roman" w:cs="Times New Roman"/>
        </w:rPr>
        <w:t>to nursing</w:t>
      </w:r>
      <w:r w:rsidR="00D37BD8" w:rsidRPr="007253E9">
        <w:rPr>
          <w:rFonts w:ascii="Times New Roman" w:hAnsi="Times New Roman" w:cs="Times New Roman"/>
        </w:rPr>
        <w:t xml:space="preserve"> because </w:t>
      </w:r>
      <w:r w:rsidR="00E1027C" w:rsidRPr="007253E9">
        <w:rPr>
          <w:rFonts w:ascii="Times New Roman" w:hAnsi="Times New Roman" w:cs="Times New Roman"/>
        </w:rPr>
        <w:t xml:space="preserve">it offers profound insights </w:t>
      </w:r>
      <w:r w:rsidR="00853FE2" w:rsidRPr="007253E9">
        <w:rPr>
          <w:rFonts w:ascii="Times New Roman" w:hAnsi="Times New Roman" w:cs="Times New Roman"/>
        </w:rPr>
        <w:t>into</w:t>
      </w:r>
      <w:r w:rsidR="00E1027C" w:rsidRPr="007253E9">
        <w:rPr>
          <w:rFonts w:ascii="Times New Roman" w:hAnsi="Times New Roman" w:cs="Times New Roman"/>
        </w:rPr>
        <w:t xml:space="preserve"> the impact of intentional rounding on patient outcomes, such as reduced falls and quality of life</w:t>
      </w:r>
      <w:r w:rsidR="00D67391" w:rsidRPr="007253E9">
        <w:rPr>
          <w:rFonts w:ascii="Times New Roman" w:hAnsi="Times New Roman" w:cs="Times New Roman"/>
        </w:rPr>
        <w:t>, inform</w:t>
      </w:r>
      <w:r w:rsidR="00AA0334" w:rsidRPr="007253E9">
        <w:rPr>
          <w:rFonts w:ascii="Times New Roman" w:hAnsi="Times New Roman" w:cs="Times New Roman"/>
        </w:rPr>
        <w:t>ing healthcare providers about the effectiveness of intentional rounding</w:t>
      </w:r>
      <w:r w:rsidR="00F26FCC" w:rsidRPr="007253E9">
        <w:rPr>
          <w:rFonts w:ascii="Times New Roman" w:hAnsi="Times New Roman" w:cs="Times New Roman"/>
        </w:rPr>
        <w:t xml:space="preserve"> (Di Massimo et al., 2022)</w:t>
      </w:r>
      <w:r w:rsidR="00AA0334" w:rsidRPr="007253E9">
        <w:rPr>
          <w:rFonts w:ascii="Times New Roman" w:hAnsi="Times New Roman" w:cs="Times New Roman"/>
        </w:rPr>
        <w:t>.</w:t>
      </w:r>
      <w:r w:rsidR="009523C5" w:rsidRPr="007253E9">
        <w:rPr>
          <w:rFonts w:ascii="Times New Roman" w:hAnsi="Times New Roman" w:cs="Times New Roman"/>
        </w:rPr>
        <w:t xml:space="preserve"> The major goal of this study is to </w:t>
      </w:r>
      <w:r w:rsidR="00BD5A6B" w:rsidRPr="007253E9">
        <w:rPr>
          <w:rFonts w:ascii="Times New Roman" w:hAnsi="Times New Roman" w:cs="Times New Roman"/>
        </w:rPr>
        <w:t xml:space="preserve">relate the results of intentional rounding with standard patient care. The objective is to </w:t>
      </w:r>
      <w:r w:rsidR="00A85FC8" w:rsidRPr="007253E9">
        <w:rPr>
          <w:rFonts w:ascii="Times New Roman" w:hAnsi="Times New Roman" w:cs="Times New Roman"/>
        </w:rPr>
        <w:t>ascertain whether intentional rounding results in impeccable patie</w:t>
      </w:r>
      <w:r w:rsidR="00D44956" w:rsidRPr="007253E9">
        <w:rPr>
          <w:rFonts w:ascii="Times New Roman" w:hAnsi="Times New Roman" w:cs="Times New Roman"/>
        </w:rPr>
        <w:t xml:space="preserve">nt outcomes like reduced falls and patient satisfaction. The research query </w:t>
      </w:r>
      <w:r w:rsidR="0037401D" w:rsidRPr="007253E9">
        <w:rPr>
          <w:rFonts w:ascii="Times New Roman" w:hAnsi="Times New Roman" w:cs="Times New Roman"/>
        </w:rPr>
        <w:t xml:space="preserve">used entailed analyzing </w:t>
      </w:r>
      <w:r w:rsidR="00D44956" w:rsidRPr="007253E9">
        <w:rPr>
          <w:rFonts w:ascii="Times New Roman" w:hAnsi="Times New Roman" w:cs="Times New Roman"/>
        </w:rPr>
        <w:t xml:space="preserve">the </w:t>
      </w:r>
      <w:r w:rsidR="00D44956" w:rsidRPr="007253E9">
        <w:rPr>
          <w:rFonts w:ascii="Times New Roman" w:hAnsi="Times New Roman" w:cs="Times New Roman"/>
          <w:color w:val="212121"/>
          <w:shd w:val="clear" w:color="auto" w:fill="FFFFFF"/>
        </w:rPr>
        <w:t>effectiveness of hour</w:t>
      </w:r>
      <w:r w:rsidR="0037401D" w:rsidRPr="007253E9">
        <w:rPr>
          <w:rFonts w:ascii="Times New Roman" w:hAnsi="Times New Roman" w:cs="Times New Roman"/>
          <w:color w:val="212121"/>
          <w:shd w:val="clear" w:color="auto" w:fill="FFFFFF"/>
        </w:rPr>
        <w:t>ly rounding on patient outcomes</w:t>
      </w:r>
      <w:r w:rsidR="00853FE2" w:rsidRPr="007253E9">
        <w:rPr>
          <w:rFonts w:ascii="Times New Roman" w:hAnsi="Times New Roman" w:cs="Times New Roman"/>
          <w:color w:val="212121"/>
          <w:shd w:val="clear" w:color="auto" w:fill="FFFFFF"/>
        </w:rPr>
        <w:t xml:space="preserve"> </w:t>
      </w:r>
      <w:r w:rsidR="00853FE2" w:rsidRPr="007253E9">
        <w:rPr>
          <w:rFonts w:ascii="Times New Roman" w:hAnsi="Times New Roman" w:cs="Times New Roman"/>
        </w:rPr>
        <w:t>(Di Massimo et al., 2022)</w:t>
      </w:r>
      <w:r w:rsidR="0037401D" w:rsidRPr="007253E9">
        <w:rPr>
          <w:rFonts w:ascii="Times New Roman" w:hAnsi="Times New Roman" w:cs="Times New Roman"/>
          <w:color w:val="212121"/>
          <w:shd w:val="clear" w:color="auto" w:fill="FFFFFF"/>
        </w:rPr>
        <w:t>.</w:t>
      </w:r>
    </w:p>
    <w:p w:rsidR="0037401D" w:rsidRPr="007253E9" w:rsidRDefault="005C4E15" w:rsidP="007253E9">
      <w:pPr>
        <w:spacing w:line="480" w:lineRule="auto"/>
        <w:jc w:val="center"/>
        <w:rPr>
          <w:rFonts w:ascii="Times New Roman" w:hAnsi="Times New Roman" w:cs="Times New Roman"/>
          <w:b/>
          <w:color w:val="212121"/>
          <w:shd w:val="clear" w:color="auto" w:fill="FFFFFF"/>
        </w:rPr>
      </w:pPr>
      <w:r w:rsidRPr="007253E9">
        <w:rPr>
          <w:rFonts w:ascii="Times New Roman" w:hAnsi="Times New Roman" w:cs="Times New Roman"/>
          <w:b/>
          <w:color w:val="212121"/>
          <w:shd w:val="clear" w:color="auto" w:fill="FFFFFF"/>
        </w:rPr>
        <w:t>Support of Nursing Practice Problem</w:t>
      </w:r>
    </w:p>
    <w:p w:rsidR="00853FE2"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rPr>
        <w:t xml:space="preserve">The identified nursing practice problem is inpatient falls, summarized in the ensuing PICOT question. </w:t>
      </w:r>
      <w:r w:rsidRPr="007253E9">
        <w:rPr>
          <w:rFonts w:ascii="Times New Roman" w:hAnsi="Times New Roman" w:cs="Times New Roman"/>
          <w:bCs/>
          <w:iCs/>
        </w:rPr>
        <w:t xml:space="preserve">For acute </w:t>
      </w:r>
      <w:r w:rsidRPr="007253E9">
        <w:rPr>
          <w:rFonts w:ascii="Times New Roman" w:hAnsi="Times New Roman" w:cs="Times New Roman"/>
          <w:bCs/>
          <w:iCs/>
        </w:rPr>
        <w:t>care inpatients, what is the effect of implementing purposeful hourly rounding compared to no hourly nurse rounding to decrease the incidence of falls in 12 months?</w:t>
      </w:r>
      <w:r w:rsidR="00C1418A" w:rsidRPr="007253E9">
        <w:rPr>
          <w:rFonts w:ascii="Times New Roman" w:hAnsi="Times New Roman" w:cs="Times New Roman"/>
          <w:bCs/>
          <w:iCs/>
        </w:rPr>
        <w:t xml:space="preserve"> The quantitative study by Gliner et al. (2022) can be utilized to provide insights into answering the PICOT question</w:t>
      </w:r>
      <w:r w:rsidR="00FD128F" w:rsidRPr="007253E9">
        <w:rPr>
          <w:rFonts w:ascii="Times New Roman" w:hAnsi="Times New Roman" w:cs="Times New Roman"/>
          <w:bCs/>
          <w:iCs/>
        </w:rPr>
        <w:t xml:space="preserve"> as it explores the affiliation between pa</w:t>
      </w:r>
      <w:r w:rsidR="00C52767" w:rsidRPr="007253E9">
        <w:rPr>
          <w:rFonts w:ascii="Times New Roman" w:hAnsi="Times New Roman" w:cs="Times New Roman"/>
          <w:bCs/>
          <w:iCs/>
        </w:rPr>
        <w:t>tient falls and</w:t>
      </w:r>
      <w:r w:rsidR="00FD128F" w:rsidRPr="007253E9">
        <w:rPr>
          <w:rFonts w:ascii="Times New Roman" w:hAnsi="Times New Roman" w:cs="Times New Roman"/>
          <w:bCs/>
          <w:iCs/>
        </w:rPr>
        <w:t xml:space="preserve"> hourly rounding protocols in inpatient care healthcare milieus. </w:t>
      </w:r>
      <w:r w:rsidR="00E9722B" w:rsidRPr="007253E9">
        <w:rPr>
          <w:rFonts w:ascii="Times New Roman" w:hAnsi="Times New Roman" w:cs="Times New Roman"/>
          <w:bCs/>
          <w:iCs/>
        </w:rPr>
        <w:t>The</w:t>
      </w:r>
      <w:r w:rsidR="00FC6F70" w:rsidRPr="007253E9">
        <w:rPr>
          <w:rFonts w:ascii="Times New Roman" w:hAnsi="Times New Roman" w:cs="Times New Roman"/>
          <w:bCs/>
          <w:iCs/>
        </w:rPr>
        <w:t xml:space="preserve"> article addresses a similar intervention as the PICOT question</w:t>
      </w:r>
      <w:r w:rsidR="006E335E" w:rsidRPr="007253E9">
        <w:rPr>
          <w:rFonts w:ascii="Times New Roman" w:hAnsi="Times New Roman" w:cs="Times New Roman"/>
          <w:bCs/>
          <w:iCs/>
        </w:rPr>
        <w:t xml:space="preserve">. </w:t>
      </w:r>
      <w:r w:rsidR="004854F4" w:rsidRPr="007253E9">
        <w:rPr>
          <w:rFonts w:ascii="Times New Roman" w:hAnsi="Times New Roman" w:cs="Times New Roman"/>
          <w:bCs/>
          <w:iCs/>
        </w:rPr>
        <w:t xml:space="preserve">The article comprised two groups: the intervention group, which </w:t>
      </w:r>
      <w:r w:rsidR="00C63479" w:rsidRPr="007253E9">
        <w:rPr>
          <w:rFonts w:ascii="Times New Roman" w:hAnsi="Times New Roman" w:cs="Times New Roman"/>
          <w:bCs/>
          <w:iCs/>
        </w:rPr>
        <w:t>involved hourly nurse rounding</w:t>
      </w:r>
      <w:r w:rsidR="004A2C79" w:rsidRPr="007253E9">
        <w:rPr>
          <w:rFonts w:ascii="Times New Roman" w:hAnsi="Times New Roman" w:cs="Times New Roman"/>
          <w:bCs/>
          <w:iCs/>
        </w:rPr>
        <w:t>,</w:t>
      </w:r>
      <w:r w:rsidR="00C63479" w:rsidRPr="007253E9">
        <w:rPr>
          <w:rFonts w:ascii="Times New Roman" w:hAnsi="Times New Roman" w:cs="Times New Roman"/>
          <w:bCs/>
          <w:iCs/>
        </w:rPr>
        <w:t xml:space="preserve"> and the compa</w:t>
      </w:r>
      <w:r w:rsidR="00772FA7" w:rsidRPr="007253E9">
        <w:rPr>
          <w:rFonts w:ascii="Times New Roman" w:hAnsi="Times New Roman" w:cs="Times New Roman"/>
          <w:bCs/>
          <w:iCs/>
        </w:rPr>
        <w:t>rison group, which encompassed infrequent rounding</w:t>
      </w:r>
      <w:r w:rsidR="000363A0" w:rsidRPr="007253E9">
        <w:rPr>
          <w:rFonts w:ascii="Times New Roman" w:hAnsi="Times New Roman" w:cs="Times New Roman"/>
          <w:bCs/>
          <w:iCs/>
        </w:rPr>
        <w:t xml:space="preserve"> (Gliner et al., 2022)</w:t>
      </w:r>
      <w:r w:rsidR="00772FA7" w:rsidRPr="007253E9">
        <w:rPr>
          <w:rFonts w:ascii="Times New Roman" w:hAnsi="Times New Roman" w:cs="Times New Roman"/>
          <w:bCs/>
          <w:iCs/>
        </w:rPr>
        <w:t xml:space="preserve">. </w:t>
      </w:r>
      <w:r w:rsidR="00CE4BE8" w:rsidRPr="007253E9">
        <w:rPr>
          <w:rFonts w:ascii="Times New Roman" w:hAnsi="Times New Roman" w:cs="Times New Roman"/>
          <w:bCs/>
          <w:iCs/>
        </w:rPr>
        <w:t xml:space="preserve">Hence, the comparison </w:t>
      </w:r>
      <w:r w:rsidR="004A2C79" w:rsidRPr="007253E9">
        <w:rPr>
          <w:rFonts w:ascii="Times New Roman" w:hAnsi="Times New Roman" w:cs="Times New Roman"/>
          <w:bCs/>
          <w:iCs/>
        </w:rPr>
        <w:t xml:space="preserve">between those in the article and the PICOT question </w:t>
      </w:r>
      <w:r w:rsidR="00CE4BE8" w:rsidRPr="007253E9">
        <w:rPr>
          <w:rFonts w:ascii="Times New Roman" w:hAnsi="Times New Roman" w:cs="Times New Roman"/>
          <w:bCs/>
          <w:iCs/>
        </w:rPr>
        <w:t xml:space="preserve">can be inferred as comparing the effect of purposeful </w:t>
      </w:r>
      <w:r w:rsidR="00403EF0" w:rsidRPr="007253E9">
        <w:rPr>
          <w:rFonts w:ascii="Times New Roman" w:hAnsi="Times New Roman" w:cs="Times New Roman"/>
          <w:bCs/>
          <w:iCs/>
        </w:rPr>
        <w:t xml:space="preserve">hourly </w:t>
      </w:r>
      <w:r w:rsidR="00CE4BE8" w:rsidRPr="007253E9">
        <w:rPr>
          <w:rFonts w:ascii="Times New Roman" w:hAnsi="Times New Roman" w:cs="Times New Roman"/>
          <w:bCs/>
          <w:iCs/>
        </w:rPr>
        <w:t xml:space="preserve">rounding </w:t>
      </w:r>
      <w:r w:rsidR="00403EF0" w:rsidRPr="007253E9">
        <w:rPr>
          <w:rFonts w:ascii="Times New Roman" w:hAnsi="Times New Roman" w:cs="Times New Roman"/>
          <w:bCs/>
          <w:iCs/>
        </w:rPr>
        <w:t>to the paucity of hourly nurse rounding</w:t>
      </w:r>
      <w:r w:rsidR="00B961B9" w:rsidRPr="007253E9">
        <w:rPr>
          <w:rFonts w:ascii="Times New Roman" w:hAnsi="Times New Roman" w:cs="Times New Roman"/>
          <w:bCs/>
          <w:iCs/>
        </w:rPr>
        <w:t>, bolstering the research on the impact of purposeful hourly rounding on fall prev</w:t>
      </w:r>
      <w:r w:rsidR="000363A0" w:rsidRPr="007253E9">
        <w:rPr>
          <w:rFonts w:ascii="Times New Roman" w:hAnsi="Times New Roman" w:cs="Times New Roman"/>
          <w:bCs/>
          <w:iCs/>
        </w:rPr>
        <w:t>ention in acute care inpatients.</w:t>
      </w:r>
    </w:p>
    <w:p w:rsidR="000363A0"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bCs/>
          <w:iCs/>
        </w:rPr>
        <w:t xml:space="preserve">The article by Di Massimo et </w:t>
      </w:r>
      <w:r w:rsidRPr="007253E9">
        <w:rPr>
          <w:rFonts w:ascii="Times New Roman" w:hAnsi="Times New Roman" w:cs="Times New Roman"/>
          <w:bCs/>
          <w:iCs/>
        </w:rPr>
        <w:t xml:space="preserve">al. (2022) examines the </w:t>
      </w:r>
      <w:r w:rsidR="002726FB" w:rsidRPr="007253E9">
        <w:rPr>
          <w:rFonts w:ascii="Times New Roman" w:hAnsi="Times New Roman" w:cs="Times New Roman"/>
          <w:bCs/>
          <w:iCs/>
        </w:rPr>
        <w:t>outcomes of intentional rounding, which is proactive patient monitoring, particularly on falls</w:t>
      </w:r>
      <w:r w:rsidR="008625E8" w:rsidRPr="007253E9">
        <w:rPr>
          <w:rFonts w:ascii="Times New Roman" w:hAnsi="Times New Roman" w:cs="Times New Roman"/>
          <w:bCs/>
          <w:iCs/>
        </w:rPr>
        <w:t xml:space="preserve">. In this case, it </w:t>
      </w:r>
      <w:r w:rsidR="00740CBC" w:rsidRPr="007253E9">
        <w:rPr>
          <w:rFonts w:ascii="Times New Roman" w:hAnsi="Times New Roman" w:cs="Times New Roman"/>
          <w:bCs/>
          <w:iCs/>
        </w:rPr>
        <w:t>adds to the knowledge</w:t>
      </w:r>
      <w:r w:rsidR="009F4D7A" w:rsidRPr="007253E9">
        <w:rPr>
          <w:rFonts w:ascii="Times New Roman" w:hAnsi="Times New Roman" w:cs="Times New Roman"/>
          <w:bCs/>
          <w:iCs/>
        </w:rPr>
        <w:t xml:space="preserve"> of the efficacy of purposeful hourly rounding</w:t>
      </w:r>
      <w:r w:rsidR="00740CBC" w:rsidRPr="007253E9">
        <w:rPr>
          <w:rFonts w:ascii="Times New Roman" w:hAnsi="Times New Roman" w:cs="Times New Roman"/>
          <w:bCs/>
          <w:iCs/>
        </w:rPr>
        <w:t xml:space="preserve"> in reducing patient falls, which can be used to answer the PICOT query. Additionally, </w:t>
      </w:r>
      <w:r w:rsidR="003F5C66" w:rsidRPr="007253E9">
        <w:rPr>
          <w:rFonts w:ascii="Times New Roman" w:hAnsi="Times New Roman" w:cs="Times New Roman"/>
          <w:bCs/>
          <w:iCs/>
        </w:rPr>
        <w:t xml:space="preserve">the </w:t>
      </w:r>
      <w:r w:rsidR="00E86505" w:rsidRPr="007253E9">
        <w:rPr>
          <w:rFonts w:ascii="Times New Roman" w:hAnsi="Times New Roman" w:cs="Times New Roman"/>
          <w:bCs/>
          <w:iCs/>
        </w:rPr>
        <w:t xml:space="preserve">article compares </w:t>
      </w:r>
      <w:r w:rsidR="00D30367" w:rsidRPr="007253E9">
        <w:rPr>
          <w:rFonts w:ascii="Times New Roman" w:hAnsi="Times New Roman" w:cs="Times New Roman"/>
          <w:bCs/>
          <w:iCs/>
        </w:rPr>
        <w:t>the intervention group, which is intentional rounding,</w:t>
      </w:r>
      <w:r w:rsidR="00E86505" w:rsidRPr="007253E9">
        <w:rPr>
          <w:rFonts w:ascii="Times New Roman" w:hAnsi="Times New Roman" w:cs="Times New Roman"/>
          <w:bCs/>
          <w:iCs/>
        </w:rPr>
        <w:t xml:space="preserve"> to </w:t>
      </w:r>
      <w:r w:rsidR="00F6510B" w:rsidRPr="007253E9">
        <w:rPr>
          <w:rFonts w:ascii="Times New Roman" w:hAnsi="Times New Roman" w:cs="Times New Roman"/>
          <w:bCs/>
          <w:iCs/>
        </w:rPr>
        <w:t xml:space="preserve">the comparison group, the </w:t>
      </w:r>
      <w:r w:rsidR="00E86505" w:rsidRPr="007253E9">
        <w:rPr>
          <w:rFonts w:ascii="Times New Roman" w:hAnsi="Times New Roman" w:cs="Times New Roman"/>
          <w:bCs/>
          <w:iCs/>
        </w:rPr>
        <w:t xml:space="preserve">standard </w:t>
      </w:r>
      <w:r w:rsidR="00661A3E" w:rsidRPr="007253E9">
        <w:rPr>
          <w:rFonts w:ascii="Times New Roman" w:hAnsi="Times New Roman" w:cs="Times New Roman"/>
          <w:bCs/>
          <w:iCs/>
        </w:rPr>
        <w:t xml:space="preserve">of </w:t>
      </w:r>
      <w:r w:rsidR="00E86505" w:rsidRPr="007253E9">
        <w:rPr>
          <w:rFonts w:ascii="Times New Roman" w:hAnsi="Times New Roman" w:cs="Times New Roman"/>
          <w:bCs/>
          <w:iCs/>
        </w:rPr>
        <w:t>care in patients hospitalized in internal medicine wards. On the other hand, the PICOT question specifically addresses the effect of implementing purposeful hourly rounding compared to no hourly nurse rounding in acute care inpatients to decrease the incidence of falls in 12 months.</w:t>
      </w:r>
    </w:p>
    <w:p w:rsidR="00FC6F70" w:rsidRPr="007253E9" w:rsidRDefault="005C4E15" w:rsidP="007253E9">
      <w:pPr>
        <w:spacing w:line="480" w:lineRule="auto"/>
        <w:jc w:val="center"/>
        <w:rPr>
          <w:rFonts w:ascii="Times New Roman" w:hAnsi="Times New Roman" w:cs="Times New Roman"/>
          <w:b/>
          <w:bCs/>
          <w:iCs/>
        </w:rPr>
      </w:pPr>
      <w:r w:rsidRPr="007253E9">
        <w:rPr>
          <w:rFonts w:ascii="Times New Roman" w:hAnsi="Times New Roman" w:cs="Times New Roman"/>
          <w:b/>
          <w:bCs/>
          <w:iCs/>
        </w:rPr>
        <w:t>Method of Studies</w:t>
      </w:r>
    </w:p>
    <w:p w:rsidR="00FF1484"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bCs/>
          <w:iCs/>
        </w:rPr>
        <w:t xml:space="preserve">The two studies used different methods, whereby Gliner et al. (2022) utilized Poisson regression to statistically </w:t>
      </w:r>
      <w:r w:rsidR="006F59EF" w:rsidRPr="007253E9">
        <w:rPr>
          <w:rFonts w:ascii="Times New Roman" w:hAnsi="Times New Roman" w:cs="Times New Roman"/>
          <w:bCs/>
          <w:iCs/>
        </w:rPr>
        <w:t xml:space="preserve">quantify and provide linkages between nurse rounding frequency and patient fall rates. </w:t>
      </w:r>
      <w:r w:rsidR="007B0E95" w:rsidRPr="007253E9">
        <w:rPr>
          <w:rFonts w:ascii="Times New Roman" w:hAnsi="Times New Roman" w:cs="Times New Roman"/>
          <w:bCs/>
          <w:iCs/>
        </w:rPr>
        <w:t xml:space="preserve">The Poisson regression method's benefit </w:t>
      </w:r>
      <w:r w:rsidR="00EA3646" w:rsidRPr="007253E9">
        <w:rPr>
          <w:rFonts w:ascii="Times New Roman" w:hAnsi="Times New Roman" w:cs="Times New Roman"/>
          <w:bCs/>
          <w:iCs/>
        </w:rPr>
        <w:t>is its suitability for analyzing data with non-normal and discrete</w:t>
      </w:r>
      <w:r w:rsidR="008B1CF7" w:rsidRPr="007253E9">
        <w:rPr>
          <w:rFonts w:ascii="Times New Roman" w:hAnsi="Times New Roman" w:cs="Times New Roman"/>
          <w:bCs/>
          <w:iCs/>
        </w:rPr>
        <w:t xml:space="preserve"> distributions. The limitation is </w:t>
      </w:r>
      <w:r w:rsidR="003A00FB" w:rsidRPr="007253E9">
        <w:rPr>
          <w:rFonts w:ascii="Times New Roman" w:hAnsi="Times New Roman" w:cs="Times New Roman"/>
          <w:bCs/>
          <w:iCs/>
        </w:rPr>
        <w:t xml:space="preserve">that </w:t>
      </w:r>
      <w:r w:rsidR="00500BBF" w:rsidRPr="007253E9">
        <w:rPr>
          <w:rFonts w:ascii="Times New Roman" w:hAnsi="Times New Roman" w:cs="Times New Roman"/>
          <w:bCs/>
          <w:iCs/>
        </w:rPr>
        <w:t xml:space="preserve">the </w:t>
      </w:r>
      <w:r w:rsidR="008743B2" w:rsidRPr="007253E9">
        <w:rPr>
          <w:rFonts w:ascii="Times New Roman" w:hAnsi="Times New Roman" w:cs="Times New Roman"/>
          <w:bCs/>
          <w:iCs/>
        </w:rPr>
        <w:t xml:space="preserve">Poisson regression </w:t>
      </w:r>
      <w:r w:rsidR="00500BBF" w:rsidRPr="007253E9">
        <w:rPr>
          <w:rFonts w:ascii="Times New Roman" w:hAnsi="Times New Roman" w:cs="Times New Roman"/>
          <w:bCs/>
          <w:iCs/>
        </w:rPr>
        <w:t>approach</w:t>
      </w:r>
      <w:r w:rsidR="003A00FB" w:rsidRPr="007253E9">
        <w:rPr>
          <w:rFonts w:ascii="Times New Roman" w:hAnsi="Times New Roman" w:cs="Times New Roman"/>
          <w:bCs/>
          <w:iCs/>
        </w:rPr>
        <w:t xml:space="preserve"> </w:t>
      </w:r>
      <w:r w:rsidR="00755EB3" w:rsidRPr="007253E9">
        <w:rPr>
          <w:rFonts w:ascii="Times New Roman" w:hAnsi="Times New Roman" w:cs="Times New Roman"/>
          <w:bCs/>
          <w:iCs/>
        </w:rPr>
        <w:t>assumes</w:t>
      </w:r>
      <w:r w:rsidR="00DB44D3" w:rsidRPr="007253E9">
        <w:rPr>
          <w:rFonts w:ascii="Times New Roman" w:hAnsi="Times New Roman" w:cs="Times New Roman"/>
          <w:bCs/>
          <w:iCs/>
        </w:rPr>
        <w:t xml:space="preserve"> that the mean of the distribution </w:t>
      </w:r>
      <w:r w:rsidR="00500BBF" w:rsidRPr="007253E9">
        <w:rPr>
          <w:rFonts w:ascii="Times New Roman" w:hAnsi="Times New Roman" w:cs="Times New Roman"/>
          <w:bCs/>
          <w:iCs/>
        </w:rPr>
        <w:t xml:space="preserve">is </w:t>
      </w:r>
      <w:r w:rsidR="00755EB3" w:rsidRPr="007253E9">
        <w:rPr>
          <w:rFonts w:ascii="Times New Roman" w:hAnsi="Times New Roman" w:cs="Times New Roman"/>
          <w:bCs/>
          <w:iCs/>
        </w:rPr>
        <w:t>equivalent</w:t>
      </w:r>
      <w:r w:rsidR="00500BBF" w:rsidRPr="007253E9">
        <w:rPr>
          <w:rFonts w:ascii="Times New Roman" w:hAnsi="Times New Roman" w:cs="Times New Roman"/>
          <w:bCs/>
          <w:iCs/>
        </w:rPr>
        <w:t xml:space="preserve"> to the variance.</w:t>
      </w:r>
      <w:r w:rsidR="008B1CF7" w:rsidRPr="007253E9">
        <w:rPr>
          <w:rFonts w:ascii="Times New Roman" w:hAnsi="Times New Roman" w:cs="Times New Roman"/>
          <w:bCs/>
          <w:iCs/>
        </w:rPr>
        <w:t xml:space="preserve"> </w:t>
      </w:r>
      <w:r w:rsidR="006F59EF" w:rsidRPr="007253E9">
        <w:rPr>
          <w:rFonts w:ascii="Times New Roman" w:hAnsi="Times New Roman" w:cs="Times New Roman"/>
          <w:bCs/>
          <w:iCs/>
        </w:rPr>
        <w:t>Contrariwise, Di Massimo, et al. (2022)</w:t>
      </w:r>
      <w:r w:rsidR="003066AB" w:rsidRPr="007253E9">
        <w:rPr>
          <w:rFonts w:ascii="Times New Roman" w:hAnsi="Times New Roman" w:cs="Times New Roman"/>
          <w:bCs/>
          <w:iCs/>
        </w:rPr>
        <w:t xml:space="preserve"> applied </w:t>
      </w:r>
      <w:r w:rsidR="00ED6D99" w:rsidRPr="007253E9">
        <w:rPr>
          <w:rFonts w:ascii="Times New Roman" w:hAnsi="Times New Roman" w:cs="Times New Roman"/>
          <w:bCs/>
          <w:iCs/>
        </w:rPr>
        <w:t xml:space="preserve">a </w:t>
      </w:r>
      <w:r w:rsidR="00704711" w:rsidRPr="007253E9">
        <w:rPr>
          <w:rFonts w:ascii="Times New Roman" w:hAnsi="Times New Roman" w:cs="Times New Roman"/>
          <w:bCs/>
          <w:iCs/>
        </w:rPr>
        <w:t>cluster randomization</w:t>
      </w:r>
      <w:r w:rsidR="00785D5C" w:rsidRPr="007253E9">
        <w:rPr>
          <w:rFonts w:ascii="Times New Roman" w:hAnsi="Times New Roman" w:cs="Times New Roman"/>
          <w:bCs/>
          <w:iCs/>
        </w:rPr>
        <w:t xml:space="preserve"> </w:t>
      </w:r>
      <w:r w:rsidR="00ED6D99" w:rsidRPr="007253E9">
        <w:rPr>
          <w:rFonts w:ascii="Times New Roman" w:hAnsi="Times New Roman" w:cs="Times New Roman"/>
          <w:bCs/>
          <w:iCs/>
        </w:rPr>
        <w:t>trial approach in which</w:t>
      </w:r>
      <w:r w:rsidR="00785D5C" w:rsidRPr="007253E9">
        <w:rPr>
          <w:rFonts w:ascii="Times New Roman" w:hAnsi="Times New Roman" w:cs="Times New Roman"/>
          <w:bCs/>
          <w:iCs/>
        </w:rPr>
        <w:t xml:space="preserve"> the groups were randomly assigned</w:t>
      </w:r>
      <w:r w:rsidR="00704711" w:rsidRPr="007253E9">
        <w:rPr>
          <w:rFonts w:ascii="Times New Roman" w:hAnsi="Times New Roman" w:cs="Times New Roman"/>
          <w:bCs/>
          <w:iCs/>
        </w:rPr>
        <w:t>.</w:t>
      </w:r>
      <w:r w:rsidRPr="007253E9">
        <w:rPr>
          <w:rFonts w:ascii="Times New Roman" w:hAnsi="Times New Roman" w:cs="Times New Roman"/>
          <w:bCs/>
          <w:iCs/>
        </w:rPr>
        <w:t xml:space="preserve"> </w:t>
      </w:r>
      <w:r w:rsidR="00206665" w:rsidRPr="007253E9">
        <w:rPr>
          <w:rFonts w:ascii="Times New Roman" w:hAnsi="Times New Roman" w:cs="Times New Roman"/>
          <w:bCs/>
          <w:iCs/>
        </w:rPr>
        <w:t xml:space="preserve">Per se, </w:t>
      </w:r>
      <w:r w:rsidRPr="007253E9">
        <w:rPr>
          <w:rFonts w:ascii="Times New Roman" w:hAnsi="Times New Roman" w:cs="Times New Roman"/>
          <w:bCs/>
          <w:iCs/>
        </w:rPr>
        <w:t xml:space="preserve">the advantage of employing a randomized controlled trial methodology is obtaining an impartial estimation of the </w:t>
      </w:r>
      <w:r w:rsidR="00F433E8" w:rsidRPr="007253E9">
        <w:rPr>
          <w:rFonts w:ascii="Times New Roman" w:hAnsi="Times New Roman" w:cs="Times New Roman"/>
          <w:bCs/>
          <w:iCs/>
        </w:rPr>
        <w:t>effect</w:t>
      </w:r>
      <w:r w:rsidRPr="007253E9">
        <w:rPr>
          <w:rFonts w:ascii="Times New Roman" w:hAnsi="Times New Roman" w:cs="Times New Roman"/>
          <w:bCs/>
          <w:iCs/>
        </w:rPr>
        <w:t xml:space="preserve"> of a</w:t>
      </w:r>
      <w:r w:rsidR="00F433E8">
        <w:rPr>
          <w:rFonts w:ascii="Times New Roman" w:hAnsi="Times New Roman" w:cs="Times New Roman"/>
          <w:bCs/>
          <w:iCs/>
        </w:rPr>
        <w:t>n</w:t>
      </w:r>
      <w:r w:rsidRPr="007253E9">
        <w:rPr>
          <w:rFonts w:ascii="Times New Roman" w:hAnsi="Times New Roman" w:cs="Times New Roman"/>
          <w:bCs/>
          <w:iCs/>
        </w:rPr>
        <w:t xml:space="preserve"> </w:t>
      </w:r>
      <w:r w:rsidR="00F433E8">
        <w:rPr>
          <w:rFonts w:ascii="Times New Roman" w:hAnsi="Times New Roman" w:cs="Times New Roman"/>
          <w:bCs/>
          <w:iCs/>
        </w:rPr>
        <w:t>intricate</w:t>
      </w:r>
      <w:r w:rsidRPr="007253E9">
        <w:rPr>
          <w:rFonts w:ascii="Times New Roman" w:hAnsi="Times New Roman" w:cs="Times New Roman"/>
          <w:bCs/>
          <w:iCs/>
        </w:rPr>
        <w:t xml:space="preserve"> experimental intervention.</w:t>
      </w:r>
      <w:r w:rsidR="00000CCF" w:rsidRPr="007253E9">
        <w:rPr>
          <w:rFonts w:ascii="Times New Roman" w:hAnsi="Times New Roman" w:cs="Times New Roman"/>
          <w:bCs/>
          <w:iCs/>
        </w:rPr>
        <w:t xml:space="preserve"> A major limitation of this method is </w:t>
      </w:r>
      <w:r w:rsidR="001C6157" w:rsidRPr="007253E9">
        <w:rPr>
          <w:rFonts w:ascii="Times New Roman" w:hAnsi="Times New Roman" w:cs="Times New Roman"/>
          <w:bCs/>
          <w:iCs/>
        </w:rPr>
        <w:t xml:space="preserve">that the study findings may not </w:t>
      </w:r>
      <w:r w:rsidR="00335599" w:rsidRPr="007253E9">
        <w:rPr>
          <w:rFonts w:ascii="Times New Roman" w:hAnsi="Times New Roman" w:cs="Times New Roman"/>
          <w:bCs/>
          <w:iCs/>
        </w:rPr>
        <w:t xml:space="preserve">be generalized, and there </w:t>
      </w:r>
      <w:r w:rsidR="00F63D10" w:rsidRPr="007253E9">
        <w:rPr>
          <w:rFonts w:ascii="Times New Roman" w:hAnsi="Times New Roman" w:cs="Times New Roman"/>
          <w:bCs/>
          <w:iCs/>
        </w:rPr>
        <w:t>may be</w:t>
      </w:r>
      <w:r w:rsidR="00335599" w:rsidRPr="007253E9">
        <w:rPr>
          <w:rFonts w:ascii="Times New Roman" w:hAnsi="Times New Roman" w:cs="Times New Roman"/>
          <w:bCs/>
          <w:iCs/>
        </w:rPr>
        <w:t xml:space="preserve"> selection bias</w:t>
      </w:r>
      <w:r w:rsidR="00F63D10" w:rsidRPr="007253E9">
        <w:rPr>
          <w:rFonts w:ascii="Times New Roman" w:hAnsi="Times New Roman" w:cs="Times New Roman"/>
          <w:bCs/>
          <w:iCs/>
        </w:rPr>
        <w:t xml:space="preserve"> (Di Massimo et al., 2022).</w:t>
      </w:r>
    </w:p>
    <w:p w:rsidR="00FC6F70" w:rsidRPr="007253E9" w:rsidRDefault="005C4E15" w:rsidP="007253E9">
      <w:pPr>
        <w:spacing w:line="480" w:lineRule="auto"/>
        <w:jc w:val="center"/>
        <w:rPr>
          <w:rFonts w:ascii="Times New Roman" w:hAnsi="Times New Roman" w:cs="Times New Roman"/>
          <w:bCs/>
          <w:iCs/>
        </w:rPr>
      </w:pPr>
      <w:r w:rsidRPr="007253E9">
        <w:rPr>
          <w:rFonts w:ascii="Times New Roman" w:hAnsi="Times New Roman" w:cs="Times New Roman"/>
          <w:b/>
          <w:bCs/>
          <w:iCs/>
        </w:rPr>
        <w:t>Results of Studies</w:t>
      </w:r>
    </w:p>
    <w:p w:rsidR="005E7E85"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bCs/>
          <w:iCs/>
        </w:rPr>
        <w:t>In the study by Gliner et al. (2022)</w:t>
      </w:r>
      <w:r w:rsidR="00C65D23" w:rsidRPr="007253E9">
        <w:rPr>
          <w:rFonts w:ascii="Times New Roman" w:hAnsi="Times New Roman" w:cs="Times New Roman"/>
          <w:bCs/>
          <w:iCs/>
        </w:rPr>
        <w:t xml:space="preserve">, </w:t>
      </w:r>
      <w:r w:rsidR="00A442A5" w:rsidRPr="007253E9">
        <w:rPr>
          <w:rFonts w:ascii="Times New Roman" w:hAnsi="Times New Roman" w:cs="Times New Roman"/>
          <w:bCs/>
          <w:iCs/>
        </w:rPr>
        <w:t>the key findings are</w:t>
      </w:r>
      <w:r w:rsidR="00726682" w:rsidRPr="007253E9">
        <w:rPr>
          <w:rFonts w:ascii="Times New Roman" w:hAnsi="Times New Roman" w:cs="Times New Roman"/>
          <w:bCs/>
          <w:iCs/>
        </w:rPr>
        <w:t xml:space="preserve"> that irregular rounding and inadequate nurse communication correlate with </w:t>
      </w:r>
      <w:r w:rsidR="00A442A5" w:rsidRPr="007253E9">
        <w:rPr>
          <w:rFonts w:ascii="Times New Roman" w:hAnsi="Times New Roman" w:cs="Times New Roman"/>
          <w:bCs/>
          <w:iCs/>
        </w:rPr>
        <w:t>higher rates of patient falls. As such, i</w:t>
      </w:r>
      <w:r w:rsidR="00726682" w:rsidRPr="007253E9">
        <w:rPr>
          <w:rFonts w:ascii="Times New Roman" w:hAnsi="Times New Roman" w:cs="Times New Roman"/>
          <w:bCs/>
          <w:iCs/>
        </w:rPr>
        <w:t xml:space="preserve">mplementing regular hourly rounding </w:t>
      </w:r>
      <w:r w:rsidR="00A442A5" w:rsidRPr="007253E9">
        <w:rPr>
          <w:rFonts w:ascii="Times New Roman" w:hAnsi="Times New Roman" w:cs="Times New Roman"/>
          <w:bCs/>
          <w:iCs/>
        </w:rPr>
        <w:t xml:space="preserve">leads to reduced falls </w:t>
      </w:r>
      <w:r w:rsidR="00726682" w:rsidRPr="007253E9">
        <w:rPr>
          <w:rFonts w:ascii="Times New Roman" w:hAnsi="Times New Roman" w:cs="Times New Roman"/>
          <w:bCs/>
          <w:iCs/>
        </w:rPr>
        <w:t>and improved patient experience.</w:t>
      </w:r>
      <w:r w:rsidR="00E955B2" w:rsidRPr="007253E9">
        <w:rPr>
          <w:rFonts w:ascii="Times New Roman" w:hAnsi="Times New Roman" w:cs="Times New Roman"/>
          <w:bCs/>
          <w:iCs/>
        </w:rPr>
        <w:t xml:space="preserve"> This study implies that </w:t>
      </w:r>
      <w:r w:rsidR="00130626" w:rsidRPr="007253E9">
        <w:rPr>
          <w:rFonts w:ascii="Times New Roman" w:hAnsi="Times New Roman" w:cs="Times New Roman"/>
          <w:bCs/>
          <w:iCs/>
        </w:rPr>
        <w:t xml:space="preserve">nurses </w:t>
      </w:r>
      <w:r w:rsidR="00D147BE" w:rsidRPr="007253E9">
        <w:rPr>
          <w:rFonts w:ascii="Times New Roman" w:hAnsi="Times New Roman" w:cs="Times New Roman"/>
          <w:bCs/>
          <w:iCs/>
        </w:rPr>
        <w:t>play a</w:t>
      </w:r>
      <w:r w:rsidR="00130626" w:rsidRPr="007253E9">
        <w:rPr>
          <w:rFonts w:ascii="Times New Roman" w:hAnsi="Times New Roman" w:cs="Times New Roman"/>
          <w:bCs/>
          <w:iCs/>
        </w:rPr>
        <w:t xml:space="preserve"> crucial </w:t>
      </w:r>
      <w:r w:rsidR="00D147BE" w:rsidRPr="007253E9">
        <w:rPr>
          <w:rFonts w:ascii="Times New Roman" w:hAnsi="Times New Roman" w:cs="Times New Roman"/>
          <w:bCs/>
          <w:iCs/>
        </w:rPr>
        <w:t xml:space="preserve">role in fall prevention, and </w:t>
      </w:r>
      <w:r w:rsidR="00CC3143" w:rsidRPr="007253E9">
        <w:rPr>
          <w:rFonts w:ascii="Times New Roman" w:hAnsi="Times New Roman" w:cs="Times New Roman"/>
          <w:bCs/>
          <w:iCs/>
        </w:rPr>
        <w:t xml:space="preserve">it also </w:t>
      </w:r>
      <w:r w:rsidR="00304A8A" w:rsidRPr="007253E9">
        <w:rPr>
          <w:rFonts w:ascii="Times New Roman" w:hAnsi="Times New Roman" w:cs="Times New Roman"/>
          <w:bCs/>
          <w:iCs/>
        </w:rPr>
        <w:t xml:space="preserve">highlights the relevance of consistent and </w:t>
      </w:r>
      <w:r w:rsidR="00802A2A" w:rsidRPr="007253E9">
        <w:rPr>
          <w:rFonts w:ascii="Times New Roman" w:hAnsi="Times New Roman" w:cs="Times New Roman"/>
          <w:bCs/>
          <w:iCs/>
        </w:rPr>
        <w:t>consistent and purposeful hourly rounding in reducing patient falls.</w:t>
      </w:r>
      <w:r w:rsidR="007F4DEE" w:rsidRPr="007253E9">
        <w:rPr>
          <w:rFonts w:ascii="Times New Roman" w:hAnsi="Times New Roman" w:cs="Times New Roman"/>
          <w:bCs/>
          <w:iCs/>
        </w:rPr>
        <w:t xml:space="preserve"> Thus, it is essential to implement strategies such as regular rounding, a practical </w:t>
      </w:r>
      <w:r w:rsidR="00D839D5" w:rsidRPr="007253E9">
        <w:rPr>
          <w:rFonts w:ascii="Times New Roman" w:hAnsi="Times New Roman" w:cs="Times New Roman"/>
          <w:bCs/>
          <w:iCs/>
        </w:rPr>
        <w:t>intervention</w:t>
      </w:r>
      <w:r w:rsidR="007F4DEE" w:rsidRPr="007253E9">
        <w:rPr>
          <w:rFonts w:ascii="Times New Roman" w:hAnsi="Times New Roman" w:cs="Times New Roman"/>
          <w:bCs/>
          <w:iCs/>
        </w:rPr>
        <w:t xml:space="preserve"> for </w:t>
      </w:r>
      <w:r w:rsidR="00D839D5" w:rsidRPr="007253E9">
        <w:rPr>
          <w:rFonts w:ascii="Times New Roman" w:hAnsi="Times New Roman" w:cs="Times New Roman"/>
          <w:bCs/>
          <w:iCs/>
        </w:rPr>
        <w:t>augmenting</w:t>
      </w:r>
      <w:r w:rsidR="007F4DEE" w:rsidRPr="007253E9">
        <w:rPr>
          <w:rFonts w:ascii="Times New Roman" w:hAnsi="Times New Roman" w:cs="Times New Roman"/>
          <w:bCs/>
          <w:iCs/>
        </w:rPr>
        <w:t xml:space="preserve"> patient safety and satisfaction in acute care settings.</w:t>
      </w:r>
      <w:r w:rsidR="00F32FE1" w:rsidRPr="007253E9">
        <w:rPr>
          <w:rFonts w:ascii="Times New Roman" w:hAnsi="Times New Roman" w:cs="Times New Roman"/>
          <w:bCs/>
          <w:iCs/>
        </w:rPr>
        <w:t xml:space="preserve"> In the study by Di Massimo et al. (2022)</w:t>
      </w:r>
      <w:r w:rsidR="00D704E5" w:rsidRPr="007253E9">
        <w:rPr>
          <w:rFonts w:ascii="Times New Roman" w:hAnsi="Times New Roman" w:cs="Times New Roman"/>
          <w:bCs/>
          <w:iCs/>
        </w:rPr>
        <w:t xml:space="preserve">, intentional </w:t>
      </w:r>
      <w:r w:rsidR="005E5E60" w:rsidRPr="007253E9">
        <w:rPr>
          <w:rFonts w:ascii="Times New Roman" w:hAnsi="Times New Roman" w:cs="Times New Roman"/>
          <w:bCs/>
          <w:iCs/>
        </w:rPr>
        <w:t>rounding can be integrated into clinical practice as it has demonstrated a noteworthy decrease in falls among patients who undergo this intervention. This important aspect of clinical care contributes to patient safety and encourages the espousal of intentional rounding practices.</w:t>
      </w:r>
    </w:p>
    <w:p w:rsidR="00FC6F70" w:rsidRPr="007253E9" w:rsidRDefault="005C4E15" w:rsidP="007253E9">
      <w:pPr>
        <w:spacing w:line="480" w:lineRule="auto"/>
        <w:jc w:val="center"/>
        <w:rPr>
          <w:rFonts w:ascii="Times New Roman" w:hAnsi="Times New Roman" w:cs="Times New Roman"/>
          <w:bCs/>
          <w:iCs/>
        </w:rPr>
      </w:pPr>
      <w:r w:rsidRPr="007253E9">
        <w:rPr>
          <w:rFonts w:ascii="Times New Roman" w:hAnsi="Times New Roman" w:cs="Times New Roman"/>
          <w:b/>
          <w:bCs/>
          <w:iCs/>
        </w:rPr>
        <w:t>Ethical Considerations</w:t>
      </w:r>
    </w:p>
    <w:p w:rsidR="009C16EE"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bCs/>
          <w:iCs/>
        </w:rPr>
        <w:t>Notably, ethical considerations</w:t>
      </w:r>
      <w:r w:rsidRPr="007253E9">
        <w:rPr>
          <w:rFonts w:ascii="Times New Roman" w:hAnsi="Times New Roman" w:cs="Times New Roman"/>
        </w:rPr>
        <w:t xml:space="preserve"> </w:t>
      </w:r>
      <w:r w:rsidRPr="007253E9">
        <w:rPr>
          <w:rFonts w:ascii="Times New Roman" w:hAnsi="Times New Roman" w:cs="Times New Roman"/>
          <w:bCs/>
          <w:iCs/>
        </w:rPr>
        <w:t xml:space="preserve">encompass principles that govern the designs and methodologies </w:t>
      </w:r>
      <w:r w:rsidRPr="007253E9">
        <w:rPr>
          <w:rFonts w:ascii="Times New Roman" w:hAnsi="Times New Roman" w:cs="Times New Roman"/>
          <w:bCs/>
          <w:iCs/>
        </w:rPr>
        <w:t>employed in research endea</w:t>
      </w:r>
      <w:r w:rsidR="00C44B31" w:rsidRPr="007253E9">
        <w:rPr>
          <w:rFonts w:ascii="Times New Roman" w:hAnsi="Times New Roman" w:cs="Times New Roman"/>
          <w:bCs/>
          <w:iCs/>
        </w:rPr>
        <w:t>vors.</w:t>
      </w:r>
      <w:r w:rsidR="00FE74D0" w:rsidRPr="007253E9">
        <w:rPr>
          <w:rFonts w:ascii="Times New Roman" w:hAnsi="Times New Roman" w:cs="Times New Roman"/>
          <w:bCs/>
          <w:iCs/>
        </w:rPr>
        <w:t xml:space="preserve"> Informed consent and protection of participant welfare are two ethical considerations</w:t>
      </w:r>
      <w:r w:rsidR="004036F7" w:rsidRPr="007253E9">
        <w:rPr>
          <w:rFonts w:ascii="Times New Roman" w:hAnsi="Times New Roman" w:cs="Times New Roman"/>
          <w:bCs/>
          <w:iCs/>
        </w:rPr>
        <w:t xml:space="preserve">. As such, informed consent entails obtaining participants’ informed consent </w:t>
      </w:r>
      <w:r w:rsidR="00435DFB" w:rsidRPr="007253E9">
        <w:rPr>
          <w:rFonts w:ascii="Times New Roman" w:hAnsi="Times New Roman" w:cs="Times New Roman"/>
          <w:bCs/>
          <w:iCs/>
        </w:rPr>
        <w:t>and ensuring they understand the processes, purpose, risks, and benefits of the study before agreeing to participate</w:t>
      </w:r>
      <w:r w:rsidR="005E7E85" w:rsidRPr="007253E9">
        <w:rPr>
          <w:rFonts w:ascii="Times New Roman" w:hAnsi="Times New Roman" w:cs="Times New Roman"/>
          <w:bCs/>
          <w:iCs/>
        </w:rPr>
        <w:t xml:space="preserve"> (Haddad &amp; Geiger, 2022)</w:t>
      </w:r>
      <w:r w:rsidR="00435DFB" w:rsidRPr="007253E9">
        <w:rPr>
          <w:rFonts w:ascii="Times New Roman" w:hAnsi="Times New Roman" w:cs="Times New Roman"/>
          <w:bCs/>
          <w:iCs/>
        </w:rPr>
        <w:t xml:space="preserve">. Participant welfare protection involves </w:t>
      </w:r>
      <w:r w:rsidR="002E2300" w:rsidRPr="007253E9">
        <w:rPr>
          <w:rFonts w:ascii="Times New Roman" w:hAnsi="Times New Roman" w:cs="Times New Roman"/>
          <w:bCs/>
          <w:iCs/>
        </w:rPr>
        <w:t>prioritizing the safety and well-being of the subjects by curtailing potential harm and p</w:t>
      </w:r>
      <w:r w:rsidR="00D23830" w:rsidRPr="007253E9">
        <w:rPr>
          <w:rFonts w:ascii="Times New Roman" w:hAnsi="Times New Roman" w:cs="Times New Roman"/>
          <w:bCs/>
          <w:iCs/>
        </w:rPr>
        <w:t xml:space="preserve">rotecting their privacy. The two study articles incorporated these ethical considerations while performing their research. </w:t>
      </w:r>
      <w:r w:rsidR="008A67B9" w:rsidRPr="007253E9">
        <w:rPr>
          <w:rFonts w:ascii="Times New Roman" w:hAnsi="Times New Roman" w:cs="Times New Roman"/>
          <w:bCs/>
          <w:iCs/>
        </w:rPr>
        <w:t>The researchers obtained informed consent from the participants in the two study articles, explaining the purpose, procedures, and potential risks involved.</w:t>
      </w:r>
      <w:r w:rsidR="006C48D0" w:rsidRPr="007253E9">
        <w:rPr>
          <w:rFonts w:ascii="Times New Roman" w:hAnsi="Times New Roman" w:cs="Times New Roman"/>
          <w:bCs/>
          <w:iCs/>
        </w:rPr>
        <w:t xml:space="preserve"> They also protected participant welfare by ensuring </w:t>
      </w:r>
      <w:r w:rsidR="00F63EC9" w:rsidRPr="007253E9">
        <w:rPr>
          <w:rFonts w:ascii="Times New Roman" w:hAnsi="Times New Roman" w:cs="Times New Roman"/>
          <w:bCs/>
          <w:iCs/>
        </w:rPr>
        <w:t>participants’ safety during data collection (Gliner et al., 2022; Di Massimo et al., 2022).</w:t>
      </w:r>
    </w:p>
    <w:p w:rsidR="00FC6F70" w:rsidRPr="007253E9" w:rsidRDefault="005C4E15" w:rsidP="007253E9">
      <w:pPr>
        <w:spacing w:line="480" w:lineRule="auto"/>
        <w:jc w:val="center"/>
        <w:rPr>
          <w:rFonts w:ascii="Times New Roman" w:hAnsi="Times New Roman" w:cs="Times New Roman"/>
          <w:b/>
          <w:bCs/>
          <w:iCs/>
        </w:rPr>
      </w:pPr>
      <w:r w:rsidRPr="007253E9">
        <w:rPr>
          <w:rFonts w:ascii="Times New Roman" w:hAnsi="Times New Roman" w:cs="Times New Roman"/>
          <w:b/>
          <w:bCs/>
          <w:iCs/>
        </w:rPr>
        <w:t>Conclusion</w:t>
      </w:r>
    </w:p>
    <w:p w:rsidR="00A01CBD" w:rsidRPr="007253E9" w:rsidRDefault="005C4E15" w:rsidP="007253E9">
      <w:pPr>
        <w:spacing w:line="480" w:lineRule="auto"/>
        <w:ind w:firstLine="720"/>
        <w:rPr>
          <w:rFonts w:ascii="Times New Roman" w:hAnsi="Times New Roman" w:cs="Times New Roman"/>
          <w:bCs/>
          <w:iCs/>
        </w:rPr>
      </w:pPr>
      <w:r w:rsidRPr="007253E9">
        <w:rPr>
          <w:rFonts w:ascii="Times New Roman" w:hAnsi="Times New Roman" w:cs="Times New Roman"/>
          <w:bCs/>
          <w:iCs/>
        </w:rPr>
        <w:t xml:space="preserve">In conclusion, </w:t>
      </w:r>
      <w:r w:rsidR="00B508BC" w:rsidRPr="007253E9">
        <w:rPr>
          <w:rFonts w:ascii="Times New Roman" w:hAnsi="Times New Roman" w:cs="Times New Roman"/>
          <w:bCs/>
          <w:iCs/>
        </w:rPr>
        <w:t xml:space="preserve">patient falls are among the most frequently reported adverse events that occur during hospital stays and have a detrimental effect on the </w:t>
      </w:r>
      <w:r w:rsidR="00787F86" w:rsidRPr="007253E9">
        <w:rPr>
          <w:rFonts w:ascii="Times New Roman" w:hAnsi="Times New Roman" w:cs="Times New Roman"/>
          <w:bCs/>
          <w:iCs/>
        </w:rPr>
        <w:t>efficacy</w:t>
      </w:r>
      <w:r w:rsidR="00B508BC" w:rsidRPr="007253E9">
        <w:rPr>
          <w:rFonts w:ascii="Times New Roman" w:hAnsi="Times New Roman" w:cs="Times New Roman"/>
          <w:bCs/>
          <w:iCs/>
        </w:rPr>
        <w:t xml:space="preserve"> of healthcare </w:t>
      </w:r>
      <w:r w:rsidR="00787F86" w:rsidRPr="007253E9">
        <w:rPr>
          <w:rFonts w:ascii="Times New Roman" w:hAnsi="Times New Roman" w:cs="Times New Roman"/>
          <w:bCs/>
          <w:iCs/>
        </w:rPr>
        <w:t>delivery</w:t>
      </w:r>
      <w:r w:rsidR="00B508BC" w:rsidRPr="007253E9">
        <w:rPr>
          <w:rFonts w:ascii="Times New Roman" w:hAnsi="Times New Roman" w:cs="Times New Roman"/>
          <w:bCs/>
          <w:iCs/>
        </w:rPr>
        <w:t>.</w:t>
      </w:r>
      <w:r w:rsidR="00EC14D5" w:rsidRPr="007253E9">
        <w:rPr>
          <w:rFonts w:ascii="Times New Roman" w:hAnsi="Times New Roman" w:cs="Times New Roman"/>
          <w:bCs/>
          <w:iCs/>
        </w:rPr>
        <w:t xml:space="preserve"> This paper encapsulated two quantitative research studies</w:t>
      </w:r>
      <w:r w:rsidR="004A4CBB" w:rsidRPr="007253E9">
        <w:rPr>
          <w:rFonts w:ascii="Times New Roman" w:hAnsi="Times New Roman" w:cs="Times New Roman"/>
          <w:bCs/>
          <w:iCs/>
        </w:rPr>
        <w:t xml:space="preserve">, </w:t>
      </w:r>
      <w:r w:rsidR="00E14F15" w:rsidRPr="007253E9">
        <w:rPr>
          <w:rFonts w:ascii="Times New Roman" w:hAnsi="Times New Roman" w:cs="Times New Roman"/>
          <w:bCs/>
          <w:iCs/>
        </w:rPr>
        <w:t xml:space="preserve">and </w:t>
      </w:r>
      <w:r w:rsidR="004A4CBB" w:rsidRPr="007253E9">
        <w:rPr>
          <w:rFonts w:ascii="Times New Roman" w:hAnsi="Times New Roman" w:cs="Times New Roman"/>
          <w:bCs/>
          <w:iCs/>
        </w:rPr>
        <w:t xml:space="preserve">their </w:t>
      </w:r>
      <w:r w:rsidR="00084914" w:rsidRPr="007253E9">
        <w:rPr>
          <w:rFonts w:ascii="Times New Roman" w:hAnsi="Times New Roman" w:cs="Times New Roman"/>
          <w:bCs/>
          <w:iCs/>
        </w:rPr>
        <w:t>germaneness</w:t>
      </w:r>
      <w:r w:rsidR="004A4CBB" w:rsidRPr="007253E9">
        <w:rPr>
          <w:rFonts w:ascii="Times New Roman" w:hAnsi="Times New Roman" w:cs="Times New Roman"/>
          <w:bCs/>
          <w:iCs/>
        </w:rPr>
        <w:t xml:space="preserve"> to the PICOT mentioned above question</w:t>
      </w:r>
      <w:r w:rsidR="00E14F15" w:rsidRPr="007253E9">
        <w:rPr>
          <w:rFonts w:ascii="Times New Roman" w:hAnsi="Times New Roman" w:cs="Times New Roman"/>
          <w:bCs/>
          <w:iCs/>
        </w:rPr>
        <w:t>. This validated the thesis</w:t>
      </w:r>
      <w:r w:rsidR="00E46441" w:rsidRPr="007253E9">
        <w:rPr>
          <w:rFonts w:ascii="Times New Roman" w:hAnsi="Times New Roman" w:cs="Times New Roman"/>
          <w:bCs/>
          <w:iCs/>
        </w:rPr>
        <w:t xml:space="preserve"> that purposeful hourly rounding will minimize </w:t>
      </w:r>
      <w:r w:rsidR="00084914" w:rsidRPr="007253E9">
        <w:rPr>
          <w:rFonts w:ascii="Times New Roman" w:hAnsi="Times New Roman" w:cs="Times New Roman"/>
          <w:bCs/>
          <w:iCs/>
        </w:rPr>
        <w:t>inpatient falls in acute care settings.</w:t>
      </w: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19E8" w:rsidRDefault="008D19E8"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8D3F2D" w:rsidRDefault="008D3F2D" w:rsidP="00627CA1">
      <w:pPr>
        <w:spacing w:line="480" w:lineRule="auto"/>
        <w:jc w:val="center"/>
        <w:rPr>
          <w:rFonts w:ascii="Times New Roman" w:hAnsi="Times New Roman" w:cs="Times New Roman"/>
          <w:b/>
        </w:rPr>
      </w:pPr>
    </w:p>
    <w:p w:rsidR="00FC6F70" w:rsidRPr="00627CA1" w:rsidRDefault="005C4E15" w:rsidP="00627CA1">
      <w:pPr>
        <w:spacing w:line="480" w:lineRule="auto"/>
        <w:jc w:val="center"/>
        <w:rPr>
          <w:rFonts w:ascii="Times New Roman" w:hAnsi="Times New Roman" w:cs="Times New Roman"/>
          <w:b/>
        </w:rPr>
      </w:pPr>
      <w:bookmarkStart w:id="0" w:name="_GoBack"/>
      <w:bookmarkEnd w:id="0"/>
      <w:r w:rsidRPr="00627CA1">
        <w:rPr>
          <w:rFonts w:ascii="Times New Roman" w:hAnsi="Times New Roman" w:cs="Times New Roman"/>
          <w:b/>
        </w:rPr>
        <w:t>References</w:t>
      </w:r>
    </w:p>
    <w:p w:rsidR="00F37937" w:rsidRDefault="005C4E15" w:rsidP="00627CA1">
      <w:pPr>
        <w:spacing w:line="480" w:lineRule="auto"/>
        <w:ind w:left="720" w:hanging="720"/>
        <w:rPr>
          <w:rFonts w:ascii="Times New Roman" w:hAnsi="Times New Roman" w:cs="Times New Roman"/>
        </w:rPr>
      </w:pPr>
      <w:r w:rsidRPr="00F37937">
        <w:rPr>
          <w:rFonts w:ascii="Times New Roman" w:hAnsi="Times New Roman" w:cs="Times New Roman"/>
        </w:rPr>
        <w:t>Di Massimo, D. S., Catania, G., Crespi, A., Fontanella, A., Manfellotto, D., La Regina, M., De Carli, S., Rasero, L., Gatta, C., Pentella, G., Bordin, G., Croso, A., Bagnasco, A., Gussoni, G., Campani, D., Busca, E., Azzolina, D., Dal Molin, A., &amp; On Behal</w:t>
      </w:r>
      <w:r w:rsidRPr="00F37937">
        <w:rPr>
          <w:rFonts w:ascii="Times New Roman" w:hAnsi="Times New Roman" w:cs="Times New Roman"/>
        </w:rPr>
        <w:t xml:space="preserve">f Of The Intento Study Group (2022). Intentional </w:t>
      </w:r>
      <w:r w:rsidR="00627CA1" w:rsidRPr="00F37937">
        <w:rPr>
          <w:rFonts w:ascii="Times New Roman" w:hAnsi="Times New Roman" w:cs="Times New Roman"/>
        </w:rPr>
        <w:t>rounding versus standard of care for patients hospitali</w:t>
      </w:r>
      <w:r w:rsidR="00627CA1">
        <w:rPr>
          <w:rFonts w:ascii="Times New Roman" w:hAnsi="Times New Roman" w:cs="Times New Roman"/>
        </w:rPr>
        <w:t>zed in internal medicine wards: R</w:t>
      </w:r>
      <w:r w:rsidR="00627CA1" w:rsidRPr="00F37937">
        <w:rPr>
          <w:rFonts w:ascii="Times New Roman" w:hAnsi="Times New Roman" w:cs="Times New Roman"/>
        </w:rPr>
        <w:t xml:space="preserve">esults from a cluster-randomized nation-based study. </w:t>
      </w:r>
      <w:r w:rsidRPr="00627CA1">
        <w:rPr>
          <w:rFonts w:ascii="Times New Roman" w:hAnsi="Times New Roman" w:cs="Times New Roman"/>
          <w:i/>
        </w:rPr>
        <w:t xml:space="preserve">Journal of clinical medicine, 11(14), </w:t>
      </w:r>
      <w:r w:rsidRPr="00F37937">
        <w:rPr>
          <w:rFonts w:ascii="Times New Roman" w:hAnsi="Times New Roman" w:cs="Times New Roman"/>
        </w:rPr>
        <w:t xml:space="preserve">3976. </w:t>
      </w:r>
      <w:hyperlink r:id="rId7" w:history="1">
        <w:r w:rsidRPr="0032347E">
          <w:rPr>
            <w:rStyle w:val="Hyperlink"/>
            <w:rFonts w:ascii="Times New Roman" w:hAnsi="Times New Roman" w:cs="Times New Roman"/>
          </w:rPr>
          <w:t>https://doi.org/10.3390/jcm11143976</w:t>
        </w:r>
      </w:hyperlink>
    </w:p>
    <w:p w:rsidR="00CE19F0" w:rsidRDefault="005C4E15" w:rsidP="00CE19F0">
      <w:pPr>
        <w:spacing w:line="480" w:lineRule="auto"/>
        <w:ind w:left="720" w:hanging="720"/>
        <w:rPr>
          <w:rFonts w:ascii="Times New Roman" w:hAnsi="Times New Roman" w:cs="Times New Roman"/>
        </w:rPr>
      </w:pPr>
      <w:r w:rsidRPr="007253E9">
        <w:rPr>
          <w:rFonts w:ascii="Times New Roman" w:hAnsi="Times New Roman" w:cs="Times New Roman"/>
        </w:rPr>
        <w:t xml:space="preserve">Gliner, M., Dorris, J., Aiyelawo, K., Morris, E., Hurdle-Rabb, D., &amp; Frazier, C. (2022). Patient </w:t>
      </w:r>
      <w:r w:rsidR="00F37937" w:rsidRPr="007253E9">
        <w:rPr>
          <w:rFonts w:ascii="Times New Roman" w:hAnsi="Times New Roman" w:cs="Times New Roman"/>
        </w:rPr>
        <w:t xml:space="preserve">falls, nurse communication, and nurse </w:t>
      </w:r>
      <w:r w:rsidR="00F37937">
        <w:rPr>
          <w:rFonts w:ascii="Times New Roman" w:hAnsi="Times New Roman" w:cs="Times New Roman"/>
        </w:rPr>
        <w:t>hourly rounding in acute care: L</w:t>
      </w:r>
      <w:r w:rsidR="00F37937" w:rsidRPr="007253E9">
        <w:rPr>
          <w:rFonts w:ascii="Times New Roman" w:hAnsi="Times New Roman" w:cs="Times New Roman"/>
        </w:rPr>
        <w:t>inking patient experience and outcomes</w:t>
      </w:r>
      <w:r w:rsidRPr="007253E9">
        <w:rPr>
          <w:rFonts w:ascii="Times New Roman" w:hAnsi="Times New Roman" w:cs="Times New Roman"/>
        </w:rPr>
        <w:t xml:space="preserve">. </w:t>
      </w:r>
      <w:r w:rsidRPr="00F37937">
        <w:rPr>
          <w:rFonts w:ascii="Times New Roman" w:hAnsi="Times New Roman" w:cs="Times New Roman"/>
          <w:i/>
        </w:rPr>
        <w:t xml:space="preserve">Journal </w:t>
      </w:r>
      <w:r w:rsidR="00F37937">
        <w:rPr>
          <w:rFonts w:ascii="Times New Roman" w:hAnsi="Times New Roman" w:cs="Times New Roman"/>
          <w:i/>
        </w:rPr>
        <w:t>of Public Health Management a</w:t>
      </w:r>
      <w:r w:rsidR="00F37937" w:rsidRPr="00F37937">
        <w:rPr>
          <w:rFonts w:ascii="Times New Roman" w:hAnsi="Times New Roman" w:cs="Times New Roman"/>
          <w:i/>
        </w:rPr>
        <w:t>nd Practice</w:t>
      </w:r>
      <w:r w:rsidRPr="00F37937">
        <w:rPr>
          <w:rFonts w:ascii="Times New Roman" w:hAnsi="Times New Roman" w:cs="Times New Roman"/>
          <w:i/>
        </w:rPr>
        <w:t>: JPHMP, 28(2),</w:t>
      </w:r>
      <w:r w:rsidRPr="007253E9">
        <w:rPr>
          <w:rFonts w:ascii="Times New Roman" w:hAnsi="Times New Roman" w:cs="Times New Roman"/>
        </w:rPr>
        <w:t xml:space="preserve"> E467–E470. </w:t>
      </w:r>
      <w:hyperlink r:id="rId8" w:history="1">
        <w:r w:rsidRPr="0032347E">
          <w:rPr>
            <w:rStyle w:val="Hyperlink"/>
            <w:rFonts w:ascii="Times New Roman" w:hAnsi="Times New Roman" w:cs="Times New Roman"/>
          </w:rPr>
          <w:t>https://doi.org/10.1097/PHH.0000000000001387</w:t>
        </w:r>
      </w:hyperlink>
    </w:p>
    <w:p w:rsidR="00AC72C6" w:rsidRDefault="005C4E15" w:rsidP="00AC72C6">
      <w:pPr>
        <w:spacing w:line="480" w:lineRule="auto"/>
        <w:ind w:left="720" w:hanging="720"/>
        <w:rPr>
          <w:rFonts w:ascii="Times New Roman" w:hAnsi="Times New Roman" w:cs="Times New Roman"/>
        </w:rPr>
      </w:pPr>
      <w:r w:rsidRPr="00AC72C6">
        <w:rPr>
          <w:rFonts w:ascii="Times New Roman" w:hAnsi="Times New Roman" w:cs="Times New Roman"/>
        </w:rPr>
        <w:t xml:space="preserve">Haddad, L. M., &amp; Geiger, R. A. (2022). Nursing ethical considerations. In StatPearls. </w:t>
      </w:r>
      <w:r w:rsidRPr="004238F5">
        <w:rPr>
          <w:rFonts w:ascii="Times New Roman" w:hAnsi="Times New Roman" w:cs="Times New Roman"/>
          <w:i/>
        </w:rPr>
        <w:t>StatPearls Publishing.</w:t>
      </w:r>
      <w:r>
        <w:rPr>
          <w:rFonts w:ascii="Times New Roman" w:hAnsi="Times New Roman" w:cs="Times New Roman"/>
        </w:rPr>
        <w:t xml:space="preserve"> </w:t>
      </w:r>
      <w:hyperlink r:id="rId9" w:history="1">
        <w:r w:rsidRPr="0032347E">
          <w:rPr>
            <w:rStyle w:val="Hyperlink"/>
            <w:rFonts w:ascii="Times New Roman" w:hAnsi="Times New Roman" w:cs="Times New Roman"/>
          </w:rPr>
          <w:t>https://www.ncbi.nlm.nih.gov/books/NBK526054/</w:t>
        </w:r>
      </w:hyperlink>
    </w:p>
    <w:p w:rsidR="007253E9" w:rsidRDefault="005C4E15" w:rsidP="00AC72C6">
      <w:pPr>
        <w:spacing w:line="480" w:lineRule="auto"/>
        <w:ind w:left="720" w:hanging="720"/>
        <w:rPr>
          <w:rFonts w:ascii="Times New Roman" w:hAnsi="Times New Roman" w:cs="Times New Roman"/>
        </w:rPr>
      </w:pPr>
      <w:r w:rsidRPr="00CE19F0">
        <w:rPr>
          <w:rFonts w:ascii="Times New Roman" w:hAnsi="Times New Roman" w:cs="Times New Roman"/>
        </w:rPr>
        <w:t xml:space="preserve">Heng, H., Jazayeri, D., Shaw, L., Kiegaldie, D., Hill, A. M., &amp; Morris, M. E. (2020). Hospital falls prevention with patient education: a scoping review. </w:t>
      </w:r>
      <w:r w:rsidRPr="00CE19F0">
        <w:rPr>
          <w:rFonts w:ascii="Times New Roman" w:hAnsi="Times New Roman" w:cs="Times New Roman"/>
          <w:i/>
        </w:rPr>
        <w:t>BMC geriatrics, 20(1),</w:t>
      </w:r>
      <w:r w:rsidRPr="00CE19F0">
        <w:rPr>
          <w:rFonts w:ascii="Times New Roman" w:hAnsi="Times New Roman" w:cs="Times New Roman"/>
        </w:rPr>
        <w:t xml:space="preserve"> 140. </w:t>
      </w:r>
      <w:hyperlink r:id="rId10" w:history="1">
        <w:r w:rsidRPr="0032347E">
          <w:rPr>
            <w:rStyle w:val="Hyperlink"/>
            <w:rFonts w:ascii="Times New Roman" w:hAnsi="Times New Roman" w:cs="Times New Roman"/>
          </w:rPr>
          <w:t>https://doi.org</w:t>
        </w:r>
        <w:r w:rsidRPr="0032347E">
          <w:rPr>
            <w:rStyle w:val="Hyperlink"/>
            <w:rFonts w:ascii="Times New Roman" w:hAnsi="Times New Roman" w:cs="Times New Roman"/>
          </w:rPr>
          <w:t>/10.1186/s12877-020-01515-w</w:t>
        </w:r>
      </w:hyperlink>
    </w:p>
    <w:p w:rsidR="00CE19F0" w:rsidRPr="007253E9" w:rsidRDefault="00CE19F0" w:rsidP="00CE19F0">
      <w:pPr>
        <w:spacing w:line="480" w:lineRule="auto"/>
        <w:ind w:left="720" w:hanging="720"/>
        <w:rPr>
          <w:rFonts w:ascii="Times New Roman" w:hAnsi="Times New Roman" w:cs="Times New Roman"/>
        </w:rPr>
      </w:pPr>
    </w:p>
    <w:p w:rsidR="00861D37" w:rsidRPr="007253E9" w:rsidRDefault="00861D37" w:rsidP="007253E9">
      <w:pPr>
        <w:spacing w:line="480" w:lineRule="auto"/>
        <w:rPr>
          <w:rFonts w:ascii="Times New Roman" w:hAnsi="Times New Roman" w:cs="Times New Roman"/>
        </w:rPr>
      </w:pPr>
    </w:p>
    <w:p w:rsidR="002D34BE" w:rsidRPr="007253E9" w:rsidRDefault="002D34BE" w:rsidP="007253E9">
      <w:pPr>
        <w:spacing w:line="480" w:lineRule="auto"/>
        <w:rPr>
          <w:rFonts w:ascii="Times New Roman" w:hAnsi="Times New Roman" w:cs="Times New Roman"/>
        </w:rPr>
      </w:pPr>
    </w:p>
    <w:sectPr w:rsidR="002D34BE" w:rsidRPr="007253E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15" w:rsidRDefault="005C4E15" w:rsidP="008D19E8">
      <w:r>
        <w:separator/>
      </w:r>
    </w:p>
  </w:endnote>
  <w:endnote w:type="continuationSeparator" w:id="0">
    <w:p w:rsidR="005C4E15" w:rsidRDefault="005C4E15" w:rsidP="008D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15" w:rsidRDefault="005C4E15" w:rsidP="008D19E8">
      <w:r>
        <w:separator/>
      </w:r>
    </w:p>
  </w:footnote>
  <w:footnote w:type="continuationSeparator" w:id="0">
    <w:p w:rsidR="005C4E15" w:rsidRDefault="005C4E15" w:rsidP="008D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94717"/>
      <w:docPartObj>
        <w:docPartGallery w:val="Page Numbers (Top of Page)"/>
        <w:docPartUnique/>
      </w:docPartObj>
    </w:sdtPr>
    <w:sdtEndPr>
      <w:rPr>
        <w:noProof/>
      </w:rPr>
    </w:sdtEndPr>
    <w:sdtContent>
      <w:p w:rsidR="008D19E8" w:rsidRDefault="008D19E8">
        <w:pPr>
          <w:pStyle w:val="Header"/>
          <w:jc w:val="right"/>
        </w:pPr>
        <w:r>
          <w:fldChar w:fldCharType="begin"/>
        </w:r>
        <w:r>
          <w:instrText xml:space="preserve"> PAGE   \* MERGEFORMAT </w:instrText>
        </w:r>
        <w:r>
          <w:fldChar w:fldCharType="separate"/>
        </w:r>
        <w:r w:rsidR="005C4E15">
          <w:rPr>
            <w:noProof/>
          </w:rPr>
          <w:t>1</w:t>
        </w:r>
        <w:r>
          <w:rPr>
            <w:noProof/>
          </w:rPr>
          <w:fldChar w:fldCharType="end"/>
        </w:r>
      </w:p>
    </w:sdtContent>
  </w:sdt>
  <w:p w:rsidR="008D19E8" w:rsidRDefault="008D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524"/>
    <w:multiLevelType w:val="hybridMultilevel"/>
    <w:tmpl w:val="CC36CFF4"/>
    <w:lvl w:ilvl="0" w:tplc="87E278EA">
      <w:start w:val="1"/>
      <w:numFmt w:val="decimal"/>
      <w:lvlText w:val="%1."/>
      <w:lvlJc w:val="left"/>
      <w:pPr>
        <w:ind w:left="720" w:hanging="360"/>
      </w:pPr>
    </w:lvl>
    <w:lvl w:ilvl="1" w:tplc="0F406A98" w:tentative="1">
      <w:start w:val="1"/>
      <w:numFmt w:val="lowerLetter"/>
      <w:lvlText w:val="%2."/>
      <w:lvlJc w:val="left"/>
      <w:pPr>
        <w:ind w:left="1440" w:hanging="360"/>
      </w:pPr>
    </w:lvl>
    <w:lvl w:ilvl="2" w:tplc="BEF2D462" w:tentative="1">
      <w:start w:val="1"/>
      <w:numFmt w:val="lowerRoman"/>
      <w:lvlText w:val="%3."/>
      <w:lvlJc w:val="right"/>
      <w:pPr>
        <w:ind w:left="2160" w:hanging="180"/>
      </w:pPr>
    </w:lvl>
    <w:lvl w:ilvl="3" w:tplc="6CD0D85A" w:tentative="1">
      <w:start w:val="1"/>
      <w:numFmt w:val="decimal"/>
      <w:lvlText w:val="%4."/>
      <w:lvlJc w:val="left"/>
      <w:pPr>
        <w:ind w:left="2880" w:hanging="360"/>
      </w:pPr>
    </w:lvl>
    <w:lvl w:ilvl="4" w:tplc="6F0237C2" w:tentative="1">
      <w:start w:val="1"/>
      <w:numFmt w:val="lowerLetter"/>
      <w:lvlText w:val="%5."/>
      <w:lvlJc w:val="left"/>
      <w:pPr>
        <w:ind w:left="3600" w:hanging="360"/>
      </w:pPr>
    </w:lvl>
    <w:lvl w:ilvl="5" w:tplc="7CBA92E4" w:tentative="1">
      <w:start w:val="1"/>
      <w:numFmt w:val="lowerRoman"/>
      <w:lvlText w:val="%6."/>
      <w:lvlJc w:val="right"/>
      <w:pPr>
        <w:ind w:left="4320" w:hanging="180"/>
      </w:pPr>
    </w:lvl>
    <w:lvl w:ilvl="6" w:tplc="E0B29658" w:tentative="1">
      <w:start w:val="1"/>
      <w:numFmt w:val="decimal"/>
      <w:lvlText w:val="%7."/>
      <w:lvlJc w:val="left"/>
      <w:pPr>
        <w:ind w:left="5040" w:hanging="360"/>
      </w:pPr>
    </w:lvl>
    <w:lvl w:ilvl="7" w:tplc="2D486DD6" w:tentative="1">
      <w:start w:val="1"/>
      <w:numFmt w:val="lowerLetter"/>
      <w:lvlText w:val="%8."/>
      <w:lvlJc w:val="left"/>
      <w:pPr>
        <w:ind w:left="5760" w:hanging="360"/>
      </w:pPr>
    </w:lvl>
    <w:lvl w:ilvl="8" w:tplc="483CB360" w:tentative="1">
      <w:start w:val="1"/>
      <w:numFmt w:val="lowerRoman"/>
      <w:lvlText w:val="%9."/>
      <w:lvlJc w:val="right"/>
      <w:pPr>
        <w:ind w:left="6480" w:hanging="180"/>
      </w:pPr>
    </w:lvl>
  </w:abstractNum>
  <w:abstractNum w:abstractNumId="1" w15:restartNumberingAfterBreak="0">
    <w:nsid w:val="217F4B36"/>
    <w:multiLevelType w:val="hybridMultilevel"/>
    <w:tmpl w:val="4B40359C"/>
    <w:lvl w:ilvl="0" w:tplc="A08CAEEA">
      <w:start w:val="1"/>
      <w:numFmt w:val="decimal"/>
      <w:lvlText w:val="%1."/>
      <w:lvlJc w:val="left"/>
      <w:pPr>
        <w:ind w:left="720" w:hanging="360"/>
      </w:pPr>
    </w:lvl>
    <w:lvl w:ilvl="1" w:tplc="BAAC0436" w:tentative="1">
      <w:start w:val="1"/>
      <w:numFmt w:val="lowerLetter"/>
      <w:lvlText w:val="%2."/>
      <w:lvlJc w:val="left"/>
      <w:pPr>
        <w:ind w:left="1440" w:hanging="360"/>
      </w:pPr>
    </w:lvl>
    <w:lvl w:ilvl="2" w:tplc="DE62EC2A" w:tentative="1">
      <w:start w:val="1"/>
      <w:numFmt w:val="lowerRoman"/>
      <w:lvlText w:val="%3."/>
      <w:lvlJc w:val="right"/>
      <w:pPr>
        <w:ind w:left="2160" w:hanging="180"/>
      </w:pPr>
    </w:lvl>
    <w:lvl w:ilvl="3" w:tplc="C4D6E87C" w:tentative="1">
      <w:start w:val="1"/>
      <w:numFmt w:val="decimal"/>
      <w:lvlText w:val="%4."/>
      <w:lvlJc w:val="left"/>
      <w:pPr>
        <w:ind w:left="2880" w:hanging="360"/>
      </w:pPr>
    </w:lvl>
    <w:lvl w:ilvl="4" w:tplc="5AD4FE64" w:tentative="1">
      <w:start w:val="1"/>
      <w:numFmt w:val="lowerLetter"/>
      <w:lvlText w:val="%5."/>
      <w:lvlJc w:val="left"/>
      <w:pPr>
        <w:ind w:left="3600" w:hanging="360"/>
      </w:pPr>
    </w:lvl>
    <w:lvl w:ilvl="5" w:tplc="D0D65230" w:tentative="1">
      <w:start w:val="1"/>
      <w:numFmt w:val="lowerRoman"/>
      <w:lvlText w:val="%6."/>
      <w:lvlJc w:val="right"/>
      <w:pPr>
        <w:ind w:left="4320" w:hanging="180"/>
      </w:pPr>
    </w:lvl>
    <w:lvl w:ilvl="6" w:tplc="615A125E" w:tentative="1">
      <w:start w:val="1"/>
      <w:numFmt w:val="decimal"/>
      <w:lvlText w:val="%7."/>
      <w:lvlJc w:val="left"/>
      <w:pPr>
        <w:ind w:left="5040" w:hanging="360"/>
      </w:pPr>
    </w:lvl>
    <w:lvl w:ilvl="7" w:tplc="F28A2A12" w:tentative="1">
      <w:start w:val="1"/>
      <w:numFmt w:val="lowerLetter"/>
      <w:lvlText w:val="%8."/>
      <w:lvlJc w:val="left"/>
      <w:pPr>
        <w:ind w:left="5760" w:hanging="360"/>
      </w:pPr>
    </w:lvl>
    <w:lvl w:ilvl="8" w:tplc="7E7A9CD0" w:tentative="1">
      <w:start w:val="1"/>
      <w:numFmt w:val="lowerRoman"/>
      <w:lvlText w:val="%9."/>
      <w:lvlJc w:val="right"/>
      <w:pPr>
        <w:ind w:left="6480" w:hanging="180"/>
      </w:pPr>
    </w:lvl>
  </w:abstractNum>
  <w:abstractNum w:abstractNumId="2" w15:restartNumberingAfterBreak="0">
    <w:nsid w:val="2A3979DD"/>
    <w:multiLevelType w:val="hybridMultilevel"/>
    <w:tmpl w:val="C4ACA236"/>
    <w:lvl w:ilvl="0" w:tplc="982407C0">
      <w:start w:val="1"/>
      <w:numFmt w:val="decimal"/>
      <w:lvlText w:val="%1."/>
      <w:lvlJc w:val="left"/>
      <w:pPr>
        <w:ind w:left="720" w:hanging="360"/>
      </w:pPr>
      <w:rPr>
        <w:rFonts w:hint="default"/>
        <w:b w:val="0"/>
        <w:i w:val="0"/>
      </w:rPr>
    </w:lvl>
    <w:lvl w:ilvl="1" w:tplc="B1D27232" w:tentative="1">
      <w:start w:val="1"/>
      <w:numFmt w:val="bullet"/>
      <w:lvlText w:val="o"/>
      <w:lvlJc w:val="left"/>
      <w:pPr>
        <w:ind w:left="1440" w:hanging="360"/>
      </w:pPr>
      <w:rPr>
        <w:rFonts w:ascii="Courier New" w:hAnsi="Courier New" w:cs="Courier New" w:hint="default"/>
      </w:rPr>
    </w:lvl>
    <w:lvl w:ilvl="2" w:tplc="7B8C3A60" w:tentative="1">
      <w:start w:val="1"/>
      <w:numFmt w:val="bullet"/>
      <w:lvlText w:val=""/>
      <w:lvlJc w:val="left"/>
      <w:pPr>
        <w:ind w:left="2160" w:hanging="360"/>
      </w:pPr>
      <w:rPr>
        <w:rFonts w:ascii="Wingdings" w:hAnsi="Wingdings" w:hint="default"/>
      </w:rPr>
    </w:lvl>
    <w:lvl w:ilvl="3" w:tplc="06A4097A" w:tentative="1">
      <w:start w:val="1"/>
      <w:numFmt w:val="bullet"/>
      <w:lvlText w:val=""/>
      <w:lvlJc w:val="left"/>
      <w:pPr>
        <w:ind w:left="2880" w:hanging="360"/>
      </w:pPr>
      <w:rPr>
        <w:rFonts w:ascii="Symbol" w:hAnsi="Symbol" w:hint="default"/>
      </w:rPr>
    </w:lvl>
    <w:lvl w:ilvl="4" w:tplc="055AB886" w:tentative="1">
      <w:start w:val="1"/>
      <w:numFmt w:val="bullet"/>
      <w:lvlText w:val="o"/>
      <w:lvlJc w:val="left"/>
      <w:pPr>
        <w:ind w:left="3600" w:hanging="360"/>
      </w:pPr>
      <w:rPr>
        <w:rFonts w:ascii="Courier New" w:hAnsi="Courier New" w:cs="Courier New" w:hint="default"/>
      </w:rPr>
    </w:lvl>
    <w:lvl w:ilvl="5" w:tplc="89BC6FE6" w:tentative="1">
      <w:start w:val="1"/>
      <w:numFmt w:val="bullet"/>
      <w:lvlText w:val=""/>
      <w:lvlJc w:val="left"/>
      <w:pPr>
        <w:ind w:left="4320" w:hanging="360"/>
      </w:pPr>
      <w:rPr>
        <w:rFonts w:ascii="Wingdings" w:hAnsi="Wingdings" w:hint="default"/>
      </w:rPr>
    </w:lvl>
    <w:lvl w:ilvl="6" w:tplc="42869C96" w:tentative="1">
      <w:start w:val="1"/>
      <w:numFmt w:val="bullet"/>
      <w:lvlText w:val=""/>
      <w:lvlJc w:val="left"/>
      <w:pPr>
        <w:ind w:left="5040" w:hanging="360"/>
      </w:pPr>
      <w:rPr>
        <w:rFonts w:ascii="Symbol" w:hAnsi="Symbol" w:hint="default"/>
      </w:rPr>
    </w:lvl>
    <w:lvl w:ilvl="7" w:tplc="8E281A26" w:tentative="1">
      <w:start w:val="1"/>
      <w:numFmt w:val="bullet"/>
      <w:lvlText w:val="o"/>
      <w:lvlJc w:val="left"/>
      <w:pPr>
        <w:ind w:left="5760" w:hanging="360"/>
      </w:pPr>
      <w:rPr>
        <w:rFonts w:ascii="Courier New" w:hAnsi="Courier New" w:cs="Courier New" w:hint="default"/>
      </w:rPr>
    </w:lvl>
    <w:lvl w:ilvl="8" w:tplc="924603B0" w:tentative="1">
      <w:start w:val="1"/>
      <w:numFmt w:val="bullet"/>
      <w:lvlText w:val=""/>
      <w:lvlJc w:val="left"/>
      <w:pPr>
        <w:ind w:left="6480" w:hanging="360"/>
      </w:pPr>
      <w:rPr>
        <w:rFonts w:ascii="Wingdings" w:hAnsi="Wingdings" w:hint="default"/>
      </w:rPr>
    </w:lvl>
  </w:abstractNum>
  <w:abstractNum w:abstractNumId="3" w15:restartNumberingAfterBreak="0">
    <w:nsid w:val="2CB601A7"/>
    <w:multiLevelType w:val="hybridMultilevel"/>
    <w:tmpl w:val="3C3638BE"/>
    <w:lvl w:ilvl="0" w:tplc="892CF63A">
      <w:start w:val="1"/>
      <w:numFmt w:val="decimal"/>
      <w:lvlText w:val="%1."/>
      <w:lvlJc w:val="left"/>
      <w:pPr>
        <w:ind w:left="784" w:hanging="360"/>
      </w:pPr>
      <w:rPr>
        <w:rFonts w:hint="default"/>
      </w:rPr>
    </w:lvl>
    <w:lvl w:ilvl="1" w:tplc="C7F69B14" w:tentative="1">
      <w:start w:val="1"/>
      <w:numFmt w:val="lowerLetter"/>
      <w:lvlText w:val="%2."/>
      <w:lvlJc w:val="left"/>
      <w:pPr>
        <w:ind w:left="1504" w:hanging="360"/>
      </w:pPr>
    </w:lvl>
    <w:lvl w:ilvl="2" w:tplc="D01C4F84" w:tentative="1">
      <w:start w:val="1"/>
      <w:numFmt w:val="lowerRoman"/>
      <w:lvlText w:val="%3."/>
      <w:lvlJc w:val="right"/>
      <w:pPr>
        <w:ind w:left="2224" w:hanging="180"/>
      </w:pPr>
    </w:lvl>
    <w:lvl w:ilvl="3" w:tplc="11008A98" w:tentative="1">
      <w:start w:val="1"/>
      <w:numFmt w:val="decimal"/>
      <w:lvlText w:val="%4."/>
      <w:lvlJc w:val="left"/>
      <w:pPr>
        <w:ind w:left="2944" w:hanging="360"/>
      </w:pPr>
    </w:lvl>
    <w:lvl w:ilvl="4" w:tplc="5142B3CE" w:tentative="1">
      <w:start w:val="1"/>
      <w:numFmt w:val="lowerLetter"/>
      <w:lvlText w:val="%5."/>
      <w:lvlJc w:val="left"/>
      <w:pPr>
        <w:ind w:left="3664" w:hanging="360"/>
      </w:pPr>
    </w:lvl>
    <w:lvl w:ilvl="5" w:tplc="9C04D46C" w:tentative="1">
      <w:start w:val="1"/>
      <w:numFmt w:val="lowerRoman"/>
      <w:lvlText w:val="%6."/>
      <w:lvlJc w:val="right"/>
      <w:pPr>
        <w:ind w:left="4384" w:hanging="180"/>
      </w:pPr>
    </w:lvl>
    <w:lvl w:ilvl="6" w:tplc="B7B2B63E" w:tentative="1">
      <w:start w:val="1"/>
      <w:numFmt w:val="decimal"/>
      <w:lvlText w:val="%7."/>
      <w:lvlJc w:val="left"/>
      <w:pPr>
        <w:ind w:left="5104" w:hanging="360"/>
      </w:pPr>
    </w:lvl>
    <w:lvl w:ilvl="7" w:tplc="EC7264BE" w:tentative="1">
      <w:start w:val="1"/>
      <w:numFmt w:val="lowerLetter"/>
      <w:lvlText w:val="%8."/>
      <w:lvlJc w:val="left"/>
      <w:pPr>
        <w:ind w:left="5824" w:hanging="360"/>
      </w:pPr>
    </w:lvl>
    <w:lvl w:ilvl="8" w:tplc="3CC26268" w:tentative="1">
      <w:start w:val="1"/>
      <w:numFmt w:val="lowerRoman"/>
      <w:lvlText w:val="%9."/>
      <w:lvlJc w:val="right"/>
      <w:pPr>
        <w:ind w:left="6544" w:hanging="180"/>
      </w:pPr>
    </w:lvl>
  </w:abstractNum>
  <w:abstractNum w:abstractNumId="4" w15:restartNumberingAfterBreak="0">
    <w:nsid w:val="350D7E17"/>
    <w:multiLevelType w:val="hybridMultilevel"/>
    <w:tmpl w:val="E34A4630"/>
    <w:lvl w:ilvl="0" w:tplc="84B80916">
      <w:start w:val="1"/>
      <w:numFmt w:val="decimal"/>
      <w:lvlText w:val="%1."/>
      <w:lvlJc w:val="left"/>
      <w:pPr>
        <w:ind w:left="720" w:hanging="360"/>
      </w:pPr>
    </w:lvl>
    <w:lvl w:ilvl="1" w:tplc="035649D6" w:tentative="1">
      <w:start w:val="1"/>
      <w:numFmt w:val="lowerLetter"/>
      <w:lvlText w:val="%2."/>
      <w:lvlJc w:val="left"/>
      <w:pPr>
        <w:ind w:left="1440" w:hanging="360"/>
      </w:pPr>
    </w:lvl>
    <w:lvl w:ilvl="2" w:tplc="FDE4E06C" w:tentative="1">
      <w:start w:val="1"/>
      <w:numFmt w:val="lowerRoman"/>
      <w:lvlText w:val="%3."/>
      <w:lvlJc w:val="right"/>
      <w:pPr>
        <w:ind w:left="2160" w:hanging="180"/>
      </w:pPr>
    </w:lvl>
    <w:lvl w:ilvl="3" w:tplc="137CEC3E" w:tentative="1">
      <w:start w:val="1"/>
      <w:numFmt w:val="decimal"/>
      <w:lvlText w:val="%4."/>
      <w:lvlJc w:val="left"/>
      <w:pPr>
        <w:ind w:left="2880" w:hanging="360"/>
      </w:pPr>
    </w:lvl>
    <w:lvl w:ilvl="4" w:tplc="A9F24A9A" w:tentative="1">
      <w:start w:val="1"/>
      <w:numFmt w:val="lowerLetter"/>
      <w:lvlText w:val="%5."/>
      <w:lvlJc w:val="left"/>
      <w:pPr>
        <w:ind w:left="3600" w:hanging="360"/>
      </w:pPr>
    </w:lvl>
    <w:lvl w:ilvl="5" w:tplc="62E8F038" w:tentative="1">
      <w:start w:val="1"/>
      <w:numFmt w:val="lowerRoman"/>
      <w:lvlText w:val="%6."/>
      <w:lvlJc w:val="right"/>
      <w:pPr>
        <w:ind w:left="4320" w:hanging="180"/>
      </w:pPr>
    </w:lvl>
    <w:lvl w:ilvl="6" w:tplc="4F608928" w:tentative="1">
      <w:start w:val="1"/>
      <w:numFmt w:val="decimal"/>
      <w:lvlText w:val="%7."/>
      <w:lvlJc w:val="left"/>
      <w:pPr>
        <w:ind w:left="5040" w:hanging="360"/>
      </w:pPr>
    </w:lvl>
    <w:lvl w:ilvl="7" w:tplc="5D74B578" w:tentative="1">
      <w:start w:val="1"/>
      <w:numFmt w:val="lowerLetter"/>
      <w:lvlText w:val="%8."/>
      <w:lvlJc w:val="left"/>
      <w:pPr>
        <w:ind w:left="5760" w:hanging="360"/>
      </w:pPr>
    </w:lvl>
    <w:lvl w:ilvl="8" w:tplc="567EAF0A" w:tentative="1">
      <w:start w:val="1"/>
      <w:numFmt w:val="lowerRoman"/>
      <w:lvlText w:val="%9."/>
      <w:lvlJc w:val="right"/>
      <w:pPr>
        <w:ind w:left="6480" w:hanging="180"/>
      </w:pPr>
    </w:lvl>
  </w:abstractNum>
  <w:abstractNum w:abstractNumId="5" w15:restartNumberingAfterBreak="0">
    <w:nsid w:val="36B90D17"/>
    <w:multiLevelType w:val="hybridMultilevel"/>
    <w:tmpl w:val="C32027AE"/>
    <w:lvl w:ilvl="0" w:tplc="0122C32A">
      <w:start w:val="1"/>
      <w:numFmt w:val="decimal"/>
      <w:lvlText w:val="%1."/>
      <w:lvlJc w:val="left"/>
      <w:pPr>
        <w:ind w:left="720" w:hanging="360"/>
      </w:pPr>
    </w:lvl>
    <w:lvl w:ilvl="1" w:tplc="C5AE612A" w:tentative="1">
      <w:start w:val="1"/>
      <w:numFmt w:val="lowerLetter"/>
      <w:lvlText w:val="%2."/>
      <w:lvlJc w:val="left"/>
      <w:pPr>
        <w:ind w:left="1440" w:hanging="360"/>
      </w:pPr>
    </w:lvl>
    <w:lvl w:ilvl="2" w:tplc="DCC872D8" w:tentative="1">
      <w:start w:val="1"/>
      <w:numFmt w:val="lowerRoman"/>
      <w:lvlText w:val="%3."/>
      <w:lvlJc w:val="right"/>
      <w:pPr>
        <w:ind w:left="2160" w:hanging="180"/>
      </w:pPr>
    </w:lvl>
    <w:lvl w:ilvl="3" w:tplc="668EDC58" w:tentative="1">
      <w:start w:val="1"/>
      <w:numFmt w:val="decimal"/>
      <w:lvlText w:val="%4."/>
      <w:lvlJc w:val="left"/>
      <w:pPr>
        <w:ind w:left="2880" w:hanging="360"/>
      </w:pPr>
    </w:lvl>
    <w:lvl w:ilvl="4" w:tplc="B5DA0760" w:tentative="1">
      <w:start w:val="1"/>
      <w:numFmt w:val="lowerLetter"/>
      <w:lvlText w:val="%5."/>
      <w:lvlJc w:val="left"/>
      <w:pPr>
        <w:ind w:left="3600" w:hanging="360"/>
      </w:pPr>
    </w:lvl>
    <w:lvl w:ilvl="5" w:tplc="3190EE14" w:tentative="1">
      <w:start w:val="1"/>
      <w:numFmt w:val="lowerRoman"/>
      <w:lvlText w:val="%6."/>
      <w:lvlJc w:val="right"/>
      <w:pPr>
        <w:ind w:left="4320" w:hanging="180"/>
      </w:pPr>
    </w:lvl>
    <w:lvl w:ilvl="6" w:tplc="20EC80BA" w:tentative="1">
      <w:start w:val="1"/>
      <w:numFmt w:val="decimal"/>
      <w:lvlText w:val="%7."/>
      <w:lvlJc w:val="left"/>
      <w:pPr>
        <w:ind w:left="5040" w:hanging="360"/>
      </w:pPr>
    </w:lvl>
    <w:lvl w:ilvl="7" w:tplc="DF185568" w:tentative="1">
      <w:start w:val="1"/>
      <w:numFmt w:val="lowerLetter"/>
      <w:lvlText w:val="%8."/>
      <w:lvlJc w:val="left"/>
      <w:pPr>
        <w:ind w:left="5760" w:hanging="360"/>
      </w:pPr>
    </w:lvl>
    <w:lvl w:ilvl="8" w:tplc="C98CBE72"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B5"/>
    <w:rsid w:val="00000CCF"/>
    <w:rsid w:val="000363A0"/>
    <w:rsid w:val="000450EF"/>
    <w:rsid w:val="0006209A"/>
    <w:rsid w:val="00084914"/>
    <w:rsid w:val="000C751F"/>
    <w:rsid w:val="000E0C89"/>
    <w:rsid w:val="000E51E1"/>
    <w:rsid w:val="00121CF2"/>
    <w:rsid w:val="00130626"/>
    <w:rsid w:val="00153F16"/>
    <w:rsid w:val="00156661"/>
    <w:rsid w:val="00175FD9"/>
    <w:rsid w:val="00180D83"/>
    <w:rsid w:val="001929F5"/>
    <w:rsid w:val="001C6157"/>
    <w:rsid w:val="001F29B8"/>
    <w:rsid w:val="001F4C3C"/>
    <w:rsid w:val="00206665"/>
    <w:rsid w:val="00230AD2"/>
    <w:rsid w:val="002726FB"/>
    <w:rsid w:val="002747BE"/>
    <w:rsid w:val="00286389"/>
    <w:rsid w:val="00290B63"/>
    <w:rsid w:val="002A0393"/>
    <w:rsid w:val="002B5414"/>
    <w:rsid w:val="002D34BE"/>
    <w:rsid w:val="002E2300"/>
    <w:rsid w:val="00304A8A"/>
    <w:rsid w:val="003066AB"/>
    <w:rsid w:val="0032347E"/>
    <w:rsid w:val="00335599"/>
    <w:rsid w:val="0034503B"/>
    <w:rsid w:val="00360E4E"/>
    <w:rsid w:val="0037401D"/>
    <w:rsid w:val="00375872"/>
    <w:rsid w:val="003802C3"/>
    <w:rsid w:val="00392B74"/>
    <w:rsid w:val="003A00FB"/>
    <w:rsid w:val="003F5C66"/>
    <w:rsid w:val="004036F7"/>
    <w:rsid w:val="00403EF0"/>
    <w:rsid w:val="004238F5"/>
    <w:rsid w:val="00432152"/>
    <w:rsid w:val="00435DFB"/>
    <w:rsid w:val="0046405E"/>
    <w:rsid w:val="004854F4"/>
    <w:rsid w:val="004A2C79"/>
    <w:rsid w:val="004A4CBB"/>
    <w:rsid w:val="004C2ADE"/>
    <w:rsid w:val="00500BBF"/>
    <w:rsid w:val="00546D1B"/>
    <w:rsid w:val="0056083D"/>
    <w:rsid w:val="00577E47"/>
    <w:rsid w:val="005941CA"/>
    <w:rsid w:val="005A019F"/>
    <w:rsid w:val="005B372C"/>
    <w:rsid w:val="005C0ED9"/>
    <w:rsid w:val="005C4E15"/>
    <w:rsid w:val="005E1434"/>
    <w:rsid w:val="005E5E60"/>
    <w:rsid w:val="005E7E85"/>
    <w:rsid w:val="005F7C9E"/>
    <w:rsid w:val="00620D49"/>
    <w:rsid w:val="0062280D"/>
    <w:rsid w:val="00627CA1"/>
    <w:rsid w:val="00661A3E"/>
    <w:rsid w:val="006727B5"/>
    <w:rsid w:val="006A417A"/>
    <w:rsid w:val="006C48D0"/>
    <w:rsid w:val="006E335E"/>
    <w:rsid w:val="006F59EF"/>
    <w:rsid w:val="006F6238"/>
    <w:rsid w:val="00704711"/>
    <w:rsid w:val="007253E9"/>
    <w:rsid w:val="00726682"/>
    <w:rsid w:val="00733273"/>
    <w:rsid w:val="00740CBC"/>
    <w:rsid w:val="00755EB3"/>
    <w:rsid w:val="00772FA7"/>
    <w:rsid w:val="00785D5C"/>
    <w:rsid w:val="00787F86"/>
    <w:rsid w:val="007A3A88"/>
    <w:rsid w:val="007B0E95"/>
    <w:rsid w:val="007D1B94"/>
    <w:rsid w:val="007F4DEE"/>
    <w:rsid w:val="00802A2A"/>
    <w:rsid w:val="00804747"/>
    <w:rsid w:val="00853FE2"/>
    <w:rsid w:val="00861D37"/>
    <w:rsid w:val="008625E8"/>
    <w:rsid w:val="008743B2"/>
    <w:rsid w:val="008864F7"/>
    <w:rsid w:val="008A67B9"/>
    <w:rsid w:val="008B1CF7"/>
    <w:rsid w:val="008C4D4C"/>
    <w:rsid w:val="008D19E8"/>
    <w:rsid w:val="008D3F2D"/>
    <w:rsid w:val="00917E33"/>
    <w:rsid w:val="00924AFE"/>
    <w:rsid w:val="00934D4E"/>
    <w:rsid w:val="009523C5"/>
    <w:rsid w:val="009947F5"/>
    <w:rsid w:val="009A634C"/>
    <w:rsid w:val="009C16EE"/>
    <w:rsid w:val="009C4E20"/>
    <w:rsid w:val="009F4C6A"/>
    <w:rsid w:val="009F4D7A"/>
    <w:rsid w:val="00A01CBD"/>
    <w:rsid w:val="00A053B8"/>
    <w:rsid w:val="00A1461F"/>
    <w:rsid w:val="00A20AE1"/>
    <w:rsid w:val="00A442A5"/>
    <w:rsid w:val="00A60743"/>
    <w:rsid w:val="00A74746"/>
    <w:rsid w:val="00A85FC8"/>
    <w:rsid w:val="00A94D05"/>
    <w:rsid w:val="00AA0334"/>
    <w:rsid w:val="00AB0F19"/>
    <w:rsid w:val="00AC72C6"/>
    <w:rsid w:val="00AE2CAB"/>
    <w:rsid w:val="00B23F05"/>
    <w:rsid w:val="00B46547"/>
    <w:rsid w:val="00B508BC"/>
    <w:rsid w:val="00B5170C"/>
    <w:rsid w:val="00B961B9"/>
    <w:rsid w:val="00BA349C"/>
    <w:rsid w:val="00BC605C"/>
    <w:rsid w:val="00BD5A6B"/>
    <w:rsid w:val="00C062CE"/>
    <w:rsid w:val="00C1418A"/>
    <w:rsid w:val="00C209A0"/>
    <w:rsid w:val="00C2111E"/>
    <w:rsid w:val="00C35F0F"/>
    <w:rsid w:val="00C3683D"/>
    <w:rsid w:val="00C44B31"/>
    <w:rsid w:val="00C52767"/>
    <w:rsid w:val="00C565C7"/>
    <w:rsid w:val="00C63479"/>
    <w:rsid w:val="00C65D23"/>
    <w:rsid w:val="00C67D98"/>
    <w:rsid w:val="00C74F2F"/>
    <w:rsid w:val="00C91FBA"/>
    <w:rsid w:val="00CC3143"/>
    <w:rsid w:val="00CE19F0"/>
    <w:rsid w:val="00CE4BE8"/>
    <w:rsid w:val="00CF79AD"/>
    <w:rsid w:val="00D147BE"/>
    <w:rsid w:val="00D23830"/>
    <w:rsid w:val="00D30367"/>
    <w:rsid w:val="00D37BD8"/>
    <w:rsid w:val="00D44956"/>
    <w:rsid w:val="00D67391"/>
    <w:rsid w:val="00D704E5"/>
    <w:rsid w:val="00D732C1"/>
    <w:rsid w:val="00D75AA3"/>
    <w:rsid w:val="00D839D5"/>
    <w:rsid w:val="00D90523"/>
    <w:rsid w:val="00DB44D3"/>
    <w:rsid w:val="00DB4B9E"/>
    <w:rsid w:val="00DC5170"/>
    <w:rsid w:val="00DC7E6B"/>
    <w:rsid w:val="00DD7729"/>
    <w:rsid w:val="00DE4B65"/>
    <w:rsid w:val="00DF197D"/>
    <w:rsid w:val="00E1027C"/>
    <w:rsid w:val="00E14F15"/>
    <w:rsid w:val="00E37F73"/>
    <w:rsid w:val="00E455E4"/>
    <w:rsid w:val="00E46441"/>
    <w:rsid w:val="00E75BDB"/>
    <w:rsid w:val="00E86505"/>
    <w:rsid w:val="00E955B2"/>
    <w:rsid w:val="00E96FAD"/>
    <w:rsid w:val="00E9722B"/>
    <w:rsid w:val="00EA2E24"/>
    <w:rsid w:val="00EA3646"/>
    <w:rsid w:val="00EC14D5"/>
    <w:rsid w:val="00ED6D99"/>
    <w:rsid w:val="00EE1EF9"/>
    <w:rsid w:val="00EE4621"/>
    <w:rsid w:val="00F01124"/>
    <w:rsid w:val="00F172AC"/>
    <w:rsid w:val="00F26FCC"/>
    <w:rsid w:val="00F32FE1"/>
    <w:rsid w:val="00F37937"/>
    <w:rsid w:val="00F433E8"/>
    <w:rsid w:val="00F520FA"/>
    <w:rsid w:val="00F63D10"/>
    <w:rsid w:val="00F63EC9"/>
    <w:rsid w:val="00F63F4E"/>
    <w:rsid w:val="00F6510B"/>
    <w:rsid w:val="00FC6F70"/>
    <w:rsid w:val="00FD128F"/>
    <w:rsid w:val="00FE74D0"/>
    <w:rsid w:val="00FF1484"/>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F490"/>
  <w15:chartTrackingRefBased/>
  <w15:docId w15:val="{8C0F21F2-DD78-4BD7-9E4F-28A0F31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7B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727B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6727B5"/>
    <w:pPr>
      <w:tabs>
        <w:tab w:val="center" w:pos="4680"/>
        <w:tab w:val="right" w:pos="9360"/>
      </w:tabs>
    </w:pPr>
  </w:style>
  <w:style w:type="character" w:customStyle="1" w:styleId="HeaderChar">
    <w:name w:val="Header Char"/>
    <w:basedOn w:val="DefaultParagraphFont"/>
    <w:link w:val="Header"/>
    <w:uiPriority w:val="99"/>
    <w:rsid w:val="006727B5"/>
    <w:rPr>
      <w:rFonts w:eastAsiaTheme="minorEastAsia"/>
      <w:sz w:val="24"/>
      <w:szCs w:val="24"/>
    </w:rPr>
  </w:style>
  <w:style w:type="paragraph" w:styleId="Footer">
    <w:name w:val="footer"/>
    <w:basedOn w:val="Normal"/>
    <w:link w:val="FooterChar"/>
    <w:uiPriority w:val="99"/>
    <w:unhideWhenUsed/>
    <w:rsid w:val="006727B5"/>
    <w:pPr>
      <w:tabs>
        <w:tab w:val="center" w:pos="4680"/>
        <w:tab w:val="right" w:pos="9360"/>
      </w:tabs>
    </w:pPr>
  </w:style>
  <w:style w:type="character" w:customStyle="1" w:styleId="FooterChar">
    <w:name w:val="Footer Char"/>
    <w:basedOn w:val="DefaultParagraphFont"/>
    <w:link w:val="Footer"/>
    <w:uiPriority w:val="99"/>
    <w:rsid w:val="006727B5"/>
    <w:rPr>
      <w:rFonts w:eastAsiaTheme="minorEastAsia"/>
      <w:sz w:val="24"/>
      <w:szCs w:val="24"/>
    </w:rPr>
  </w:style>
  <w:style w:type="character" w:styleId="Hyperlink">
    <w:name w:val="Hyperlink"/>
    <w:basedOn w:val="DefaultParagraphFont"/>
    <w:uiPriority w:val="99"/>
    <w:unhideWhenUsed/>
    <w:rsid w:val="00725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HH.00000000000013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jcm111439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86/s12877-020-01515-w" TargetMode="External"/><Relationship Id="rId4" Type="http://schemas.openxmlformats.org/officeDocument/2006/relationships/webSettings" Target="webSettings.xml"/><Relationship Id="rId9" Type="http://schemas.openxmlformats.org/officeDocument/2006/relationships/hyperlink" Target="https://www.ncbi.nlm.nih.gov/books/NBK526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8680</Characters>
  <Application>Microsoft Office Word</Application>
  <DocSecurity>0</DocSecurity>
  <Lines>180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2023-05-21T06:05:00Z</dcterms:created>
  <dcterms:modified xsi:type="dcterms:W3CDTF">2023-05-21T06:05:00Z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d8186368-3e90-4e9f-8e3f-ebf8afce3507</vt:lpwstr>
  </property>
</Properties>
</file>