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3" w:rsidRPr="00D71E17" w:rsidRDefault="00597EC3" w:rsidP="00597EC3">
      <w:pPr>
        <w:ind w:left="720" w:hanging="360"/>
        <w:jc w:val="center"/>
        <w:rPr>
          <w:b/>
        </w:rPr>
      </w:pPr>
      <w:r w:rsidRPr="00D71E17">
        <w:rPr>
          <w:b/>
        </w:rPr>
        <w:t>ACON SOAP Note Template</w:t>
      </w:r>
    </w:p>
    <w:p w:rsidR="00597EC3" w:rsidRPr="00D71E17" w:rsidRDefault="00597EC3" w:rsidP="00D71E17"/>
    <w:p w:rsidR="00597EC3" w:rsidRPr="00D71E17" w:rsidRDefault="00597EC3" w:rsidP="00D55326">
      <w:pPr>
        <w:rPr>
          <w:b/>
        </w:rPr>
      </w:pPr>
      <w:r w:rsidRPr="00D71E17">
        <w:rPr>
          <w:b/>
        </w:rPr>
        <w:t xml:space="preserve">Student’s Name:   </w:t>
      </w:r>
      <w:r w:rsidRPr="00D71E17">
        <w:rPr>
          <w:b/>
        </w:rPr>
        <w:tab/>
      </w:r>
      <w:r w:rsidRPr="00D71E17">
        <w:rPr>
          <w:b/>
        </w:rPr>
        <w:tab/>
      </w:r>
      <w:r w:rsidRPr="00D71E17">
        <w:rPr>
          <w:b/>
        </w:rPr>
        <w:tab/>
      </w:r>
      <w:r w:rsidRPr="00D71E17">
        <w:rPr>
          <w:b/>
        </w:rPr>
        <w:tab/>
      </w:r>
      <w:r w:rsidRPr="00D71E17">
        <w:rPr>
          <w:b/>
        </w:rPr>
        <w:tab/>
        <w:t>Date of Patient</w:t>
      </w:r>
      <w:r w:rsidR="00D55326" w:rsidRPr="00D71E17">
        <w:rPr>
          <w:b/>
        </w:rPr>
        <w:t xml:space="preserve"> </w:t>
      </w:r>
      <w:r w:rsidRPr="00D71E17">
        <w:rPr>
          <w:b/>
        </w:rPr>
        <w:t>Encounter:</w:t>
      </w:r>
      <w:r w:rsidR="00D55326" w:rsidRPr="00D71E17">
        <w:rPr>
          <w:b/>
        </w:rPr>
        <w:t xml:space="preserve"> </w:t>
      </w:r>
      <w:r w:rsidR="00D55326" w:rsidRPr="00D71E17">
        <w:t>07/27/2023</w:t>
      </w:r>
    </w:p>
    <w:p w:rsidR="00597EC3" w:rsidRPr="00D71E17" w:rsidRDefault="00597EC3" w:rsidP="00D71E1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0"/>
        <w:gridCol w:w="5010"/>
      </w:tblGrid>
      <w:tr w:rsidR="00597EC3" w:rsidRPr="00D71E17" w:rsidTr="009C15D5">
        <w:tc>
          <w:tcPr>
            <w:tcW w:w="5958" w:type="dxa"/>
            <w:shd w:val="clear" w:color="auto" w:fill="auto"/>
          </w:tcPr>
          <w:p w:rsidR="00597EC3" w:rsidRPr="00D71E17" w:rsidRDefault="00597EC3" w:rsidP="009C15D5">
            <w:pPr>
              <w:rPr>
                <w:b/>
              </w:rPr>
            </w:pPr>
            <w:r w:rsidRPr="00D71E17">
              <w:rPr>
                <w:b/>
              </w:rPr>
              <w:t xml:space="preserve">Patient initials: </w:t>
            </w:r>
            <w:r w:rsidR="003E1692" w:rsidRPr="00D71E17">
              <w:t>A.M.</w:t>
            </w:r>
          </w:p>
          <w:p w:rsidR="00597EC3" w:rsidRPr="00D71E17" w:rsidRDefault="00597EC3" w:rsidP="009C15D5">
            <w:pPr>
              <w:rPr>
                <w:b/>
              </w:rPr>
            </w:pPr>
          </w:p>
        </w:tc>
        <w:tc>
          <w:tcPr>
            <w:tcW w:w="6907" w:type="dxa"/>
            <w:shd w:val="clear" w:color="auto" w:fill="auto"/>
          </w:tcPr>
          <w:p w:rsidR="00597EC3" w:rsidRPr="00D71E17" w:rsidRDefault="00597EC3" w:rsidP="009C15D5">
            <w:r w:rsidRPr="00D71E17">
              <w:rPr>
                <w:b/>
              </w:rPr>
              <w:t>Age:</w:t>
            </w:r>
            <w:r w:rsidR="003E1692" w:rsidRPr="00D71E17">
              <w:rPr>
                <w:b/>
              </w:rPr>
              <w:t xml:space="preserve"> </w:t>
            </w:r>
            <w:r w:rsidR="00AA5CB9">
              <w:t>5</w:t>
            </w:r>
            <w:r w:rsidR="00640AE7" w:rsidRPr="00D71E17">
              <w:t>6</w:t>
            </w:r>
          </w:p>
          <w:p w:rsidR="00597EC3" w:rsidRPr="00D71E17" w:rsidRDefault="00597EC3" w:rsidP="009C15D5">
            <w:pPr>
              <w:rPr>
                <w:b/>
              </w:rPr>
            </w:pPr>
          </w:p>
        </w:tc>
      </w:tr>
      <w:tr w:rsidR="00597EC3" w:rsidRPr="00D71E17" w:rsidTr="009C15D5">
        <w:tc>
          <w:tcPr>
            <w:tcW w:w="5958" w:type="dxa"/>
            <w:shd w:val="clear" w:color="auto" w:fill="auto"/>
          </w:tcPr>
          <w:p w:rsidR="00597EC3" w:rsidRPr="00D71E17" w:rsidRDefault="004D25BB" w:rsidP="009C15D5">
            <w:pPr>
              <w:rPr>
                <w:b/>
              </w:rPr>
            </w:pPr>
            <w:r w:rsidRPr="00D71E17">
              <w:rPr>
                <w:b/>
              </w:rPr>
              <w:t>Gender:</w:t>
            </w:r>
            <w:r w:rsidR="00597EC3" w:rsidRPr="00D71E17">
              <w:rPr>
                <w:b/>
              </w:rPr>
              <w:t xml:space="preserve"> </w:t>
            </w:r>
            <w:r w:rsidR="00597EC3" w:rsidRPr="00D71E17">
              <w:t>Female</w:t>
            </w:r>
            <w:r w:rsidR="00597EC3" w:rsidRPr="00D71E17">
              <w:rPr>
                <w:b/>
              </w:rPr>
              <w:t xml:space="preserve">       </w:t>
            </w:r>
          </w:p>
          <w:p w:rsidR="00597EC3" w:rsidRPr="00D71E17" w:rsidRDefault="00597EC3" w:rsidP="009C15D5">
            <w:pPr>
              <w:rPr>
                <w:b/>
              </w:rPr>
            </w:pPr>
          </w:p>
        </w:tc>
        <w:tc>
          <w:tcPr>
            <w:tcW w:w="6907" w:type="dxa"/>
            <w:shd w:val="clear" w:color="auto" w:fill="auto"/>
          </w:tcPr>
          <w:p w:rsidR="00597EC3" w:rsidRPr="00D71E17" w:rsidRDefault="00597EC3" w:rsidP="009C15D5">
            <w:r w:rsidRPr="00D71E17">
              <w:rPr>
                <w:b/>
              </w:rPr>
              <w:t>Ethnicity/Race:</w:t>
            </w:r>
            <w:r w:rsidR="006D57DA" w:rsidRPr="00D71E17">
              <w:rPr>
                <w:b/>
              </w:rPr>
              <w:t xml:space="preserve"> </w:t>
            </w:r>
            <w:r w:rsidR="006D57DA" w:rsidRPr="00D71E17">
              <w:t>Caucasian</w:t>
            </w:r>
          </w:p>
        </w:tc>
      </w:tr>
      <w:tr w:rsidR="00597EC3" w:rsidRPr="00D71E17" w:rsidTr="009C15D5">
        <w:tc>
          <w:tcPr>
            <w:tcW w:w="5958" w:type="dxa"/>
            <w:shd w:val="clear" w:color="auto" w:fill="auto"/>
          </w:tcPr>
          <w:p w:rsidR="00597EC3" w:rsidRPr="00D71E17" w:rsidRDefault="00597EC3" w:rsidP="009C15D5">
            <w:r w:rsidRPr="00D71E17">
              <w:rPr>
                <w:b/>
              </w:rPr>
              <w:t xml:space="preserve">Pediatrics: Child Accompanied by: </w:t>
            </w:r>
            <w:r w:rsidR="006D57DA" w:rsidRPr="00D71E17">
              <w:t>N/A</w:t>
            </w:r>
          </w:p>
          <w:p w:rsidR="00597EC3" w:rsidRPr="00D71E17" w:rsidRDefault="00597EC3" w:rsidP="009C15D5">
            <w:pPr>
              <w:rPr>
                <w:b/>
              </w:rPr>
            </w:pPr>
          </w:p>
          <w:p w:rsidR="00597EC3" w:rsidRPr="00D71E17" w:rsidRDefault="00597EC3" w:rsidP="009C15D5">
            <w:pPr>
              <w:rPr>
                <w:b/>
              </w:rPr>
            </w:pPr>
          </w:p>
        </w:tc>
        <w:tc>
          <w:tcPr>
            <w:tcW w:w="6907" w:type="dxa"/>
            <w:shd w:val="clear" w:color="auto" w:fill="auto"/>
          </w:tcPr>
          <w:p w:rsidR="00597EC3" w:rsidRPr="00D71E17" w:rsidRDefault="00660EF3" w:rsidP="009C15D5">
            <w:pPr>
              <w:rPr>
                <w:b/>
              </w:rPr>
            </w:pPr>
            <w:r w:rsidRPr="00D71E17">
              <w:rPr>
                <w:b/>
              </w:rPr>
              <w:t xml:space="preserve">Emergency room: </w:t>
            </w:r>
            <w:r w:rsidRPr="00D71E17">
              <w:t>Triage Nurse</w:t>
            </w:r>
            <w:r w:rsidR="00597EC3" w:rsidRPr="00D71E17">
              <w:rPr>
                <w:b/>
              </w:rPr>
              <w:t xml:space="preserve"> </w:t>
            </w:r>
          </w:p>
        </w:tc>
      </w:tr>
    </w:tbl>
    <w:p w:rsidR="00597EC3" w:rsidRPr="00D71E17" w:rsidRDefault="00597EC3" w:rsidP="00597EC3">
      <w:pPr>
        <w:ind w:left="720" w:hanging="360"/>
        <w:jc w:val="center"/>
        <w:rPr>
          <w:b/>
        </w:rPr>
      </w:pPr>
    </w:p>
    <w:p w:rsidR="00597EC3" w:rsidRDefault="00597EC3" w:rsidP="00597EC3">
      <w:pPr>
        <w:ind w:left="720" w:hanging="360"/>
        <w:jc w:val="center"/>
        <w:rPr>
          <w:b/>
        </w:rPr>
      </w:pPr>
      <w:r w:rsidRPr="00D71E17">
        <w:rPr>
          <w:b/>
        </w:rPr>
        <w:t>SUBJECTIVE DATA</w:t>
      </w:r>
    </w:p>
    <w:p w:rsidR="009C22AD" w:rsidRPr="00D71E17" w:rsidRDefault="009C22AD" w:rsidP="00597EC3">
      <w:pPr>
        <w:ind w:left="720" w:hanging="36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6564"/>
      </w:tblGrid>
      <w:tr w:rsidR="00597EC3" w:rsidRPr="00D71E17" w:rsidTr="00084635"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Chief Complaint (CC)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9B6CAF" w:rsidP="00D71E17">
            <w:pPr>
              <w:ind w:right="1966"/>
            </w:pPr>
            <w:r w:rsidRPr="00D71E17">
              <w:t>“Chest pain and difficulty breathing”</w:t>
            </w:r>
          </w:p>
        </w:tc>
      </w:tr>
      <w:tr w:rsidR="00597EC3" w:rsidRPr="00D71E17" w:rsidTr="00084635">
        <w:trPr>
          <w:trHeight w:val="512"/>
        </w:trPr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History of Present Illness (HPI)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AA5CB9" w:rsidP="00317AD9">
            <w:pPr>
              <w:ind w:right="-119"/>
            </w:pPr>
            <w:r>
              <w:t>The patient is a 5</w:t>
            </w:r>
            <w:r w:rsidR="00255F03" w:rsidRPr="00D71E17">
              <w:t xml:space="preserve">6 y/o </w:t>
            </w:r>
            <w:r w:rsidR="00B32400" w:rsidRPr="00D71E17">
              <w:t xml:space="preserve">Caucasian </w:t>
            </w:r>
            <w:r w:rsidR="00255F03" w:rsidRPr="00D71E17">
              <w:t xml:space="preserve">female seen in the hospital ER with </w:t>
            </w:r>
            <w:r w:rsidR="00E8223E" w:rsidRPr="00D71E17">
              <w:t>complaints of sudden onset of chest pain and shortness of breath</w:t>
            </w:r>
            <w:r w:rsidR="00BE5AC7" w:rsidRPr="00D71E17">
              <w:t xml:space="preserve"> over the past </w:t>
            </w:r>
            <w:r w:rsidR="00317AD9">
              <w:t>two</w:t>
            </w:r>
            <w:r w:rsidR="00F134AD" w:rsidRPr="00D71E17">
              <w:t xml:space="preserve"> days</w:t>
            </w:r>
            <w:r w:rsidR="00CA6631" w:rsidRPr="00D71E17">
              <w:t xml:space="preserve">. She reports that the symptoms </w:t>
            </w:r>
            <w:r w:rsidR="00BE5AC7" w:rsidRPr="00D71E17">
              <w:t>started while at rest</w:t>
            </w:r>
            <w:r w:rsidR="0081301A" w:rsidRPr="00D71E17">
              <w:t xml:space="preserve"> and that the chest pain is localized to the left-sided and central chest area. </w:t>
            </w:r>
            <w:r w:rsidR="00F71169" w:rsidRPr="00D71E17">
              <w:t>She describes her pain as</w:t>
            </w:r>
            <w:r w:rsidR="00CF1004" w:rsidRPr="00D71E17">
              <w:t xml:space="preserve"> sharp and intense</w:t>
            </w:r>
            <w:r w:rsidR="00F134AD" w:rsidRPr="00D71E17">
              <w:t>, worsened</w:t>
            </w:r>
            <w:r w:rsidR="0044162B" w:rsidRPr="00D71E17">
              <w:t xml:space="preserve"> </w:t>
            </w:r>
            <w:r w:rsidR="00F134AD" w:rsidRPr="00D71E17">
              <w:t xml:space="preserve">by </w:t>
            </w:r>
            <w:r w:rsidR="00DE37C0" w:rsidRPr="00D71E17">
              <w:t xml:space="preserve">taking </w:t>
            </w:r>
            <w:r w:rsidR="00F134AD" w:rsidRPr="00D71E17">
              <w:t>deep breath</w:t>
            </w:r>
            <w:r w:rsidR="00DE37C0" w:rsidRPr="00D71E17">
              <w:t>s</w:t>
            </w:r>
            <w:r w:rsidR="00CE52DD" w:rsidRPr="00D71E17">
              <w:t xml:space="preserve">, </w:t>
            </w:r>
            <w:r w:rsidR="00DE37C0" w:rsidRPr="00D71E17">
              <w:t>lying</w:t>
            </w:r>
            <w:r w:rsidR="00D52A35" w:rsidRPr="00D71E17">
              <w:t xml:space="preserve"> down</w:t>
            </w:r>
            <w:r w:rsidR="00CE52DD" w:rsidRPr="00D71E17">
              <w:t xml:space="preserve">, </w:t>
            </w:r>
            <w:r w:rsidR="00F134AD" w:rsidRPr="00D71E17">
              <w:t>or physical activity, and slightly improved by</w:t>
            </w:r>
            <w:r w:rsidR="00C531B0" w:rsidRPr="00D71E17">
              <w:t xml:space="preserve"> </w:t>
            </w:r>
            <w:r w:rsidR="00D4346B" w:rsidRPr="00D71E17">
              <w:t>sitting still or taking aspirin</w:t>
            </w:r>
            <w:r w:rsidR="00C531B0" w:rsidRPr="00D71E17">
              <w:t>. The patient denies pain radiation to other areas</w:t>
            </w:r>
            <w:r w:rsidR="0081684C" w:rsidRPr="00D71E17">
              <w:t>, asserting that the symptoms have been constant</w:t>
            </w:r>
            <w:r w:rsidR="00444B9F" w:rsidRPr="00D71E17">
              <w:t xml:space="preserve"> since their onset. She rates the severity of her </w:t>
            </w:r>
            <w:r w:rsidR="009D53F6" w:rsidRPr="00D71E17">
              <w:t>breathlessness</w:t>
            </w:r>
            <w:r w:rsidR="00444B9F" w:rsidRPr="00D71E17">
              <w:t xml:space="preserve"> as 7 </w:t>
            </w:r>
            <w:r w:rsidR="009D53F6" w:rsidRPr="00D71E17">
              <w:t>and chest pain as</w:t>
            </w:r>
            <w:r w:rsidR="000A0A93" w:rsidRPr="00D71E17">
              <w:t xml:space="preserve"> 8 on a 0-10 scale. The patient denies </w:t>
            </w:r>
            <w:r w:rsidR="00020410" w:rsidRPr="00D71E17">
              <w:t xml:space="preserve">coughing up blood, fever, chills, </w:t>
            </w:r>
            <w:r w:rsidR="00D63F5B" w:rsidRPr="00D71E17">
              <w:t>recent illnesses</w:t>
            </w:r>
            <w:r w:rsidR="00382EBF" w:rsidRPr="00D71E17">
              <w:t>, or</w:t>
            </w:r>
            <w:r w:rsidR="00426BC8" w:rsidRPr="00D71E17">
              <w:t xml:space="preserve"> </w:t>
            </w:r>
            <w:r w:rsidR="00020410" w:rsidRPr="00D71E17">
              <w:t>recent travel</w:t>
            </w:r>
            <w:r w:rsidR="00F756BC" w:rsidRPr="00D71E17">
              <w:t>.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Past Medical History (PMH)</w:t>
            </w:r>
          </w:p>
        </w:tc>
        <w:tc>
          <w:tcPr>
            <w:tcW w:w="0" w:type="auto"/>
            <w:shd w:val="clear" w:color="auto" w:fill="auto"/>
          </w:tcPr>
          <w:p w:rsidR="00042650" w:rsidRPr="00D71E17" w:rsidRDefault="009C22AD" w:rsidP="00575AB6">
            <w:pPr>
              <w:ind w:right="-119"/>
            </w:pPr>
            <w:r>
              <w:t xml:space="preserve">Deep vein thrombosis, </w:t>
            </w:r>
            <w:r w:rsidR="00AB599F" w:rsidRPr="00D71E17">
              <w:t>left leg</w:t>
            </w:r>
            <w:r w:rsidR="00DE0987" w:rsidRPr="00D71E17">
              <w:t xml:space="preserve">, </w:t>
            </w:r>
            <w:r w:rsidR="002172A8" w:rsidRPr="00D71E17">
              <w:t>diagnosed in 2019</w:t>
            </w:r>
            <w:r w:rsidR="007534A4" w:rsidRPr="00D71E17">
              <w:t>, single episode</w:t>
            </w:r>
            <w:r w:rsidR="00DE0987" w:rsidRPr="00D71E17">
              <w:t xml:space="preserve">; treated with </w:t>
            </w:r>
            <w:r w:rsidR="00AE6630" w:rsidRPr="00D71E17">
              <w:t xml:space="preserve">heparin and </w:t>
            </w:r>
            <w:r w:rsidR="00DE0987" w:rsidRPr="00D71E17">
              <w:t>warfarin</w:t>
            </w:r>
            <w:r w:rsidR="00AE6630" w:rsidRPr="00D71E17">
              <w:t xml:space="preserve"> </w:t>
            </w:r>
            <w:r w:rsidR="00DE0987" w:rsidRPr="00D71E17">
              <w:t xml:space="preserve">for </w:t>
            </w:r>
            <w:r w:rsidR="00317AD9">
              <w:t>one</w:t>
            </w:r>
            <w:r w:rsidR="00DE0987" w:rsidRPr="00D71E17">
              <w:t xml:space="preserve"> year</w:t>
            </w:r>
            <w:r w:rsidR="0061397D" w:rsidRPr="00D71E17">
              <w:t xml:space="preserve"> until the international normalized ratio of 2 was achieved</w:t>
            </w:r>
          </w:p>
          <w:p w:rsidR="00597EC3" w:rsidRPr="00D71E17" w:rsidRDefault="006E55AA" w:rsidP="008C04AC">
            <w:pPr>
              <w:ind w:right="1966"/>
            </w:pPr>
            <w:r w:rsidRPr="00D71E17">
              <w:t>Mild</w:t>
            </w:r>
            <w:r w:rsidR="00E43B0B" w:rsidRPr="00D71E17">
              <w:t xml:space="preserve"> </w:t>
            </w:r>
            <w:r w:rsidR="00C23E5B" w:rsidRPr="00D71E17">
              <w:t>endometriosis, diagnosed in 2013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Past Surgical History (PSH)</w:t>
            </w:r>
          </w:p>
        </w:tc>
        <w:tc>
          <w:tcPr>
            <w:tcW w:w="0" w:type="auto"/>
            <w:shd w:val="clear" w:color="auto" w:fill="auto"/>
          </w:tcPr>
          <w:p w:rsidR="00504011" w:rsidRPr="00D71E17" w:rsidRDefault="00504011" w:rsidP="009C15D5">
            <w:r w:rsidRPr="00D71E17">
              <w:t>Orthopedic surgery</w:t>
            </w:r>
            <w:r w:rsidR="002172A8" w:rsidRPr="00D71E17">
              <w:t xml:space="preserve"> </w:t>
            </w:r>
            <w:r w:rsidR="00214391">
              <w:t>at age 19 (2004</w:t>
            </w:r>
            <w:r w:rsidR="00367271" w:rsidRPr="00D71E17">
              <w:t>),</w:t>
            </w:r>
            <w:r w:rsidR="002172A8" w:rsidRPr="00D71E17">
              <w:t xml:space="preserve"> leg trauma </w:t>
            </w:r>
          </w:p>
          <w:p w:rsidR="00BD204F" w:rsidRPr="00D71E17" w:rsidRDefault="00BD204F" w:rsidP="009C15D5">
            <w:r w:rsidRPr="00D71E17">
              <w:t>Laparoscopy</w:t>
            </w:r>
            <w:r w:rsidR="00317AD9">
              <w:t>,</w:t>
            </w:r>
            <w:r w:rsidR="00853B70" w:rsidRPr="00D71E17">
              <w:t xml:space="preserve"> performed in 2015</w:t>
            </w:r>
            <w:r w:rsidR="00454073" w:rsidRPr="00D71E17">
              <w:t>, normal</w:t>
            </w:r>
          </w:p>
          <w:p w:rsidR="00597EC3" w:rsidRPr="00D71E17" w:rsidRDefault="00597EC3" w:rsidP="009C15D5">
            <w:r w:rsidRPr="00D71E17">
              <w:t xml:space="preserve"> </w:t>
            </w:r>
          </w:p>
        </w:tc>
      </w:tr>
      <w:tr w:rsidR="00597EC3" w:rsidRPr="00D71E17" w:rsidTr="00084635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OB/GYN history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(If applicable)</w:t>
            </w:r>
          </w:p>
        </w:tc>
        <w:tc>
          <w:tcPr>
            <w:tcW w:w="0" w:type="auto"/>
            <w:shd w:val="clear" w:color="auto" w:fill="auto"/>
          </w:tcPr>
          <w:p w:rsidR="00121636" w:rsidRPr="00D71E17" w:rsidRDefault="00CF0B65" w:rsidP="004C2F5B">
            <w:pPr>
              <w:ind w:right="1966"/>
            </w:pPr>
            <w:r w:rsidRPr="00D71E17">
              <w:t>G3P3-0-0</w:t>
            </w:r>
            <w:r w:rsidR="00443030" w:rsidRPr="00D71E17">
              <w:t xml:space="preserve">. LMP </w:t>
            </w:r>
            <w:r w:rsidR="004C2F5B">
              <w:t>11</w:t>
            </w:r>
            <w:r w:rsidR="002801D9" w:rsidRPr="00D71E17">
              <w:t xml:space="preserve"> years ago</w:t>
            </w:r>
            <w:r w:rsidR="004C2F5B">
              <w:t xml:space="preserve"> (2012</w:t>
            </w:r>
            <w:r w:rsidR="000425A9" w:rsidRPr="00D71E17">
              <w:t>)</w:t>
            </w:r>
            <w:r w:rsidR="002801D9" w:rsidRPr="00D71E17">
              <w:t>. Last Mammogram</w:t>
            </w:r>
            <w:r w:rsidR="000425A9" w:rsidRPr="00D71E17">
              <w:t xml:space="preserve"> 1 year ago (2022), normal.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Immunization Status</w:t>
            </w:r>
          </w:p>
        </w:tc>
        <w:tc>
          <w:tcPr>
            <w:tcW w:w="0" w:type="auto"/>
            <w:shd w:val="clear" w:color="auto" w:fill="auto"/>
          </w:tcPr>
          <w:p w:rsidR="00C9740C" w:rsidRPr="00D71E17" w:rsidRDefault="007A6DF9" w:rsidP="00400CC0">
            <w:pPr>
              <w:pStyle w:val="ListParagraph"/>
              <w:numPr>
                <w:ilvl w:val="0"/>
                <w:numId w:val="4"/>
              </w:numPr>
            </w:pPr>
            <w:r w:rsidRPr="00D71E17">
              <w:t>Up to date with all childhood vaccinations.</w:t>
            </w:r>
          </w:p>
          <w:p w:rsidR="00A236D7" w:rsidRPr="00D71E17" w:rsidRDefault="00A236D7" w:rsidP="00400CC0">
            <w:pPr>
              <w:pStyle w:val="ListParagraph"/>
              <w:numPr>
                <w:ilvl w:val="0"/>
                <w:numId w:val="4"/>
              </w:numPr>
            </w:pPr>
            <w:r w:rsidRPr="00D71E17">
              <w:t>Received Tdap booster shot in 2020</w:t>
            </w:r>
          </w:p>
          <w:p w:rsidR="00A236D7" w:rsidRPr="00D71E17" w:rsidRDefault="001B03AF" w:rsidP="00400CC0">
            <w:pPr>
              <w:pStyle w:val="ListParagraph"/>
              <w:numPr>
                <w:ilvl w:val="0"/>
                <w:numId w:val="4"/>
              </w:numPr>
            </w:pPr>
            <w:r w:rsidRPr="00D71E17">
              <w:t xml:space="preserve">Influenza vaccine </w:t>
            </w:r>
            <w:r w:rsidR="00D83D1E" w:rsidRPr="00D71E17">
              <w:t xml:space="preserve">- </w:t>
            </w:r>
            <w:r w:rsidRPr="00D71E17">
              <w:t>Received annually, previous dose</w:t>
            </w:r>
            <w:r w:rsidR="00AE7B3E" w:rsidRPr="00D71E17">
              <w:t xml:space="preserve"> in March 2023</w:t>
            </w:r>
          </w:p>
          <w:p w:rsidR="00121636" w:rsidRPr="00D71E17" w:rsidRDefault="00D83D1E" w:rsidP="009C15D5">
            <w:pPr>
              <w:pStyle w:val="ListParagraph"/>
              <w:numPr>
                <w:ilvl w:val="0"/>
                <w:numId w:val="4"/>
              </w:numPr>
            </w:pPr>
            <w:r w:rsidRPr="00D71E17">
              <w:t xml:space="preserve">Received </w:t>
            </w:r>
            <w:r w:rsidR="00C805E7" w:rsidRPr="00D71E17">
              <w:t xml:space="preserve">2 doses of </w:t>
            </w:r>
            <w:r w:rsidR="00AE7B3E" w:rsidRPr="00D71E17">
              <w:t>Covid-19</w:t>
            </w:r>
            <w:r w:rsidR="00C805E7" w:rsidRPr="00D71E17">
              <w:t xml:space="preserve"> vaccine in 2021, one booster in 2022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  <w:vAlign w:val="center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Medications</w:t>
            </w:r>
          </w:p>
        </w:tc>
        <w:tc>
          <w:tcPr>
            <w:tcW w:w="0" w:type="auto"/>
            <w:shd w:val="clear" w:color="auto" w:fill="auto"/>
          </w:tcPr>
          <w:p w:rsidR="00A9357E" w:rsidRPr="00D71E17" w:rsidRDefault="00ED00AF" w:rsidP="009C15D5">
            <w:r w:rsidRPr="00D71E17">
              <w:t xml:space="preserve">OTC Aspirin 300 mg PO q4hr </w:t>
            </w:r>
            <w:r w:rsidR="00833F1D" w:rsidRPr="00D71E17">
              <w:t xml:space="preserve">PRN </w:t>
            </w:r>
            <w:r w:rsidRPr="00D71E17">
              <w:t xml:space="preserve">for </w:t>
            </w:r>
            <w:r w:rsidR="00833F1D" w:rsidRPr="00D71E17">
              <w:t xml:space="preserve">chest </w:t>
            </w:r>
            <w:r w:rsidRPr="00D71E17">
              <w:t>pain</w:t>
            </w:r>
          </w:p>
          <w:p w:rsidR="00597EC3" w:rsidRPr="00D71E17" w:rsidRDefault="002F5ECD" w:rsidP="00317AD9">
            <w:r w:rsidRPr="00D71E17">
              <w:t xml:space="preserve">Amitriptyline 50 mg PO </w:t>
            </w:r>
            <w:r w:rsidR="00317AD9">
              <w:t>qhs</w:t>
            </w:r>
            <w:r w:rsidRPr="00D71E17">
              <w:t xml:space="preserve"> for mood</w:t>
            </w:r>
            <w:r w:rsidR="00400CC0">
              <w:t xml:space="preserve"> stabilization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lastRenderedPageBreak/>
              <w:t>Allergies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04181B" w:rsidP="00400CC0">
            <w:pPr>
              <w:ind w:right="1966"/>
            </w:pPr>
            <w:r w:rsidRPr="00D71E17">
              <w:t xml:space="preserve">Demerol causes goofiness. </w:t>
            </w:r>
            <w:r w:rsidR="00433760" w:rsidRPr="00D71E17">
              <w:t>Cats cause wheezing. Latex causes itchiness. Patient denies food or seasonal allergies.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 xml:space="preserve">Family History 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(FH)</w:t>
            </w:r>
          </w:p>
        </w:tc>
        <w:tc>
          <w:tcPr>
            <w:tcW w:w="0" w:type="auto"/>
            <w:shd w:val="clear" w:color="auto" w:fill="auto"/>
          </w:tcPr>
          <w:p w:rsidR="00F71487" w:rsidRPr="00D71E17" w:rsidRDefault="009047B1" w:rsidP="009C15D5">
            <w:r w:rsidRPr="00D71E17">
              <w:t>Maternal grandmo</w:t>
            </w:r>
            <w:r w:rsidR="00AB2777" w:rsidRPr="00D71E17">
              <w:t>ther: Deceased at age 8</w:t>
            </w:r>
            <w:r w:rsidRPr="00D71E17">
              <w:t>7 due to MI, hx of HTN</w:t>
            </w:r>
          </w:p>
          <w:p w:rsidR="009047B1" w:rsidRPr="00D71E17" w:rsidRDefault="009047B1" w:rsidP="009C15D5">
            <w:r w:rsidRPr="00D71E17">
              <w:t xml:space="preserve">Maternal grandfather: </w:t>
            </w:r>
            <w:r w:rsidR="00AB2777" w:rsidRPr="00D71E17">
              <w:t>Deceased at age 78 due to stroke, hx of asthma</w:t>
            </w:r>
          </w:p>
          <w:p w:rsidR="00AB2777" w:rsidRPr="00D71E17" w:rsidRDefault="00AB2777" w:rsidP="009769EA">
            <w:pPr>
              <w:ind w:right="1966"/>
            </w:pPr>
            <w:r w:rsidRPr="00D71E17">
              <w:t xml:space="preserve">Paternal grandmother: </w:t>
            </w:r>
            <w:r w:rsidR="009E198F" w:rsidRPr="00D71E17">
              <w:t>Deceased at age 54</w:t>
            </w:r>
            <w:r w:rsidR="009769EA" w:rsidRPr="00D71E17">
              <w:t xml:space="preserve"> following a fatal road accident</w:t>
            </w:r>
            <w:r w:rsidR="009E198F" w:rsidRPr="00D71E17">
              <w:t>, no known medical conditions</w:t>
            </w:r>
          </w:p>
          <w:p w:rsidR="009E198F" w:rsidRPr="00D71E17" w:rsidRDefault="009E198F" w:rsidP="006C727E">
            <w:pPr>
              <w:ind w:right="1966"/>
            </w:pPr>
            <w:r w:rsidRPr="00D71E17">
              <w:t>Paternal grandfather:</w:t>
            </w:r>
            <w:r w:rsidR="009769EA" w:rsidRPr="00D71E17">
              <w:t xml:space="preserve"> Deceased at age 84 due to stroke, hx of HTN</w:t>
            </w:r>
            <w:r w:rsidR="006C727E" w:rsidRPr="00D71E17">
              <w:t xml:space="preserve"> and alcoholism</w:t>
            </w:r>
          </w:p>
          <w:p w:rsidR="007050E8" w:rsidRPr="00D71E17" w:rsidRDefault="007050E8" w:rsidP="009C15D5">
            <w:r w:rsidRPr="00D71E17">
              <w:t>Mother: Deceased at age 49 due to metastatic cervical cancer</w:t>
            </w:r>
            <w:r w:rsidR="00C50F9B" w:rsidRPr="00D71E17">
              <w:t>, hx of asthma</w:t>
            </w:r>
          </w:p>
          <w:p w:rsidR="007050E8" w:rsidRPr="00D71E17" w:rsidRDefault="007050E8" w:rsidP="009C15D5">
            <w:r w:rsidRPr="00D71E17">
              <w:t xml:space="preserve">Father: </w:t>
            </w:r>
            <w:r w:rsidR="00C50F9B" w:rsidRPr="00D71E17">
              <w:t>Alive at age</w:t>
            </w:r>
            <w:r w:rsidR="005C4B62">
              <w:t xml:space="preserve"> 84</w:t>
            </w:r>
            <w:r w:rsidR="00054940" w:rsidRPr="00D71E17">
              <w:t xml:space="preserve">, has </w:t>
            </w:r>
            <w:r w:rsidR="0011708A" w:rsidRPr="00D71E17">
              <w:t>HTN</w:t>
            </w:r>
            <w:r w:rsidR="00054940" w:rsidRPr="00D71E17">
              <w:t xml:space="preserve"> diagn</w:t>
            </w:r>
            <w:r w:rsidR="005C4B62">
              <w:t>osed at age 5</w:t>
            </w:r>
            <w:r w:rsidR="00054940" w:rsidRPr="00D71E17">
              <w:t>2</w:t>
            </w:r>
          </w:p>
          <w:p w:rsidR="00054940" w:rsidRPr="00D71E17" w:rsidRDefault="00054940" w:rsidP="009C15D5">
            <w:r w:rsidRPr="00D71E17">
              <w:t xml:space="preserve">Sister: </w:t>
            </w:r>
            <w:r w:rsidR="0028217F" w:rsidRPr="00D71E17">
              <w:t>56</w:t>
            </w:r>
            <w:r w:rsidRPr="00D71E17">
              <w:t xml:space="preserve"> y/o, alive and well</w:t>
            </w:r>
          </w:p>
          <w:p w:rsidR="006C727E" w:rsidRPr="00D71E17" w:rsidRDefault="006C727E" w:rsidP="009C15D5">
            <w:r w:rsidRPr="00D71E17">
              <w:t xml:space="preserve">Brother: </w:t>
            </w:r>
            <w:r w:rsidR="0028217F" w:rsidRPr="00D71E17">
              <w:t xml:space="preserve">Alive at age 59, </w:t>
            </w:r>
            <w:r w:rsidR="0047726D" w:rsidRPr="00D71E17">
              <w:t>suffers from</w:t>
            </w:r>
            <w:r w:rsidR="0028217F" w:rsidRPr="00D71E17">
              <w:t xml:space="preserve"> high blood pressure </w:t>
            </w:r>
            <w:r w:rsidR="0047726D" w:rsidRPr="00D71E17">
              <w:t>and alcoholism</w:t>
            </w:r>
          </w:p>
          <w:p w:rsidR="008E37A3" w:rsidRPr="00D71E17" w:rsidRDefault="008E37A3" w:rsidP="009C15D5">
            <w:r w:rsidRPr="00D71E17">
              <w:t xml:space="preserve">Children: </w:t>
            </w:r>
            <w:r w:rsidR="00B36397" w:rsidRPr="00D71E17">
              <w:t xml:space="preserve">2 daughters, ages 32 and </w:t>
            </w:r>
            <w:r w:rsidR="00117EF0">
              <w:t>30</w:t>
            </w:r>
            <w:r w:rsidR="00B36397" w:rsidRPr="00D71E17">
              <w:t>; Son</w:t>
            </w:r>
            <w:r w:rsidR="00117EF0">
              <w:t>, 2</w:t>
            </w:r>
            <w:r w:rsidR="001B5C0B" w:rsidRPr="00D71E17">
              <w:t>8 y/o – All alive and well</w:t>
            </w:r>
          </w:p>
          <w:p w:rsidR="00BE1DFA" w:rsidRPr="00D71E17" w:rsidRDefault="00BE1DFA" w:rsidP="009C15D5">
            <w:r w:rsidRPr="00D71E17">
              <w:t xml:space="preserve">Negative for family history of </w:t>
            </w:r>
            <w:r w:rsidR="00504011" w:rsidRPr="00D71E17">
              <w:t>blood clotting disorders</w:t>
            </w:r>
          </w:p>
          <w:p w:rsidR="00597EC3" w:rsidRPr="00D71E17" w:rsidRDefault="00597EC3" w:rsidP="00F71487">
            <w:pPr>
              <w:ind w:right="1966"/>
            </w:pP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Psychosocial or Social History (SH)</w:t>
            </w:r>
          </w:p>
        </w:tc>
        <w:tc>
          <w:tcPr>
            <w:tcW w:w="0" w:type="auto"/>
            <w:shd w:val="clear" w:color="auto" w:fill="auto"/>
          </w:tcPr>
          <w:p w:rsidR="006426E8" w:rsidRPr="00D71E17" w:rsidRDefault="002F5ECD" w:rsidP="00084635">
            <w:pPr>
              <w:ind w:right="-29"/>
            </w:pPr>
            <w:r w:rsidRPr="00D71E17">
              <w:t xml:space="preserve">Patient is </w:t>
            </w:r>
            <w:r w:rsidR="00CB763E">
              <w:t>married</w:t>
            </w:r>
            <w:r w:rsidRPr="00D71E17">
              <w:t xml:space="preserve"> </w:t>
            </w:r>
            <w:r w:rsidR="000114C8" w:rsidRPr="00D71E17">
              <w:t xml:space="preserve">and lives with her </w:t>
            </w:r>
            <w:r w:rsidR="00CB763E">
              <w:t>husband</w:t>
            </w:r>
            <w:r w:rsidR="002B4F11" w:rsidRPr="00D71E17">
              <w:t>,</w:t>
            </w:r>
            <w:r w:rsidR="000E7D8B" w:rsidRPr="00D71E17">
              <w:t xml:space="preserve"> and an 8-year-old granddaughter</w:t>
            </w:r>
            <w:r w:rsidR="000114C8" w:rsidRPr="00D71E17">
              <w:t xml:space="preserve"> in </w:t>
            </w:r>
            <w:r w:rsidR="000E553F" w:rsidRPr="00D71E17">
              <w:t xml:space="preserve">a quiet </w:t>
            </w:r>
            <w:r w:rsidR="00426BC8" w:rsidRPr="00D71E17">
              <w:t xml:space="preserve">suburban </w:t>
            </w:r>
            <w:r w:rsidR="000E553F" w:rsidRPr="00D71E17">
              <w:t xml:space="preserve">neighborhood. </w:t>
            </w:r>
            <w:r w:rsidR="000E7D8B" w:rsidRPr="00D71E17">
              <w:t>She denies</w:t>
            </w:r>
            <w:r w:rsidR="00BE1DFA" w:rsidRPr="00D71E17">
              <w:t xml:space="preserve"> a history of sexual activity</w:t>
            </w:r>
            <w:r w:rsidR="00360178" w:rsidRPr="00D71E17">
              <w:t xml:space="preserve"> </w:t>
            </w:r>
            <w:r w:rsidR="00CF0B65" w:rsidRPr="00D71E17">
              <w:t>with multiple partners</w:t>
            </w:r>
            <w:r w:rsidR="00317AD9">
              <w:t>. She</w:t>
            </w:r>
            <w:r w:rsidR="00360178" w:rsidRPr="00D71E17">
              <w:t xml:space="preserve"> has </w:t>
            </w:r>
            <w:r w:rsidR="00CF0B65" w:rsidRPr="00D71E17">
              <w:t>lived in a monogamous relationship wit</w:t>
            </w:r>
            <w:r w:rsidR="009068E2" w:rsidRPr="00D71E17">
              <w:t xml:space="preserve">h her late husband for </w:t>
            </w:r>
            <w:r w:rsidR="00E36173">
              <w:t>33</w:t>
            </w:r>
            <w:r w:rsidR="009068E2" w:rsidRPr="00D71E17">
              <w:t xml:space="preserve"> years</w:t>
            </w:r>
            <w:r w:rsidR="00317AD9">
              <w:t>,</w:t>
            </w:r>
            <w:r w:rsidR="009068E2" w:rsidRPr="00D71E17">
              <w:t xml:space="preserve"> with whom she has sired her </w:t>
            </w:r>
            <w:r w:rsidR="00360178" w:rsidRPr="00D71E17">
              <w:t>three children</w:t>
            </w:r>
            <w:r w:rsidR="00B64ED4" w:rsidRPr="00D71E17">
              <w:t xml:space="preserve">. She reports feeling safe at home and adequate support from her three children and close friends in the neighborhood. </w:t>
            </w:r>
            <w:r w:rsidR="00195A9F" w:rsidRPr="00D71E17">
              <w:t>She admits to</w:t>
            </w:r>
            <w:r w:rsidR="00632EEE" w:rsidRPr="00D71E17">
              <w:t xml:space="preserve"> occasional caffeine intake and</w:t>
            </w:r>
            <w:r w:rsidR="00195A9F" w:rsidRPr="00D71E17">
              <w:t xml:space="preserve"> a </w:t>
            </w:r>
            <w:r w:rsidR="00AD01AA" w:rsidRPr="00D71E17">
              <w:t>10-year smoking history which she ceased</w:t>
            </w:r>
            <w:r w:rsidR="00ED1EFA" w:rsidRPr="00D71E17">
              <w:t xml:space="preserve"> in 2016</w:t>
            </w:r>
            <w:r w:rsidR="00317AD9">
              <w:t>,</w:t>
            </w:r>
            <w:r w:rsidR="00ED1EFA" w:rsidRPr="00D71E17">
              <w:t xml:space="preserve"> and</w:t>
            </w:r>
            <w:r w:rsidR="00195A9F" w:rsidRPr="00D71E17">
              <w:t xml:space="preserve"> denies </w:t>
            </w:r>
            <w:r w:rsidR="00ED1EFA" w:rsidRPr="00D71E17">
              <w:t>ETOH and illicit/recreational drug use.</w:t>
            </w:r>
            <w:r w:rsidR="009C5006" w:rsidRPr="00D71E17">
              <w:t xml:space="preserve"> The patient is a retired business executive </w:t>
            </w:r>
            <w:r w:rsidR="00E82254">
              <w:t>and holds</w:t>
            </w:r>
            <w:r w:rsidR="009C5006" w:rsidRPr="00D71E17">
              <w:t xml:space="preserve"> a Bachelor’s Degree in </w:t>
            </w:r>
            <w:r w:rsidR="00632EEE" w:rsidRPr="00D71E17">
              <w:t>Business Administration.</w:t>
            </w:r>
            <w:r w:rsidR="0081573E" w:rsidRPr="00D71E17">
              <w:t xml:space="preserve"> She </w:t>
            </w:r>
            <w:r w:rsidR="00317AD9">
              <w:t>states</w:t>
            </w:r>
            <w:r w:rsidR="007A2183" w:rsidRPr="00D71E17">
              <w:t xml:space="preserve"> that she is a devoted Christian </w:t>
            </w:r>
            <w:r w:rsidR="00317AD9">
              <w:t>who attends</w:t>
            </w:r>
            <w:r w:rsidR="007A2183" w:rsidRPr="00D71E17">
              <w:t xml:space="preserve"> the local Catholic church every Sunday. She denies ever owning or keeping </w:t>
            </w:r>
            <w:r w:rsidR="00254B9C" w:rsidRPr="00D71E17">
              <w:t xml:space="preserve">any </w:t>
            </w:r>
            <w:r w:rsidR="007A2183" w:rsidRPr="00D71E17">
              <w:t>weapons at home</w:t>
            </w:r>
            <w:r w:rsidR="00254B9C" w:rsidRPr="00D71E17">
              <w:t xml:space="preserve">, including firearms. She denies </w:t>
            </w:r>
            <w:r w:rsidR="000B2C0F" w:rsidRPr="00D71E17">
              <w:t xml:space="preserve">a history of military </w:t>
            </w:r>
            <w:r w:rsidR="00152793" w:rsidRPr="00D71E17">
              <w:t>deployment</w:t>
            </w:r>
            <w:r w:rsidR="000B2C0F" w:rsidRPr="00D71E17">
              <w:t xml:space="preserve"> and </w:t>
            </w:r>
            <w:r w:rsidR="00317AD9">
              <w:t xml:space="preserve">current </w:t>
            </w:r>
            <w:r w:rsidR="00254B9C" w:rsidRPr="00D71E17">
              <w:t>engagement in any form of exercise</w:t>
            </w:r>
            <w:r w:rsidR="00317AD9">
              <w:t>.</w:t>
            </w:r>
          </w:p>
          <w:p w:rsidR="00597EC3" w:rsidRPr="00D71E17" w:rsidRDefault="00597EC3" w:rsidP="009C15D5"/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Pediatrics: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Developmental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Milestones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 xml:space="preserve"> 0-21 years of age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0B2C0F" w:rsidP="000B2C0F">
            <w:r w:rsidRPr="00D71E17">
              <w:t>N/A</w:t>
            </w:r>
          </w:p>
        </w:tc>
      </w:tr>
      <w:tr w:rsidR="00597EC3" w:rsidRPr="00D71E17" w:rsidTr="00084635">
        <w:trPr>
          <w:trHeight w:val="530"/>
        </w:trPr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Nutritional Screening if applicable</w:t>
            </w:r>
          </w:p>
        </w:tc>
        <w:tc>
          <w:tcPr>
            <w:tcW w:w="0" w:type="auto"/>
            <w:shd w:val="clear" w:color="auto" w:fill="auto"/>
          </w:tcPr>
          <w:p w:rsidR="00042650" w:rsidRPr="00D71E17" w:rsidRDefault="00042650" w:rsidP="00400CC0">
            <w:pPr>
              <w:ind w:right="-119"/>
            </w:pPr>
            <w:r w:rsidRPr="00D71E17">
              <w:t>Patient denies adherence</w:t>
            </w:r>
            <w:r w:rsidR="00AE6630" w:rsidRPr="00D71E17">
              <w:t xml:space="preserve"> to any dietary restrictions at the moment</w:t>
            </w:r>
            <w:r w:rsidR="00DB330D" w:rsidRPr="00D71E17">
              <w:t>. She denies a history of eating disorders.</w:t>
            </w:r>
          </w:p>
          <w:p w:rsidR="00597EC3" w:rsidRPr="00D71E17" w:rsidRDefault="00597EC3" w:rsidP="00042650">
            <w:pPr>
              <w:ind w:right="1966"/>
              <w:rPr>
                <w:color w:val="FF0000"/>
              </w:rPr>
            </w:pPr>
          </w:p>
        </w:tc>
      </w:tr>
      <w:tr w:rsidR="00597EC3" w:rsidRPr="00D71E17" w:rsidTr="00084635">
        <w:trPr>
          <w:trHeight w:val="1133"/>
        </w:trPr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lastRenderedPageBreak/>
              <w:t>Living Will/Advance Directives/Advance Care Planning if applicable</w:t>
            </w:r>
          </w:p>
        </w:tc>
        <w:tc>
          <w:tcPr>
            <w:tcW w:w="0" w:type="auto"/>
            <w:shd w:val="clear" w:color="auto" w:fill="auto"/>
          </w:tcPr>
          <w:p w:rsidR="009247A6" w:rsidRPr="00D71E17" w:rsidRDefault="009247A6" w:rsidP="00400CC0">
            <w:pPr>
              <w:tabs>
                <w:tab w:val="left" w:pos="4096"/>
              </w:tabs>
              <w:ind w:right="61"/>
            </w:pPr>
            <w:r w:rsidRPr="00D71E17">
              <w:t xml:space="preserve">Patient </w:t>
            </w:r>
            <w:r w:rsidR="008C290F" w:rsidRPr="00D71E17">
              <w:t>states</w:t>
            </w:r>
            <w:r w:rsidRPr="00D71E17">
              <w:t xml:space="preserve"> that</w:t>
            </w:r>
            <w:r w:rsidR="008C290F" w:rsidRPr="00D71E17">
              <w:t xml:space="preserve"> she has appointed her 32-year-old daughter as her healthcare proxy</w:t>
            </w:r>
            <w:r w:rsidR="00317AD9">
              <w:t>.</w:t>
            </w:r>
          </w:p>
          <w:p w:rsidR="00597EC3" w:rsidRPr="00D71E17" w:rsidRDefault="00597EC3" w:rsidP="008C290F"/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Review of Systems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  <w:r w:rsidRPr="00D71E17">
              <w:rPr>
                <w:b/>
              </w:rPr>
              <w:t>(ROS)</w:t>
            </w:r>
          </w:p>
        </w:tc>
        <w:tc>
          <w:tcPr>
            <w:tcW w:w="0" w:type="auto"/>
            <w:shd w:val="clear" w:color="auto" w:fill="auto"/>
          </w:tcPr>
          <w:p w:rsidR="00597EC3" w:rsidRPr="004958BD" w:rsidRDefault="00597EC3" w:rsidP="004958BD">
            <w:pPr>
              <w:ind w:right="151"/>
              <w:rPr>
                <w:b/>
              </w:rPr>
            </w:pPr>
            <w:r w:rsidRPr="004958BD">
              <w:rPr>
                <w:b/>
              </w:rPr>
              <w:t xml:space="preserve">Subjective information only what the patient reports (example denies, or patient reports) Must document pertinent patient positive and negative findings.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ind w:hanging="360"/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General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257E1B" w:rsidP="004958BD">
            <w:r w:rsidRPr="00D71E17">
              <w:t xml:space="preserve">Denies fatigue, </w:t>
            </w:r>
            <w:r w:rsidR="00DE28B2" w:rsidRPr="00D71E17">
              <w:t>malaise</w:t>
            </w:r>
            <w:r w:rsidRPr="00D71E17">
              <w:t>, fever, chills, sleep disturbances</w:t>
            </w:r>
            <w:r w:rsidR="00DB3497" w:rsidRPr="00D71E17">
              <w:t xml:space="preserve">, increased hunger/thirst, </w:t>
            </w:r>
            <w:r w:rsidR="00C0269A" w:rsidRPr="00D71E17">
              <w:t>or night sweats</w:t>
            </w:r>
            <w:r w:rsidR="00DB3497" w:rsidRPr="00D71E17">
              <w:t xml:space="preserve">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ind w:hanging="360"/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Skin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0969FA" w:rsidP="004958BD">
            <w:pPr>
              <w:ind w:right="61"/>
              <w:rPr>
                <w:color w:val="FF0000"/>
              </w:rPr>
            </w:pPr>
            <w:r w:rsidRPr="00D71E17">
              <w:t xml:space="preserve">Denies </w:t>
            </w:r>
            <w:r w:rsidR="000E6384" w:rsidRPr="00D71E17">
              <w:t xml:space="preserve">skin lesions, rashes, dryness, moles, itching, discoloration, or changes in skin texture.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Head/Neck/Thyroid</w:t>
            </w:r>
          </w:p>
          <w:p w:rsidR="00597EC3" w:rsidRPr="00D71E17" w:rsidRDefault="00597EC3" w:rsidP="009C15D5">
            <w:pPr>
              <w:ind w:hanging="360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B34066" w:rsidP="004958BD">
            <w:r w:rsidRPr="00D71E17">
              <w:t xml:space="preserve">Denies head injury, headaches, </w:t>
            </w:r>
            <w:r w:rsidR="00623D7A" w:rsidRPr="00D71E17">
              <w:t xml:space="preserve">or </w:t>
            </w:r>
            <w:r w:rsidR="0074383B" w:rsidRPr="00D71E17">
              <w:t>migraines</w:t>
            </w:r>
            <w:r w:rsidR="00623D7A" w:rsidRPr="00D71E17">
              <w:t>. Denies</w:t>
            </w:r>
            <w:r w:rsidR="0074383B" w:rsidRPr="00D71E17">
              <w:t xml:space="preserve"> </w:t>
            </w:r>
            <w:r w:rsidR="00623D7A" w:rsidRPr="00D71E17">
              <w:t xml:space="preserve">neck pain, stiffness, or masses. </w:t>
            </w:r>
            <w:r w:rsidR="00606DF3" w:rsidRPr="00D71E17">
              <w:t>Reports chest pain</w:t>
            </w:r>
            <w:r w:rsidR="00AC7F42" w:rsidRPr="00D71E17">
              <w:t xml:space="preserve">. Denies dizziness or ear pain. </w:t>
            </w:r>
          </w:p>
        </w:tc>
      </w:tr>
      <w:tr w:rsidR="00597EC3" w:rsidRPr="00D71E17" w:rsidTr="00084635">
        <w:trPr>
          <w:trHeight w:val="503"/>
        </w:trPr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EENT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AD458C" w:rsidP="004958BD">
            <w:pPr>
              <w:rPr>
                <w:color w:val="FF0000"/>
              </w:rPr>
            </w:pPr>
            <w:r w:rsidRPr="00D71E17">
              <w:t>Denies blurred vision</w:t>
            </w:r>
            <w:r w:rsidR="005C6292" w:rsidRPr="00D71E17">
              <w:t>, eye discharge, watery eyes, or myopia. Denies ear pain, discharge, infections</w:t>
            </w:r>
            <w:r w:rsidR="00070CB2" w:rsidRPr="00D71E17">
              <w:t xml:space="preserve">, vertigo, or hearing loss. Denies runny nose, </w:t>
            </w:r>
            <w:r w:rsidR="00FC1862" w:rsidRPr="00D71E17">
              <w:t xml:space="preserve">nasal </w:t>
            </w:r>
            <w:r w:rsidR="00070CB2" w:rsidRPr="00D71E17">
              <w:t>congestion</w:t>
            </w:r>
            <w:r w:rsidR="00FC1862" w:rsidRPr="00D71E17">
              <w:t xml:space="preserve">, </w:t>
            </w:r>
            <w:r w:rsidR="00127259" w:rsidRPr="00D71E17">
              <w:t xml:space="preserve">hoarseness, difficulty swallowing, </w:t>
            </w:r>
            <w:r w:rsidR="00D817B3" w:rsidRPr="00D71E17">
              <w:t>epistaxis</w:t>
            </w:r>
            <w:r w:rsidR="000E2190" w:rsidRPr="00D71E17">
              <w:t xml:space="preserve">, </w:t>
            </w:r>
            <w:r w:rsidR="00127259" w:rsidRPr="00D71E17">
              <w:t xml:space="preserve">or </w:t>
            </w:r>
            <w:r w:rsidR="000E2190" w:rsidRPr="00D71E17">
              <w:t>sore throat</w:t>
            </w:r>
            <w:r w:rsidR="00D817B3" w:rsidRPr="00D71E17">
              <w:t xml:space="preserve">.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Cardiovascular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D817B3" w:rsidP="004958BD">
            <w:pPr>
              <w:tabs>
                <w:tab w:val="left" w:pos="4186"/>
              </w:tabs>
              <w:ind w:right="61"/>
            </w:pPr>
            <w:r w:rsidRPr="00D71E17">
              <w:t xml:space="preserve">Reports </w:t>
            </w:r>
            <w:r w:rsidR="00703A89" w:rsidRPr="00D71E17">
              <w:t xml:space="preserve">chest pain, </w:t>
            </w:r>
            <w:r w:rsidRPr="00D71E17">
              <w:t>hx of DVT</w:t>
            </w:r>
            <w:r w:rsidR="00703A89" w:rsidRPr="00D71E17">
              <w:t xml:space="preserve">, </w:t>
            </w:r>
            <w:r w:rsidR="009071F6" w:rsidRPr="00D71E17">
              <w:t>and a family hx of HTN</w:t>
            </w:r>
            <w:r w:rsidR="0011708A" w:rsidRPr="00D71E17">
              <w:t xml:space="preserve"> and MI. </w:t>
            </w:r>
            <w:r w:rsidR="0006279B" w:rsidRPr="00D71E17">
              <w:t xml:space="preserve">Denies chest tightness, </w:t>
            </w:r>
            <w:r w:rsidR="00006BDC" w:rsidRPr="00D71E17">
              <w:t xml:space="preserve">palpitations, </w:t>
            </w:r>
            <w:r w:rsidR="0010342A" w:rsidRPr="00D71E17">
              <w:t xml:space="preserve">or irregular heartbeat. 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Peripheral Vascular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9071F6" w:rsidP="006B47F1">
            <w:pPr>
              <w:rPr>
                <w:color w:val="FF0000"/>
              </w:rPr>
            </w:pPr>
            <w:r w:rsidRPr="00D71E17">
              <w:t xml:space="preserve">Reports </w:t>
            </w:r>
            <w:r w:rsidR="006B47F1" w:rsidRPr="00D71E17">
              <w:t>swelling on left leg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Respiratory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6B47F1" w:rsidP="004958BD">
            <w:pPr>
              <w:ind w:right="61"/>
            </w:pPr>
            <w:r w:rsidRPr="00D71E17">
              <w:t xml:space="preserve">Reports </w:t>
            </w:r>
            <w:r w:rsidR="005B207F" w:rsidRPr="00D71E17">
              <w:t xml:space="preserve">sudden </w:t>
            </w:r>
            <w:r w:rsidRPr="00D71E17">
              <w:t>shortness of breath</w:t>
            </w:r>
            <w:r w:rsidR="00382EBF" w:rsidRPr="00D71E17">
              <w:t xml:space="preserve"> worsening with breathing. Denies cough, hemoptysis, wheezing</w:t>
            </w:r>
            <w:r w:rsidR="00AD17B1" w:rsidRPr="00D71E17">
              <w:t>, or sneezing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Gastrointestinal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F87C2D" w:rsidP="004958BD">
            <w:pPr>
              <w:tabs>
                <w:tab w:val="left" w:pos="3916"/>
              </w:tabs>
              <w:ind w:right="-29"/>
            </w:pPr>
            <w:r w:rsidRPr="00D71E17">
              <w:t xml:space="preserve">Denies N/V/D, abdominal pain, bloating, </w:t>
            </w:r>
            <w:r w:rsidR="00AD17B1" w:rsidRPr="00D71E17">
              <w:t xml:space="preserve">indigestion, </w:t>
            </w:r>
            <w:r w:rsidR="000E2190" w:rsidRPr="00D71E17">
              <w:t>heartburn, hemorrhoids,</w:t>
            </w:r>
            <w:r w:rsidR="00127259" w:rsidRPr="00D71E17">
              <w:t xml:space="preserve"> dysphagia, </w:t>
            </w:r>
            <w:r w:rsidR="00AD17B1" w:rsidRPr="00D71E17">
              <w:t>constipation, or black tarry stool</w:t>
            </w:r>
            <w:r w:rsidR="000E2190" w:rsidRPr="00D71E17">
              <w:t xml:space="preserve"> </w:t>
            </w:r>
          </w:p>
        </w:tc>
      </w:tr>
      <w:tr w:rsidR="00597EC3" w:rsidRPr="00D71E17" w:rsidTr="00084635">
        <w:trPr>
          <w:trHeight w:val="755"/>
        </w:trPr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Reproductive / Genitalia / Genitourinary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010CE3" w:rsidP="004958BD">
            <w:pPr>
              <w:ind w:right="-119"/>
            </w:pPr>
            <w:r w:rsidRPr="00D71E17">
              <w:t>Reports being sexually inactive. Denies hx of polygamous relationships</w:t>
            </w:r>
            <w:r w:rsidR="00BA40A3" w:rsidRPr="00D71E17">
              <w:t>, HIV, or STIs</w:t>
            </w:r>
            <w:r w:rsidRPr="00D71E17">
              <w:t>.</w:t>
            </w:r>
            <w:r w:rsidR="00BA40A3" w:rsidRPr="00D71E17">
              <w:t xml:space="preserve"> Denies vaginal discharge, </w:t>
            </w:r>
            <w:r w:rsidR="00D242B2" w:rsidRPr="00D71E17">
              <w:t xml:space="preserve">urinary frequency, </w:t>
            </w:r>
            <w:r w:rsidR="00B1225D" w:rsidRPr="00D71E17">
              <w:t xml:space="preserve">hesitancy, </w:t>
            </w:r>
            <w:r w:rsidR="00D242B2" w:rsidRPr="00D71E17">
              <w:t xml:space="preserve">incontinence, </w:t>
            </w:r>
            <w:r w:rsidR="00B1225D" w:rsidRPr="00D71E17">
              <w:t xml:space="preserve">rectal bleeding, </w:t>
            </w:r>
            <w:r w:rsidR="00D242B2" w:rsidRPr="00D71E17">
              <w:t xml:space="preserve">hematuria, dysuria, </w:t>
            </w:r>
            <w:r w:rsidR="00C10023" w:rsidRPr="00D71E17">
              <w:t>or changes in urine color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Musculoskeletal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402F63" w:rsidP="004958BD">
            <w:pPr>
              <w:ind w:right="61"/>
            </w:pPr>
            <w:r w:rsidRPr="00D71E17">
              <w:t>Denies paralysis</w:t>
            </w:r>
            <w:r w:rsidR="0032597A" w:rsidRPr="00D71E17">
              <w:t>,</w:t>
            </w:r>
            <w:r w:rsidRPr="00D71E17">
              <w:t xml:space="preserve"> muscle weakness, </w:t>
            </w:r>
            <w:r w:rsidR="0032597A" w:rsidRPr="00D71E17">
              <w:t>joint/muscle pain, stiffness, or reduced range of motion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Neurological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DE28B2" w:rsidP="004958BD">
            <w:pPr>
              <w:ind w:right="61"/>
            </w:pPr>
            <w:r w:rsidRPr="00D71E17">
              <w:t>Denies headaches, lightheadedness, weakness,</w:t>
            </w:r>
            <w:r w:rsidR="003F1DAC" w:rsidRPr="00D71E17">
              <w:t xml:space="preserve"> fainting, syncope, seizures, blackout spells, tingling sensation, memory loss, transient paralysis, TIA, or CVA. </w:t>
            </w:r>
          </w:p>
          <w:p w:rsidR="00597EC3" w:rsidRPr="00D71E17" w:rsidRDefault="00597EC3" w:rsidP="009C15D5">
            <w:pPr>
              <w:ind w:left="720" w:hanging="360"/>
            </w:pP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Psychiatric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C6537C" w:rsidP="004958BD">
            <w:r w:rsidRPr="00D71E17">
              <w:t>Reports sporadic feelings of anxiety and low moods.</w:t>
            </w:r>
            <w:r w:rsidR="003C052F" w:rsidRPr="00D71E17">
              <w:t xml:space="preserve"> Denies suicidal or homicidal thoughts/ideations, self-harm behaviors, irritability, or hallucinations.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Endocrine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E01A74" w:rsidP="00317AD9">
            <w:pPr>
              <w:ind w:right="61"/>
            </w:pPr>
            <w:r w:rsidRPr="00D71E17">
              <w:t xml:space="preserve">Denies weight loss, fatigue, polyuria, glycosuria, polydipsia, </w:t>
            </w:r>
            <w:r w:rsidR="00C0269A" w:rsidRPr="00D71E17">
              <w:t>polyphagia, or heat/cold intolerance</w:t>
            </w:r>
            <w:r w:rsidR="00B905BE" w:rsidRPr="00D71E17">
              <w:t>. Denies hx of poor blood sugar control or goit</w:t>
            </w:r>
            <w:r w:rsidR="00317AD9">
              <w:t>er</w:t>
            </w: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br w:type="page"/>
            </w:r>
            <w:r w:rsidRPr="00D71E17">
              <w:rPr>
                <w:b/>
                <w:u w:val="single"/>
              </w:rPr>
              <w:t>Hematologic /Lymphatic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97EC3" w:rsidRPr="00D71E17" w:rsidRDefault="009C42FB" w:rsidP="00B905BE">
            <w:pPr>
              <w:ind w:right="61"/>
            </w:pPr>
            <w:r w:rsidRPr="00D71E17">
              <w:t xml:space="preserve">Denies easy bruising or bleeding, </w:t>
            </w:r>
            <w:r w:rsidR="00B905BE" w:rsidRPr="00D71E17">
              <w:t>swollen lymph nodes, or hx of blood transfusion/anemia</w:t>
            </w:r>
          </w:p>
          <w:p w:rsidR="00597EC3" w:rsidRPr="00D71E17" w:rsidRDefault="00597EC3" w:rsidP="009C15D5">
            <w:pPr>
              <w:ind w:left="720" w:hanging="360"/>
              <w:rPr>
                <w:color w:val="FF0000"/>
              </w:rPr>
            </w:pPr>
          </w:p>
        </w:tc>
      </w:tr>
      <w:tr w:rsidR="00597EC3" w:rsidRPr="00D71E17" w:rsidTr="00084635">
        <w:tc>
          <w:tcPr>
            <w:tcW w:w="0" w:type="auto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lastRenderedPageBreak/>
              <w:t>Immune Function / Dysfunction</w:t>
            </w:r>
          </w:p>
        </w:tc>
        <w:tc>
          <w:tcPr>
            <w:tcW w:w="0" w:type="auto"/>
            <w:shd w:val="clear" w:color="auto" w:fill="auto"/>
          </w:tcPr>
          <w:p w:rsidR="00597EC3" w:rsidRPr="00D71E17" w:rsidRDefault="004D2332" w:rsidP="000F56F0">
            <w:pPr>
              <w:ind w:right="61"/>
              <w:rPr>
                <w:color w:val="FF0000"/>
              </w:rPr>
            </w:pPr>
            <w:r w:rsidRPr="00D71E17">
              <w:t xml:space="preserve">Denies </w:t>
            </w:r>
            <w:r w:rsidR="000F56F0" w:rsidRPr="00D71E17">
              <w:t>recent hospitalizations,</w:t>
            </w:r>
            <w:r w:rsidR="009809A8" w:rsidRPr="00D71E17">
              <w:t xml:space="preserve"> prolonged </w:t>
            </w:r>
            <w:r w:rsidR="00CA5BA5" w:rsidRPr="00D71E17">
              <w:t xml:space="preserve">post-surgery </w:t>
            </w:r>
            <w:r w:rsidR="009809A8" w:rsidRPr="00D71E17">
              <w:t>immobility,</w:t>
            </w:r>
            <w:r w:rsidRPr="00D71E17">
              <w:t xml:space="preserve"> frequent illnesses</w:t>
            </w:r>
            <w:r w:rsidR="00317AD9">
              <w:t>,</w:t>
            </w:r>
            <w:r w:rsidR="00CA5BA5" w:rsidRPr="00D71E17">
              <w:t xml:space="preserve"> or non-healing wounds/sores</w:t>
            </w:r>
            <w:r w:rsidRPr="00D71E17">
              <w:t xml:space="preserve">. </w:t>
            </w:r>
            <w:r w:rsidR="000F56F0" w:rsidRPr="00D71E17">
              <w:t xml:space="preserve">Denies family hx of </w:t>
            </w:r>
            <w:r w:rsidR="002423AC" w:rsidRPr="00D71E17">
              <w:t>autoimmune or</w:t>
            </w:r>
            <w:r w:rsidR="000F56F0" w:rsidRPr="00D71E17">
              <w:t xml:space="preserve"> clotting disorders</w:t>
            </w:r>
            <w:r w:rsidR="000F56F0" w:rsidRPr="00D71E17">
              <w:rPr>
                <w:color w:val="FF0000"/>
              </w:rPr>
              <w:t>.</w:t>
            </w:r>
            <w:r w:rsidR="009809A8" w:rsidRPr="00D71E17">
              <w:rPr>
                <w:color w:val="FF0000"/>
              </w:rPr>
              <w:t xml:space="preserve"> </w:t>
            </w:r>
          </w:p>
          <w:p w:rsidR="00597EC3" w:rsidRPr="00D71E17" w:rsidRDefault="00597EC3" w:rsidP="009C15D5">
            <w:pPr>
              <w:ind w:left="720" w:hanging="360"/>
              <w:jc w:val="center"/>
              <w:rPr>
                <w:color w:val="FF0000"/>
              </w:rPr>
            </w:pPr>
          </w:p>
        </w:tc>
      </w:tr>
    </w:tbl>
    <w:p w:rsidR="00597EC3" w:rsidRPr="00D71E17" w:rsidRDefault="00597EC3" w:rsidP="00597EC3">
      <w:pPr>
        <w:ind w:left="720" w:hanging="360"/>
        <w:jc w:val="center"/>
        <w:rPr>
          <w:b/>
        </w:rPr>
      </w:pPr>
    </w:p>
    <w:p w:rsidR="00597EC3" w:rsidRDefault="00597EC3" w:rsidP="00597EC3">
      <w:pPr>
        <w:ind w:left="720" w:hanging="360"/>
        <w:jc w:val="center"/>
        <w:rPr>
          <w:b/>
        </w:rPr>
      </w:pPr>
      <w:r w:rsidRPr="00D71E17">
        <w:rPr>
          <w:b/>
        </w:rPr>
        <w:t>OBJECTIVE DATA</w:t>
      </w:r>
    </w:p>
    <w:p w:rsidR="009C22AD" w:rsidRPr="00D71E17" w:rsidRDefault="009C22AD" w:rsidP="00597EC3">
      <w:pPr>
        <w:ind w:left="720" w:hanging="36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566"/>
      </w:tblGrid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Physical Exam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General/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Constitutional</w:t>
            </w:r>
          </w:p>
        </w:tc>
        <w:tc>
          <w:tcPr>
            <w:tcW w:w="3511" w:type="pct"/>
            <w:shd w:val="clear" w:color="auto" w:fill="auto"/>
          </w:tcPr>
          <w:p w:rsidR="000105AE" w:rsidRPr="00D71E17" w:rsidRDefault="000105AE" w:rsidP="004958BD">
            <w:pPr>
              <w:ind w:right="-119"/>
            </w:pPr>
            <w:r w:rsidRPr="00D71E17">
              <w:t xml:space="preserve">Patient is </w:t>
            </w:r>
            <w:r w:rsidR="00C219E0">
              <w:t>a 5</w:t>
            </w:r>
            <w:r w:rsidR="00B32400" w:rsidRPr="00D71E17">
              <w:t>6 y/o Caucasian female who appears well-nourished</w:t>
            </w:r>
            <w:r w:rsidR="00240062" w:rsidRPr="00D71E17">
              <w:t xml:space="preserve">, well-developed, and appropriately dressed for </w:t>
            </w:r>
            <w:r w:rsidR="00CE099F" w:rsidRPr="00D71E17">
              <w:t>her</w:t>
            </w:r>
            <w:r w:rsidR="00240062" w:rsidRPr="00D71E17">
              <w:t xml:space="preserve"> stated age and current weather. She is A&amp;OX3</w:t>
            </w:r>
            <w:r w:rsidR="00A303CA" w:rsidRPr="00D71E17">
              <w:t>, slightly anxious, but in no apparent distress.</w:t>
            </w:r>
            <w:r w:rsidR="00503322" w:rsidRPr="00D71E17">
              <w:t xml:space="preserve"> She is cooperative throughout the interview session and responds to questions appropriately.</w:t>
            </w:r>
          </w:p>
          <w:p w:rsidR="00597EC3" w:rsidRPr="00D71E17" w:rsidRDefault="00597EC3" w:rsidP="00CA5BA5">
            <w:pPr>
              <w:ind w:right="1966"/>
            </w:pP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Vital Signs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3511" w:type="pct"/>
            <w:shd w:val="clear" w:color="auto" w:fill="auto"/>
          </w:tcPr>
          <w:p w:rsidR="00597EC3" w:rsidRPr="00D71E17" w:rsidRDefault="009D79C1" w:rsidP="004958BD">
            <w:r w:rsidRPr="00D71E17">
              <w:rPr>
                <w:b/>
              </w:rPr>
              <w:t>T</w:t>
            </w:r>
            <w:r w:rsidR="00A65EB1" w:rsidRPr="00D71E17">
              <w:t>: 97.8</w:t>
            </w:r>
            <w:r w:rsidR="001054CD" w:rsidRPr="00D71E17">
              <w:t xml:space="preserve"> ºF</w:t>
            </w:r>
            <w:r w:rsidR="00A65EB1" w:rsidRPr="00D71E17">
              <w:t>;</w:t>
            </w:r>
            <w:r w:rsidRPr="00D71E17">
              <w:t xml:space="preserve"> </w:t>
            </w:r>
            <w:r w:rsidRPr="00D71E17">
              <w:rPr>
                <w:b/>
              </w:rPr>
              <w:t>P</w:t>
            </w:r>
            <w:r w:rsidR="00A65EB1" w:rsidRPr="00D71E17">
              <w:t xml:space="preserve">: </w:t>
            </w:r>
            <w:r w:rsidR="00C3042E" w:rsidRPr="00D71E17">
              <w:t>104</w:t>
            </w:r>
            <w:r w:rsidR="001054CD" w:rsidRPr="00D71E17">
              <w:t>, regular;</w:t>
            </w:r>
            <w:r w:rsidRPr="00D71E17">
              <w:t xml:space="preserve"> </w:t>
            </w:r>
            <w:r w:rsidRPr="00D71E17">
              <w:rPr>
                <w:b/>
              </w:rPr>
              <w:t>RR</w:t>
            </w:r>
            <w:r w:rsidR="00885134" w:rsidRPr="00D71E17">
              <w:t>:</w:t>
            </w:r>
            <w:r w:rsidRPr="00D71E17">
              <w:t xml:space="preserve"> </w:t>
            </w:r>
            <w:r w:rsidR="002766B6" w:rsidRPr="00D71E17">
              <w:t xml:space="preserve">41, labored; </w:t>
            </w:r>
            <w:r w:rsidR="00161A05" w:rsidRPr="00D71E17">
              <w:rPr>
                <w:b/>
              </w:rPr>
              <w:t>BP</w:t>
            </w:r>
            <w:r w:rsidR="00161A05" w:rsidRPr="00D71E17">
              <w:t xml:space="preserve"> </w:t>
            </w:r>
            <w:r w:rsidR="002766B6" w:rsidRPr="00D71E17">
              <w:t xml:space="preserve">125/74 (Left arm, sitting); </w:t>
            </w:r>
            <w:r w:rsidR="00161A05" w:rsidRPr="00D71E17">
              <w:rPr>
                <w:b/>
              </w:rPr>
              <w:t>Ht</w:t>
            </w:r>
            <w:r w:rsidR="00161A05" w:rsidRPr="00D71E17">
              <w:t xml:space="preserve">: </w:t>
            </w:r>
            <w:r w:rsidR="003A47C0" w:rsidRPr="00D71E17">
              <w:t>5’</w:t>
            </w:r>
            <w:r w:rsidR="00B26EB0" w:rsidRPr="00D71E17">
              <w:t xml:space="preserve">5”; </w:t>
            </w:r>
            <w:r w:rsidR="00161A05" w:rsidRPr="00D71E17">
              <w:rPr>
                <w:b/>
              </w:rPr>
              <w:t>Wt</w:t>
            </w:r>
            <w:r w:rsidR="00161A05" w:rsidRPr="00D71E17">
              <w:t xml:space="preserve">: </w:t>
            </w:r>
            <w:r w:rsidR="00B26EB0" w:rsidRPr="00D71E17">
              <w:t xml:space="preserve">140 lbs.; </w:t>
            </w:r>
            <w:r w:rsidR="00161A05" w:rsidRPr="00D71E17">
              <w:rPr>
                <w:b/>
              </w:rPr>
              <w:t>BMI</w:t>
            </w:r>
            <w:r w:rsidR="00161A05" w:rsidRPr="00D71E17">
              <w:t>:</w:t>
            </w:r>
            <w:r w:rsidR="00A65EB1" w:rsidRPr="00D71E17">
              <w:t xml:space="preserve"> </w:t>
            </w:r>
            <w:r w:rsidR="00B26EB0" w:rsidRPr="00D71E17">
              <w:t xml:space="preserve">23.3 (Healthy weight); </w:t>
            </w:r>
            <w:r w:rsidR="00A65EB1" w:rsidRPr="00D71E17">
              <w:rPr>
                <w:b/>
              </w:rPr>
              <w:t>O2 SAT</w:t>
            </w:r>
            <w:r w:rsidR="00B26EB0" w:rsidRPr="00D71E17">
              <w:t>:</w:t>
            </w:r>
            <w:r w:rsidR="00A65EB1" w:rsidRPr="00D71E17">
              <w:t xml:space="preserve"> 98%</w:t>
            </w:r>
            <w:r w:rsidR="00317AD9">
              <w:t>,</w:t>
            </w:r>
            <w:r w:rsidR="00A65EB1" w:rsidRPr="00D71E17">
              <w:t xml:space="preserve"> room air</w:t>
            </w:r>
          </w:p>
          <w:p w:rsidR="00885134" w:rsidRPr="00D71E17" w:rsidRDefault="00885134" w:rsidP="00B26EB0">
            <w:pPr>
              <w:ind w:right="1966"/>
            </w:pP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Pediatrics: Vital Signs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885134" w:rsidP="009C15D5">
            <w:r w:rsidRPr="00D71E17">
              <w:t>N/A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Pediatrics: Vital Signs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885134" w:rsidP="009C15D5">
            <w:r w:rsidRPr="00D71E17">
              <w:t>N/A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Skin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3511" w:type="pct"/>
            <w:shd w:val="clear" w:color="auto" w:fill="auto"/>
          </w:tcPr>
          <w:p w:rsidR="00597EC3" w:rsidRPr="00D71E17" w:rsidRDefault="004B2D67" w:rsidP="004958BD">
            <w:pPr>
              <w:ind w:right="61"/>
            </w:pPr>
            <w:r w:rsidRPr="00D71E17">
              <w:t>Skin intact, w</w:t>
            </w:r>
            <w:r w:rsidR="00597EC3" w:rsidRPr="00D71E17">
              <w:t xml:space="preserve">arm, </w:t>
            </w:r>
            <w:r w:rsidRPr="00D71E17">
              <w:t>and dry with normal turgor and fair complexion.</w:t>
            </w:r>
            <w:r w:rsidR="008F48AD" w:rsidRPr="00D71E17">
              <w:t xml:space="preserve"> Negative for lesions, rashes, or moles.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Head/Neck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3511" w:type="pct"/>
            <w:shd w:val="clear" w:color="auto" w:fill="auto"/>
          </w:tcPr>
          <w:p w:rsidR="008F48AD" w:rsidRPr="00D71E17" w:rsidRDefault="00FC6C9B" w:rsidP="004958BD">
            <w:r w:rsidRPr="00D71E17">
              <w:t xml:space="preserve">Head atraumatic, normocephalic </w:t>
            </w:r>
            <w:r w:rsidR="00585956" w:rsidRPr="00D71E17">
              <w:t>with evenly-distributed regular hair for stated age and gender</w:t>
            </w:r>
            <w:r w:rsidR="009C15D5" w:rsidRPr="00D71E17">
              <w:t>. Neck supple with no noticeable nodes</w:t>
            </w:r>
            <w:r w:rsidR="00FA783C" w:rsidRPr="00D71E17">
              <w:t xml:space="preserve"> or carotid bruits</w:t>
            </w:r>
            <w:r w:rsidR="00C27FC1" w:rsidRPr="00D71E17">
              <w:t>; n</w:t>
            </w:r>
            <w:r w:rsidR="00FA783C" w:rsidRPr="00D71E17">
              <w:t>egative for JVD</w:t>
            </w:r>
            <w:r w:rsidR="00C27FC1" w:rsidRPr="00D71E17">
              <w:t>; normal thyroid</w:t>
            </w:r>
            <w:r w:rsidR="00317AD9">
              <w:t>.</w:t>
            </w:r>
          </w:p>
          <w:p w:rsidR="00597EC3" w:rsidRPr="00D71E17" w:rsidRDefault="00597EC3" w:rsidP="009C15D5"/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EENT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204636" w:rsidP="004958BD">
            <w:pPr>
              <w:ind w:right="61"/>
            </w:pPr>
            <w:r w:rsidRPr="00D71E17">
              <w:t>PERRLA; EOMs intact without nystagmus;</w:t>
            </w:r>
            <w:r w:rsidR="00F160AD" w:rsidRPr="00D71E17">
              <w:t xml:space="preserve"> Fundi are benign; TMs clear bilaterally without drainage;</w:t>
            </w:r>
            <w:r w:rsidR="003412BB" w:rsidRPr="00D71E17">
              <w:t xml:space="preserve"> hearing grossly intact in both ears; Nasal mucosa pink and moist</w:t>
            </w:r>
            <w:r w:rsidR="00DF7C22" w:rsidRPr="00D71E17">
              <w:t>; Nose and throat clear</w:t>
            </w:r>
            <w:r w:rsidR="007C75CB" w:rsidRPr="00D71E17">
              <w:t xml:space="preserve">; </w:t>
            </w:r>
            <w:r w:rsidR="00DF7C22" w:rsidRPr="00D71E17">
              <w:t>Oropharynx pink, clear, and non-injected</w:t>
            </w:r>
            <w:r w:rsidR="007C75CB" w:rsidRPr="00D71E17">
              <w:t>; Negative for hoarseness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Respiratory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3511" w:type="pct"/>
            <w:shd w:val="clear" w:color="auto" w:fill="auto"/>
          </w:tcPr>
          <w:p w:rsidR="00597EC3" w:rsidRPr="00D71E17" w:rsidRDefault="00E74BDB" w:rsidP="004958BD">
            <w:pPr>
              <w:ind w:right="-29"/>
            </w:pPr>
            <w:r w:rsidRPr="00D71E17">
              <w:t xml:space="preserve">Subnormal diaphragmatic excursion; negative </w:t>
            </w:r>
            <w:r w:rsidR="006A2AF0" w:rsidRPr="00D71E17">
              <w:t>crackles, wheezing, or tenderness</w:t>
            </w:r>
            <w:r w:rsidR="00597EC3" w:rsidRPr="00D71E17">
              <w:t xml:space="preserve"> 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Cardiovascular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</w:p>
        </w:tc>
        <w:tc>
          <w:tcPr>
            <w:tcW w:w="3511" w:type="pct"/>
            <w:shd w:val="clear" w:color="auto" w:fill="auto"/>
          </w:tcPr>
          <w:p w:rsidR="00597EC3" w:rsidRPr="00D71E17" w:rsidRDefault="00C223DA" w:rsidP="004958BD">
            <w:pPr>
              <w:ind w:right="61"/>
            </w:pPr>
            <w:r w:rsidRPr="00D71E17">
              <w:t xml:space="preserve">Rapid but regular rate; </w:t>
            </w:r>
            <w:r w:rsidR="00725D77" w:rsidRPr="00D71E17">
              <w:t xml:space="preserve">Normal S1 and S2; </w:t>
            </w:r>
            <w:r w:rsidR="006464DB" w:rsidRPr="00D71E17">
              <w:t>(-)</w:t>
            </w:r>
            <w:r w:rsidRPr="00D71E17">
              <w:t xml:space="preserve"> m/r/g</w:t>
            </w:r>
            <w:r w:rsidR="006464DB" w:rsidRPr="00D71E17">
              <w:t xml:space="preserve">; No </w:t>
            </w:r>
            <w:r w:rsidR="00DF118A" w:rsidRPr="00D71E17">
              <w:t>pallor</w:t>
            </w:r>
            <w:r w:rsidR="006464DB" w:rsidRPr="00D71E17">
              <w:t xml:space="preserve"> or splitter hemorrhages noted</w:t>
            </w:r>
            <w:r w:rsidR="00F51C13" w:rsidRPr="00D71E17">
              <w:t xml:space="preserve">; Chest </w:t>
            </w:r>
            <w:r w:rsidR="00F72CD0" w:rsidRPr="00D71E17">
              <w:t xml:space="preserve">is </w:t>
            </w:r>
            <w:r w:rsidR="00F51C13" w:rsidRPr="00D71E17">
              <w:t>symmetric; negative for abnormal apical impulses</w:t>
            </w:r>
            <w:r w:rsidR="00F72CD0" w:rsidRPr="00D71E17">
              <w:t xml:space="preserve">, heaves, or lifts; </w:t>
            </w:r>
            <w:r w:rsidR="00597EC3" w:rsidRPr="00D71E17">
              <w:t xml:space="preserve">Heart normal in size. 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Peripheral Vascular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E24F83" w:rsidP="009C15D5">
            <w:r w:rsidRPr="00D71E17">
              <w:t>Negative for bilateral feet or ankle edema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Abdomen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597EC3" w:rsidP="004958BD">
            <w:pPr>
              <w:ind w:right="-29"/>
            </w:pPr>
            <w:r w:rsidRPr="00D71E17">
              <w:t>Soft, non-tender</w:t>
            </w:r>
            <w:r w:rsidR="002303F1" w:rsidRPr="00D71E17">
              <w:t xml:space="preserve">, and non-distended; positive bowel sounds; </w:t>
            </w:r>
            <w:r w:rsidR="009642D9" w:rsidRPr="00D71E17">
              <w:t>no splenomegaly or hepatomegaly</w:t>
            </w:r>
            <w:r w:rsidRPr="00D71E17">
              <w:t xml:space="preserve"> 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Breast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9642D9" w:rsidP="009C15D5">
            <w:r w:rsidRPr="00D71E17">
              <w:t>Normal; (-) lumps</w:t>
            </w:r>
          </w:p>
          <w:p w:rsidR="00597EC3" w:rsidRPr="00D71E17" w:rsidRDefault="00597EC3" w:rsidP="009C15D5">
            <w:pPr>
              <w:ind w:left="720" w:hanging="360"/>
            </w:pP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Female Genitourinary/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GYN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(If applicable)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6C196B" w:rsidP="006C196B">
            <w:r w:rsidRPr="00D71E17">
              <w:t xml:space="preserve">Heme-negative stool; </w:t>
            </w:r>
            <w:r w:rsidR="003D65C8" w:rsidRPr="00D71E17">
              <w:t>normal anal sphincter tone; (-) discharge or masses</w:t>
            </w:r>
          </w:p>
          <w:p w:rsidR="00597EC3" w:rsidRPr="00D71E17" w:rsidRDefault="00597EC3" w:rsidP="009C15D5">
            <w:pPr>
              <w:ind w:left="720" w:hanging="360"/>
            </w:pPr>
          </w:p>
          <w:p w:rsidR="00597EC3" w:rsidRPr="00D71E17" w:rsidRDefault="00597EC3" w:rsidP="009C15D5">
            <w:pPr>
              <w:ind w:left="720" w:hanging="360"/>
            </w:pP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Male Genitourinary/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 xml:space="preserve">Prostate 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lastRenderedPageBreak/>
              <w:t>(If applicable)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</w:pPr>
          </w:p>
          <w:p w:rsidR="00597EC3" w:rsidRPr="00D71E17" w:rsidRDefault="00EB1699" w:rsidP="00EB1699">
            <w:r w:rsidRPr="00D71E17">
              <w:t>N/A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Musculoskeletal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(Including frailty evaluation if applicable)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1D6DE9" w:rsidP="00015F4A">
            <w:pPr>
              <w:ind w:right="61"/>
            </w:pPr>
            <w:r w:rsidRPr="00D71E17">
              <w:t>Bulging saphenous vein noted on left leg</w:t>
            </w:r>
            <w:r w:rsidR="001D4649" w:rsidRPr="00D71E17">
              <w:t xml:space="preserve"> with several varicosities bilaterally</w:t>
            </w:r>
            <w:r w:rsidR="00D95812" w:rsidRPr="00D71E17">
              <w:t>; both feet cool to touch; negative for edema, clubbing, or cyanosis</w:t>
            </w:r>
            <w:r w:rsidR="002513C6" w:rsidRPr="00D71E17">
              <w:t xml:space="preserve">; peripheral pulses 1+ bilaterally; strength 5/5 throughout </w:t>
            </w:r>
          </w:p>
        </w:tc>
      </w:tr>
      <w:tr w:rsidR="00597EC3" w:rsidRPr="00D71E17" w:rsidTr="009C22AD">
        <w:trPr>
          <w:trHeight w:val="56"/>
        </w:trPr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Neurological</w:t>
            </w:r>
          </w:p>
        </w:tc>
        <w:tc>
          <w:tcPr>
            <w:tcW w:w="3511" w:type="pct"/>
            <w:shd w:val="clear" w:color="auto" w:fill="auto"/>
          </w:tcPr>
          <w:p w:rsidR="00597EC3" w:rsidRPr="00D71E17" w:rsidRDefault="00C97655" w:rsidP="00015F4A">
            <w:r w:rsidRPr="00D71E17">
              <w:t>Alert and oriented to self, time, and place; CNs II-XII</w:t>
            </w:r>
            <w:r w:rsidR="00041384" w:rsidRPr="00D71E17">
              <w:t xml:space="preserve"> intact; </w:t>
            </w:r>
            <w:r w:rsidR="00DE290C" w:rsidRPr="00D71E17">
              <w:t>deep tendon patellar reflexes</w:t>
            </w:r>
            <w:r w:rsidR="00041384" w:rsidRPr="00D71E17">
              <w:t xml:space="preserve"> 2+</w:t>
            </w:r>
            <w:r w:rsidR="00DE290C" w:rsidRPr="00D71E17">
              <w:t>;</w:t>
            </w:r>
            <w:r w:rsidR="001155FB" w:rsidRPr="00D71E17">
              <w:t xml:space="preserve"> cerebellar, motor, sensory, and gait WNL</w:t>
            </w:r>
            <w:r w:rsidR="00597EC3" w:rsidRPr="00D71E17">
              <w:t xml:space="preserve"> 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Psychiatric Including Mental Health/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  <w:u w:val="single"/>
              </w:rPr>
              <w:t>Substance Use Screening Tools and Interpretation of Results</w:t>
            </w:r>
          </w:p>
        </w:tc>
        <w:tc>
          <w:tcPr>
            <w:tcW w:w="3511" w:type="pct"/>
            <w:shd w:val="clear" w:color="auto" w:fill="auto"/>
          </w:tcPr>
          <w:p w:rsidR="008B0028" w:rsidRPr="00D71E17" w:rsidRDefault="008B0028" w:rsidP="001155FB">
            <w:pPr>
              <w:ind w:right="1966"/>
            </w:pPr>
          </w:p>
          <w:p w:rsidR="008B0028" w:rsidRPr="00D71E17" w:rsidRDefault="008B0028" w:rsidP="001155FB">
            <w:pPr>
              <w:ind w:right="1966"/>
            </w:pPr>
          </w:p>
          <w:p w:rsidR="00597EC3" w:rsidRPr="00D71E17" w:rsidRDefault="00015F4A" w:rsidP="001155FB">
            <w:pPr>
              <w:ind w:right="1966"/>
            </w:pPr>
            <w:r>
              <w:t>Deferred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tabs>
                <w:tab w:val="left" w:pos="750"/>
              </w:tabs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Lymphatic</w:t>
            </w:r>
          </w:p>
          <w:p w:rsidR="00597EC3" w:rsidRPr="00D71E17" w:rsidRDefault="00597EC3" w:rsidP="009C15D5">
            <w:pPr>
              <w:tabs>
                <w:tab w:val="left" w:pos="750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3511" w:type="pct"/>
            <w:shd w:val="clear" w:color="auto" w:fill="auto"/>
          </w:tcPr>
          <w:p w:rsidR="00597EC3" w:rsidRPr="00D71E17" w:rsidRDefault="008B0028" w:rsidP="00317AD9">
            <w:r w:rsidRPr="00D71E17">
              <w:t xml:space="preserve">Negative for swollen </w:t>
            </w:r>
            <w:r w:rsidR="00317AD9">
              <w:t xml:space="preserve">lymph </w:t>
            </w:r>
            <w:r w:rsidRPr="00D71E17">
              <w:t>nodes</w:t>
            </w:r>
          </w:p>
        </w:tc>
      </w:tr>
      <w:tr w:rsidR="00597EC3" w:rsidRPr="00D71E17" w:rsidTr="009C22AD">
        <w:tc>
          <w:tcPr>
            <w:tcW w:w="148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Diagnostic</w:t>
            </w:r>
          </w:p>
          <w:p w:rsidR="00597EC3" w:rsidRPr="00D71E17" w:rsidRDefault="00597EC3" w:rsidP="009C15D5">
            <w:pPr>
              <w:jc w:val="center"/>
              <w:rPr>
                <w:b/>
                <w:u w:val="single"/>
              </w:rPr>
            </w:pPr>
            <w:r w:rsidRPr="00D71E17">
              <w:rPr>
                <w:b/>
                <w:u w:val="single"/>
              </w:rPr>
              <w:t>Information</w:t>
            </w:r>
          </w:p>
        </w:tc>
        <w:tc>
          <w:tcPr>
            <w:tcW w:w="3511" w:type="pct"/>
            <w:shd w:val="clear" w:color="auto" w:fill="auto"/>
          </w:tcPr>
          <w:p w:rsidR="0049177C" w:rsidRPr="00015F4A" w:rsidRDefault="0049177C" w:rsidP="00015F4A">
            <w:pPr>
              <w:pStyle w:val="ListParagraph"/>
              <w:numPr>
                <w:ilvl w:val="0"/>
                <w:numId w:val="5"/>
              </w:numPr>
              <w:ind w:right="1966"/>
              <w:rPr>
                <w:color w:val="000000" w:themeColor="text1"/>
              </w:rPr>
            </w:pPr>
            <w:r w:rsidRPr="00015F4A">
              <w:rPr>
                <w:color w:val="000000" w:themeColor="text1"/>
              </w:rPr>
              <w:t>Echocardiography: Ventricular wall movements WNL</w:t>
            </w:r>
          </w:p>
          <w:p w:rsidR="0049177C" w:rsidRDefault="00E973D4" w:rsidP="00015F4A">
            <w:pPr>
              <w:pStyle w:val="ListParagraph"/>
              <w:numPr>
                <w:ilvl w:val="0"/>
                <w:numId w:val="5"/>
              </w:numPr>
              <w:ind w:right="1966"/>
              <w:rPr>
                <w:color w:val="000000" w:themeColor="text1"/>
              </w:rPr>
            </w:pPr>
            <w:r>
              <w:rPr>
                <w:color w:val="000000" w:themeColor="text1"/>
              </w:rPr>
              <w:t>Echocardiogram (ECHO)</w:t>
            </w:r>
            <w:r w:rsidR="0049177C" w:rsidRPr="00015F4A">
              <w:rPr>
                <w:color w:val="000000" w:themeColor="text1"/>
              </w:rPr>
              <w:t xml:space="preserve">: </w:t>
            </w:r>
            <w:r w:rsidR="00800AD1" w:rsidRPr="00015F4A">
              <w:rPr>
                <w:color w:val="000000" w:themeColor="text1"/>
              </w:rPr>
              <w:t>Positive for s</w:t>
            </w:r>
            <w:r w:rsidR="0049177C" w:rsidRPr="00015F4A">
              <w:rPr>
                <w:color w:val="000000" w:themeColor="text1"/>
              </w:rPr>
              <w:t>inus tachycardia</w:t>
            </w:r>
          </w:p>
          <w:p w:rsidR="00E973D4" w:rsidRPr="00015F4A" w:rsidRDefault="00E973D4" w:rsidP="00015F4A">
            <w:pPr>
              <w:pStyle w:val="ListParagraph"/>
              <w:numPr>
                <w:ilvl w:val="0"/>
                <w:numId w:val="5"/>
              </w:numPr>
              <w:ind w:right="1966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D-dimer: 510 ng/mL (abnormal)</w:t>
            </w:r>
          </w:p>
          <w:p w:rsidR="0049177C" w:rsidRDefault="0049177C" w:rsidP="00015F4A">
            <w:pPr>
              <w:pStyle w:val="ListParagraph"/>
              <w:numPr>
                <w:ilvl w:val="0"/>
                <w:numId w:val="5"/>
              </w:numPr>
              <w:ind w:right="-119"/>
            </w:pPr>
            <w:r w:rsidRPr="00D71E17">
              <w:t xml:space="preserve">Chest X-ray: </w:t>
            </w:r>
            <w:r w:rsidR="007560A4" w:rsidRPr="00D71E17">
              <w:t xml:space="preserve">Hemorrhagic ischemia observed in </w:t>
            </w:r>
            <w:r w:rsidR="00D664A8" w:rsidRPr="00D71E17">
              <w:t>lower left lung</w:t>
            </w:r>
          </w:p>
          <w:p w:rsidR="00345284" w:rsidRPr="00D71E17" w:rsidRDefault="00E973D4" w:rsidP="00E973D4">
            <w:pPr>
              <w:pStyle w:val="ListParagraph"/>
              <w:numPr>
                <w:ilvl w:val="0"/>
                <w:numId w:val="5"/>
              </w:numPr>
              <w:ind w:right="-119"/>
            </w:pPr>
            <w:r>
              <w:t xml:space="preserve">Helical </w:t>
            </w:r>
            <w:r w:rsidR="00C6654E" w:rsidRPr="00D71E17">
              <w:t>CT</w:t>
            </w:r>
            <w:r>
              <w:t xml:space="preserve">: </w:t>
            </w:r>
            <w:r w:rsidR="00C6654E" w:rsidRPr="00D71E17">
              <w:t xml:space="preserve"> </w:t>
            </w:r>
            <w:r>
              <w:t>Filling defect present in the left pulmonary artery</w:t>
            </w:r>
          </w:p>
        </w:tc>
      </w:tr>
    </w:tbl>
    <w:p w:rsidR="00597EC3" w:rsidRPr="00D71E17" w:rsidRDefault="00597EC3" w:rsidP="00597EC3">
      <w:pPr>
        <w:rPr>
          <w:b/>
          <w:i/>
          <w:u w:val="single"/>
        </w:rPr>
      </w:pPr>
    </w:p>
    <w:p w:rsidR="00597EC3" w:rsidRPr="00D71E17" w:rsidRDefault="00597EC3" w:rsidP="00597EC3">
      <w:pPr>
        <w:ind w:left="720" w:hanging="360"/>
        <w:jc w:val="center"/>
        <w:rPr>
          <w:b/>
          <w:iCs/>
          <w:u w:val="single"/>
        </w:rPr>
      </w:pPr>
      <w:r w:rsidRPr="00D71E17">
        <w:rPr>
          <w:b/>
          <w:iCs/>
          <w:u w:val="single"/>
        </w:rPr>
        <w:t>PRIMARY DIAGNOSIS FOR THIS VISIT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082"/>
        <w:gridCol w:w="7250"/>
      </w:tblGrid>
      <w:tr w:rsidR="00597EC3" w:rsidRPr="00D71E17" w:rsidTr="00F02FD0">
        <w:trPr>
          <w:trHeight w:val="440"/>
        </w:trPr>
        <w:tc>
          <w:tcPr>
            <w:tcW w:w="2082" w:type="dxa"/>
          </w:tcPr>
          <w:p w:rsidR="00597EC3" w:rsidRPr="00D71E17" w:rsidRDefault="00597EC3" w:rsidP="009C15D5">
            <w:pPr>
              <w:rPr>
                <w:b/>
                <w:iCs/>
              </w:rPr>
            </w:pPr>
            <w:r w:rsidRPr="00D71E17">
              <w:rPr>
                <w:b/>
                <w:iCs/>
              </w:rPr>
              <w:t>ICD-10 Code</w:t>
            </w:r>
          </w:p>
        </w:tc>
        <w:tc>
          <w:tcPr>
            <w:tcW w:w="7250" w:type="dxa"/>
          </w:tcPr>
          <w:p w:rsidR="00597EC3" w:rsidRPr="00D71E17" w:rsidRDefault="00597EC3" w:rsidP="009C15D5">
            <w:pPr>
              <w:rPr>
                <w:b/>
                <w:iCs/>
              </w:rPr>
            </w:pPr>
            <w:r w:rsidRPr="00D71E17">
              <w:rPr>
                <w:b/>
                <w:iCs/>
              </w:rPr>
              <w:t>Primary Diagnosis(es)</w:t>
            </w:r>
          </w:p>
        </w:tc>
      </w:tr>
      <w:tr w:rsidR="00597EC3" w:rsidRPr="00D71E17" w:rsidTr="00F02FD0">
        <w:trPr>
          <w:trHeight w:val="377"/>
        </w:trPr>
        <w:tc>
          <w:tcPr>
            <w:tcW w:w="2082" w:type="dxa"/>
          </w:tcPr>
          <w:p w:rsidR="00597EC3" w:rsidRPr="00D71E17" w:rsidRDefault="00B23017" w:rsidP="00B23017">
            <w:pPr>
              <w:pStyle w:val="ListParagraph"/>
              <w:numPr>
                <w:ilvl w:val="0"/>
                <w:numId w:val="1"/>
              </w:numPr>
              <w:rPr>
                <w:bCs/>
                <w:iCs/>
              </w:rPr>
            </w:pPr>
            <w:r w:rsidRPr="00D71E17">
              <w:rPr>
                <w:bCs/>
                <w:iCs/>
              </w:rPr>
              <w:t>I26.9</w:t>
            </w:r>
          </w:p>
          <w:p w:rsidR="00597EC3" w:rsidRPr="00D71E17" w:rsidRDefault="00597EC3" w:rsidP="009C15D5">
            <w:pPr>
              <w:rPr>
                <w:bCs/>
                <w:iCs/>
              </w:rPr>
            </w:pPr>
          </w:p>
        </w:tc>
        <w:tc>
          <w:tcPr>
            <w:tcW w:w="7250" w:type="dxa"/>
          </w:tcPr>
          <w:p w:rsidR="00597EC3" w:rsidRPr="00D71E17" w:rsidRDefault="00B23017" w:rsidP="009C15D5">
            <w:pPr>
              <w:rPr>
                <w:iCs/>
              </w:rPr>
            </w:pPr>
            <w:r w:rsidRPr="00D71E17">
              <w:rPr>
                <w:iCs/>
              </w:rPr>
              <w:t xml:space="preserve">Primary embolism without acute cor pulmonale </w:t>
            </w:r>
          </w:p>
        </w:tc>
      </w:tr>
      <w:tr w:rsidR="00597EC3" w:rsidRPr="00D71E17" w:rsidTr="00F02FD0">
        <w:trPr>
          <w:trHeight w:val="530"/>
        </w:trPr>
        <w:tc>
          <w:tcPr>
            <w:tcW w:w="2082" w:type="dxa"/>
          </w:tcPr>
          <w:p w:rsidR="00597EC3" w:rsidRPr="00D71E17" w:rsidRDefault="00DF728D" w:rsidP="00DF728D">
            <w:pPr>
              <w:pStyle w:val="ListParagraph"/>
              <w:numPr>
                <w:ilvl w:val="0"/>
                <w:numId w:val="1"/>
              </w:numPr>
              <w:rPr>
                <w:bCs/>
                <w:iCs/>
              </w:rPr>
            </w:pPr>
            <w:r w:rsidRPr="00D71E17">
              <w:rPr>
                <w:bCs/>
                <w:iCs/>
              </w:rPr>
              <w:t>I82.50</w:t>
            </w:r>
            <w:r w:rsidR="00DF506A" w:rsidRPr="00D71E17">
              <w:rPr>
                <w:bCs/>
                <w:iCs/>
              </w:rPr>
              <w:t>2</w:t>
            </w:r>
          </w:p>
        </w:tc>
        <w:tc>
          <w:tcPr>
            <w:tcW w:w="7250" w:type="dxa"/>
          </w:tcPr>
          <w:p w:rsidR="00597EC3" w:rsidRPr="00D71E17" w:rsidRDefault="00DF506A" w:rsidP="00B06C96">
            <w:pPr>
              <w:rPr>
                <w:iCs/>
              </w:rPr>
            </w:pPr>
            <w:r w:rsidRPr="00D71E17">
              <w:rPr>
                <w:iCs/>
              </w:rPr>
              <w:t>Chronic embolism and thrombosis</w:t>
            </w:r>
            <w:r w:rsidR="00B06C96" w:rsidRPr="00D71E17">
              <w:rPr>
                <w:iCs/>
              </w:rPr>
              <w:t xml:space="preserve">, </w:t>
            </w:r>
            <w:r w:rsidRPr="00D71E17">
              <w:rPr>
                <w:iCs/>
              </w:rPr>
              <w:t>unspecified deep veins</w:t>
            </w:r>
            <w:r w:rsidR="00B06C96" w:rsidRPr="00D71E17">
              <w:rPr>
                <w:iCs/>
              </w:rPr>
              <w:t>,</w:t>
            </w:r>
            <w:r w:rsidR="00E45CD3" w:rsidRPr="00D71E17">
              <w:rPr>
                <w:iCs/>
              </w:rPr>
              <w:t xml:space="preserve"> left lower extremity</w:t>
            </w:r>
            <w:r w:rsidR="00317AD9">
              <w:rPr>
                <w:iCs/>
              </w:rPr>
              <w:t>.</w:t>
            </w:r>
          </w:p>
        </w:tc>
      </w:tr>
    </w:tbl>
    <w:p w:rsidR="00597EC3" w:rsidRPr="00D71E17" w:rsidRDefault="00597EC3" w:rsidP="00597EC3">
      <w:pPr>
        <w:ind w:left="720" w:hanging="360"/>
        <w:rPr>
          <w:b/>
          <w:iCs/>
          <w:u w:val="single"/>
        </w:rPr>
      </w:pPr>
    </w:p>
    <w:p w:rsidR="00597EC3" w:rsidRPr="00D71E17" w:rsidRDefault="00597EC3" w:rsidP="00597EC3">
      <w:pPr>
        <w:ind w:left="720" w:hanging="360"/>
        <w:jc w:val="center"/>
        <w:rPr>
          <w:b/>
        </w:rPr>
      </w:pPr>
      <w:r w:rsidRPr="00D71E17">
        <w:rPr>
          <w:b/>
          <w:u w:val="single"/>
        </w:rPr>
        <w:t>DIFFERENTIAL DIAGNOSE/CHRONC CONDITIONS AND SUPPORTING DATA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7652"/>
      </w:tblGrid>
      <w:tr w:rsidR="00597EC3" w:rsidRPr="00D71E17" w:rsidTr="00084635">
        <w:trPr>
          <w:trHeight w:val="350"/>
        </w:trPr>
        <w:tc>
          <w:tcPr>
            <w:tcW w:w="908" w:type="pct"/>
            <w:shd w:val="clear" w:color="auto" w:fill="auto"/>
          </w:tcPr>
          <w:p w:rsidR="00597EC3" w:rsidRPr="00D71E17" w:rsidRDefault="00597EC3" w:rsidP="009C15D5">
            <w:pPr>
              <w:rPr>
                <w:b/>
              </w:rPr>
            </w:pPr>
            <w:r w:rsidRPr="00D71E17">
              <w:rPr>
                <w:b/>
              </w:rPr>
              <w:t>ICD-10 Code</w:t>
            </w:r>
          </w:p>
        </w:tc>
        <w:tc>
          <w:tcPr>
            <w:tcW w:w="4092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  <w:tr w:rsidR="00597EC3" w:rsidRPr="00D71E17" w:rsidTr="00084635">
        <w:tc>
          <w:tcPr>
            <w:tcW w:w="908" w:type="pct"/>
            <w:shd w:val="clear" w:color="auto" w:fill="auto"/>
          </w:tcPr>
          <w:p w:rsidR="00597EC3" w:rsidRPr="00D71E17" w:rsidRDefault="004033F4" w:rsidP="00F02FD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71E17">
              <w:rPr>
                <w:bCs/>
              </w:rPr>
              <w:t>I50.2</w:t>
            </w:r>
          </w:p>
          <w:p w:rsidR="00597EC3" w:rsidRPr="00D71E17" w:rsidRDefault="00597EC3" w:rsidP="009C15D5">
            <w:pPr>
              <w:rPr>
                <w:bCs/>
              </w:rPr>
            </w:pPr>
          </w:p>
        </w:tc>
        <w:tc>
          <w:tcPr>
            <w:tcW w:w="4092" w:type="pct"/>
            <w:shd w:val="clear" w:color="auto" w:fill="auto"/>
          </w:tcPr>
          <w:p w:rsidR="00B64997" w:rsidRPr="00D71E17" w:rsidRDefault="004033F4" w:rsidP="00317AD9">
            <w:pPr>
              <w:ind w:right="61"/>
            </w:pPr>
            <w:r w:rsidRPr="00D71E17">
              <w:t>Systolic (congestive) heart failure</w:t>
            </w:r>
            <w:r w:rsidR="00A6282F" w:rsidRPr="00D71E17">
              <w:t xml:space="preserve">: </w:t>
            </w:r>
            <w:r w:rsidR="00B06C96" w:rsidRPr="00D71E17">
              <w:t xml:space="preserve">A condition that </w:t>
            </w:r>
            <w:r w:rsidR="00B64997" w:rsidRPr="00D71E17">
              <w:t>leads to fluid retention and congestion in the lungs</w:t>
            </w:r>
            <w:r w:rsidR="0061291D" w:rsidRPr="00D71E17">
              <w:t xml:space="preserve"> due to impaired heart function. The diagnosis is supported by</w:t>
            </w:r>
            <w:r w:rsidR="008F3557" w:rsidRPr="00D71E17">
              <w:t xml:space="preserve"> the patient’s presenting symptoms, including</w:t>
            </w:r>
            <w:r w:rsidR="00396DCA" w:rsidRPr="00D71E17">
              <w:t xml:space="preserve"> chest pain and dyspnea,</w:t>
            </w:r>
            <w:r w:rsidR="008F3557" w:rsidRPr="00D71E17">
              <w:t xml:space="preserve"> as evidenced by subjective information.</w:t>
            </w:r>
            <w:r w:rsidR="00215270" w:rsidRPr="00D71E17">
              <w:t xml:space="preserve"> </w:t>
            </w:r>
            <w:r w:rsidR="002B7A1B" w:rsidRPr="00D71E17">
              <w:t>Diagnostic test results, particularly the chest X-ray</w:t>
            </w:r>
            <w:r w:rsidR="00366999" w:rsidRPr="00D71E17">
              <w:t>, reveal hemorrhagic</w:t>
            </w:r>
            <w:r w:rsidR="00052ABB" w:rsidRPr="00D71E17">
              <w:t xml:space="preserve"> </w:t>
            </w:r>
            <w:r w:rsidR="0099227B" w:rsidRPr="00D71E17">
              <w:t>lung ischemia</w:t>
            </w:r>
            <w:r w:rsidR="00916ACB" w:rsidRPr="00D71E17">
              <w:t>, further supporting a CHF diagnosis.</w:t>
            </w:r>
            <w:r w:rsidR="00052ABB" w:rsidRPr="00D71E17">
              <w:t xml:space="preserve"> </w:t>
            </w:r>
          </w:p>
        </w:tc>
      </w:tr>
      <w:tr w:rsidR="00597EC3" w:rsidRPr="00D71E17" w:rsidTr="00084635">
        <w:tc>
          <w:tcPr>
            <w:tcW w:w="908" w:type="pct"/>
            <w:shd w:val="clear" w:color="auto" w:fill="auto"/>
          </w:tcPr>
          <w:p w:rsidR="00597EC3" w:rsidRPr="00D71E17" w:rsidRDefault="00F02768" w:rsidP="00F0276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71E17">
              <w:rPr>
                <w:bCs/>
              </w:rPr>
              <w:t>J80.0</w:t>
            </w:r>
          </w:p>
          <w:p w:rsidR="00597EC3" w:rsidRPr="00D71E17" w:rsidRDefault="00597EC3" w:rsidP="009C15D5">
            <w:pPr>
              <w:rPr>
                <w:bCs/>
              </w:rPr>
            </w:pPr>
            <w:r w:rsidRPr="00D71E17">
              <w:rPr>
                <w:bCs/>
              </w:rPr>
              <w:t xml:space="preserve"> </w:t>
            </w:r>
          </w:p>
        </w:tc>
        <w:tc>
          <w:tcPr>
            <w:tcW w:w="4092" w:type="pct"/>
            <w:shd w:val="clear" w:color="auto" w:fill="auto"/>
          </w:tcPr>
          <w:p w:rsidR="00597EC3" w:rsidRPr="00D71E17" w:rsidRDefault="00F02768" w:rsidP="00015F4A">
            <w:pPr>
              <w:ind w:right="61"/>
            </w:pPr>
            <w:r w:rsidRPr="00D71E17">
              <w:t xml:space="preserve">Adult respiratory distress syndrome (ARDS): </w:t>
            </w:r>
            <w:r w:rsidR="009C1FA2" w:rsidRPr="00D71E17">
              <w:t xml:space="preserve">An acute condition </w:t>
            </w:r>
            <w:r w:rsidR="00165B66" w:rsidRPr="00D71E17">
              <w:t>caused by fluid build-up in the alveoli</w:t>
            </w:r>
            <w:r w:rsidR="00C616BC" w:rsidRPr="00D71E17">
              <w:t xml:space="preserve">, preventing effective airflow. </w:t>
            </w:r>
            <w:r w:rsidR="00DA5748" w:rsidRPr="00D71E17">
              <w:t>The condition is supported by subjective findings</w:t>
            </w:r>
            <w:r w:rsidR="00317AD9">
              <w:t>,</w:t>
            </w:r>
            <w:r w:rsidR="00DA5748" w:rsidRPr="00D71E17">
              <w:t xml:space="preserve"> such as shortness of breath</w:t>
            </w:r>
            <w:r w:rsidR="00A9612A" w:rsidRPr="00D71E17">
              <w:t xml:space="preserve"> and </w:t>
            </w:r>
            <w:r w:rsidR="00A129D5" w:rsidRPr="00D71E17">
              <w:t xml:space="preserve">chest pain, </w:t>
            </w:r>
            <w:r w:rsidR="00A9612A" w:rsidRPr="00D71E17">
              <w:t>along</w:t>
            </w:r>
            <w:r w:rsidR="00CD7566" w:rsidRPr="00D71E17">
              <w:t>side objective findings</w:t>
            </w:r>
            <w:r w:rsidR="00317AD9">
              <w:t>,</w:t>
            </w:r>
            <w:r w:rsidR="00CD7566" w:rsidRPr="00D71E17">
              <w:t xml:space="preserve"> such as</w:t>
            </w:r>
            <w:r w:rsidR="00A129D5" w:rsidRPr="00D71E17">
              <w:t xml:space="preserve"> </w:t>
            </w:r>
            <w:r w:rsidR="00A9612A" w:rsidRPr="00D71E17">
              <w:t>sinus tachycardia</w:t>
            </w:r>
            <w:r w:rsidR="00317AD9">
              <w:t>,</w:t>
            </w:r>
            <w:r w:rsidR="00AB1548" w:rsidRPr="00D71E17">
              <w:t xml:space="preserve"> as observed in the E</w:t>
            </w:r>
            <w:r w:rsidR="00015F4A">
              <w:t>CHO</w:t>
            </w:r>
            <w:r w:rsidR="00AB1548" w:rsidRPr="00D71E17">
              <w:t xml:space="preserve"> scan</w:t>
            </w:r>
            <w:r w:rsidR="00A9612A" w:rsidRPr="00D71E17">
              <w:t xml:space="preserve">. </w:t>
            </w:r>
          </w:p>
          <w:p w:rsidR="00597EC3" w:rsidRPr="00D71E17" w:rsidRDefault="00597EC3" w:rsidP="009C15D5">
            <w:pPr>
              <w:ind w:left="720" w:hanging="360"/>
            </w:pPr>
          </w:p>
        </w:tc>
      </w:tr>
      <w:tr w:rsidR="00597EC3" w:rsidRPr="00D71E17" w:rsidTr="00084635">
        <w:tc>
          <w:tcPr>
            <w:tcW w:w="908" w:type="pct"/>
            <w:shd w:val="clear" w:color="auto" w:fill="auto"/>
          </w:tcPr>
          <w:p w:rsidR="00597EC3" w:rsidRPr="00D71E17" w:rsidRDefault="00F95302" w:rsidP="00F95302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71E17">
              <w:rPr>
                <w:bCs/>
              </w:rPr>
              <w:lastRenderedPageBreak/>
              <w:t>I27.0</w:t>
            </w:r>
            <w:r w:rsidR="00597EC3" w:rsidRPr="00D71E17">
              <w:rPr>
                <w:bCs/>
              </w:rPr>
              <w:t xml:space="preserve"> </w:t>
            </w:r>
          </w:p>
        </w:tc>
        <w:tc>
          <w:tcPr>
            <w:tcW w:w="4092" w:type="pct"/>
            <w:shd w:val="clear" w:color="auto" w:fill="auto"/>
          </w:tcPr>
          <w:p w:rsidR="00597EC3" w:rsidRPr="00D71E17" w:rsidRDefault="004C1B43" w:rsidP="00A35E62">
            <w:pPr>
              <w:ind w:left="-104" w:hanging="14"/>
              <w:rPr>
                <w:b/>
              </w:rPr>
            </w:pPr>
            <w:r w:rsidRPr="00D71E17">
              <w:rPr>
                <w:bCs/>
              </w:rPr>
              <w:t>Primary pulmonary hypertension:</w:t>
            </w:r>
            <w:r w:rsidR="00BF04BA" w:rsidRPr="00D71E17">
              <w:rPr>
                <w:bCs/>
              </w:rPr>
              <w:t xml:space="preserve"> This differential diagnosis is supported by</w:t>
            </w:r>
            <w:r w:rsidR="00173C77" w:rsidRPr="00D71E17">
              <w:rPr>
                <w:bCs/>
              </w:rPr>
              <w:t xml:space="preserve"> </w:t>
            </w:r>
            <w:r w:rsidR="00A35E62" w:rsidRPr="00D71E17">
              <w:rPr>
                <w:bCs/>
              </w:rPr>
              <w:t>subjective data such as the onset of dyspnea</w:t>
            </w:r>
            <w:r w:rsidR="007F71DF" w:rsidRPr="00D71E17">
              <w:rPr>
                <w:bCs/>
              </w:rPr>
              <w:t xml:space="preserve"> while at rest and</w:t>
            </w:r>
            <w:r w:rsidR="00A35E62" w:rsidRPr="00D71E17">
              <w:rPr>
                <w:bCs/>
              </w:rPr>
              <w:t xml:space="preserve"> chest pain</w:t>
            </w:r>
            <w:r w:rsidR="007F71DF" w:rsidRPr="00D71E17">
              <w:rPr>
                <w:bCs/>
              </w:rPr>
              <w:t xml:space="preserve"> alongsi</w:t>
            </w:r>
            <w:r w:rsidR="00D10232" w:rsidRPr="00D71E17">
              <w:rPr>
                <w:bCs/>
              </w:rPr>
              <w:t>de objective findings such as a pounding heartbeat and swelling in the lower extremity.</w:t>
            </w:r>
          </w:p>
        </w:tc>
      </w:tr>
      <w:tr w:rsidR="00597EC3" w:rsidRPr="00D71E17" w:rsidTr="00084635">
        <w:tc>
          <w:tcPr>
            <w:tcW w:w="908" w:type="pct"/>
            <w:shd w:val="clear" w:color="auto" w:fill="auto"/>
          </w:tcPr>
          <w:p w:rsidR="00597EC3" w:rsidRPr="00D71E17" w:rsidRDefault="003E3864" w:rsidP="003E3864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71E17">
              <w:rPr>
                <w:bCs/>
              </w:rPr>
              <w:t>J18.9</w:t>
            </w:r>
          </w:p>
          <w:p w:rsidR="00597EC3" w:rsidRPr="00D71E17" w:rsidRDefault="00597EC3" w:rsidP="009C15D5">
            <w:pPr>
              <w:ind w:left="720" w:hanging="360"/>
              <w:rPr>
                <w:bCs/>
              </w:rPr>
            </w:pPr>
          </w:p>
        </w:tc>
        <w:tc>
          <w:tcPr>
            <w:tcW w:w="4092" w:type="pct"/>
            <w:shd w:val="clear" w:color="auto" w:fill="auto"/>
          </w:tcPr>
          <w:p w:rsidR="00597EC3" w:rsidRPr="00D71E17" w:rsidRDefault="003E3864" w:rsidP="0071007A">
            <w:r w:rsidRPr="00D71E17">
              <w:t>Pneumonia: A pulmonary infection</w:t>
            </w:r>
            <w:r w:rsidR="0071007A" w:rsidRPr="00D71E17">
              <w:t xml:space="preserve"> that impairs air sacs in one or both lungs.</w:t>
            </w:r>
            <w:r w:rsidR="00C7192A" w:rsidRPr="00D71E17">
              <w:t xml:space="preserve"> The condition is supported by the</w:t>
            </w:r>
            <w:r w:rsidR="00053D37" w:rsidRPr="00D71E17">
              <w:t xml:space="preserve"> presence of a rapid heartbeat and difficulty breathing at rest. Physical exam findings such as tachycardia also support this diagnosis.</w:t>
            </w:r>
          </w:p>
        </w:tc>
      </w:tr>
    </w:tbl>
    <w:p w:rsidR="00597EC3" w:rsidRPr="00D71E17" w:rsidRDefault="00597EC3" w:rsidP="00597EC3">
      <w:pPr>
        <w:rPr>
          <w:b/>
        </w:rPr>
      </w:pPr>
    </w:p>
    <w:p w:rsidR="00597EC3" w:rsidRPr="00D71E17" w:rsidRDefault="00597EC3" w:rsidP="00597EC3">
      <w:pPr>
        <w:ind w:left="720" w:hanging="360"/>
        <w:jc w:val="center"/>
        <w:rPr>
          <w:b/>
        </w:rPr>
      </w:pPr>
      <w:r w:rsidRPr="00D71E17">
        <w:rPr>
          <w:b/>
        </w:rPr>
        <w:t>TREATMENT PLAN</w:t>
      </w:r>
    </w:p>
    <w:p w:rsidR="00597EC3" w:rsidRPr="00D71E17" w:rsidRDefault="00597EC3" w:rsidP="00597EC3">
      <w:pPr>
        <w:ind w:left="720" w:hanging="36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6694"/>
      </w:tblGrid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Additional Diagnostic Tests Needed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3731" w:type="pct"/>
            <w:shd w:val="clear" w:color="auto" w:fill="auto"/>
          </w:tcPr>
          <w:p w:rsidR="007C7A15" w:rsidRPr="00D71E17" w:rsidRDefault="007C7A15" w:rsidP="00CC1799">
            <w:pPr>
              <w:pStyle w:val="ListParagraph"/>
              <w:numPr>
                <w:ilvl w:val="0"/>
                <w:numId w:val="6"/>
              </w:numPr>
              <w:ind w:right="61"/>
            </w:pPr>
            <w:r w:rsidRPr="00D71E17">
              <w:t>V/Q scan</w:t>
            </w:r>
            <w:r w:rsidR="003067E6" w:rsidRPr="00D71E17">
              <w:t xml:space="preserve">: </w:t>
            </w:r>
            <w:r w:rsidR="00C40E5F" w:rsidRPr="00D71E17">
              <w:t>P</w:t>
            </w:r>
            <w:r w:rsidR="003067E6" w:rsidRPr="00D71E17">
              <w:t xml:space="preserve">erfusion </w:t>
            </w:r>
            <w:r w:rsidR="00860FE2" w:rsidRPr="00D71E17">
              <w:t>abnormality</w:t>
            </w:r>
            <w:r w:rsidR="003067E6" w:rsidRPr="00D71E17">
              <w:t xml:space="preserve"> observed at </w:t>
            </w:r>
            <w:r w:rsidR="000F2893" w:rsidRPr="00D71E17">
              <w:t>right</w:t>
            </w:r>
            <w:r w:rsidR="003067E6" w:rsidRPr="00D71E17">
              <w:t xml:space="preserve"> base. </w:t>
            </w:r>
            <w:r w:rsidR="00B22BC7" w:rsidRPr="00D71E17">
              <w:t xml:space="preserve">Slight discrepancy </w:t>
            </w:r>
            <w:r w:rsidR="0084005A" w:rsidRPr="00D71E17">
              <w:t xml:space="preserve">noted </w:t>
            </w:r>
            <w:r w:rsidR="00B22BC7" w:rsidRPr="00D71E17">
              <w:t xml:space="preserve">between perfusion </w:t>
            </w:r>
            <w:r w:rsidR="00860FE2" w:rsidRPr="00D71E17">
              <w:t>defect</w:t>
            </w:r>
            <w:r w:rsidR="0084005A" w:rsidRPr="00D71E17">
              <w:t xml:space="preserve"> and ventilation of </w:t>
            </w:r>
            <w:r w:rsidR="000F2893" w:rsidRPr="00D71E17">
              <w:t>right</w:t>
            </w:r>
            <w:r w:rsidR="0084005A" w:rsidRPr="00D71E17">
              <w:t xml:space="preserve"> lung, denoting the possibility </w:t>
            </w:r>
            <w:r w:rsidR="002264FB" w:rsidRPr="00D71E17">
              <w:t>of pulmonary embolus</w:t>
            </w:r>
            <w:r w:rsidR="00861A36" w:rsidRPr="00D71E17">
              <w:t xml:space="preserve"> (</w:t>
            </w:r>
            <w:r w:rsidR="00861A36" w:rsidRPr="00CC1799">
              <w:rPr>
                <w:color w:val="222222"/>
                <w:shd w:val="clear" w:color="auto" w:fill="FFFFFF"/>
              </w:rPr>
              <w:t>Chopard et al., 2020)</w:t>
            </w:r>
            <w:r w:rsidR="002264FB" w:rsidRPr="00D71E17">
              <w:t>.</w:t>
            </w:r>
          </w:p>
          <w:p w:rsidR="00800AD1" w:rsidRPr="00D71E17" w:rsidRDefault="00800AD1" w:rsidP="00CC1799">
            <w:pPr>
              <w:pStyle w:val="ListParagraph"/>
              <w:numPr>
                <w:ilvl w:val="0"/>
                <w:numId w:val="6"/>
              </w:numPr>
              <w:ind w:right="-119"/>
            </w:pPr>
            <w:r w:rsidRPr="00D71E17">
              <w:t xml:space="preserve">Pulmonary angiogram: </w:t>
            </w:r>
            <w:r w:rsidR="00A566CF" w:rsidRPr="00D71E17">
              <w:t xml:space="preserve">Abrupt arterial cutoff </w:t>
            </w:r>
            <w:r w:rsidR="004A26D0" w:rsidRPr="00D71E17">
              <w:t xml:space="preserve">observed </w:t>
            </w:r>
            <w:r w:rsidR="00A566CF" w:rsidRPr="00D71E17">
              <w:t xml:space="preserve">in </w:t>
            </w:r>
            <w:r w:rsidR="000F2893" w:rsidRPr="00D71E17">
              <w:t>peripheral vessel</w:t>
            </w:r>
            <w:r w:rsidR="00B06E98" w:rsidRPr="00D71E17">
              <w:t xml:space="preserve"> of right base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6"/>
              </w:numPr>
              <w:ind w:right="1966"/>
            </w:pPr>
            <w:r w:rsidRPr="00D71E17">
              <w:t>Lab blood tests: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PT 14.0 sec – positive for abnormal blood clot, confirms a blo</w:t>
            </w:r>
            <w:bookmarkStart w:id="0" w:name="_GoBack"/>
            <w:bookmarkEnd w:id="0"/>
            <w:r w:rsidRPr="00D71E17">
              <w:t>od clotting disorder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Cl 106 meq/L – WNL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K 4.3 meq/L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Na 141 meq/L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BUN 17 mg/dL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HCO3 27 meq/L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Cr 1.1 mg/dL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Plt 306,000/mm3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WBC 5,300/mm3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Hct 34.8%</w:t>
            </w:r>
          </w:p>
          <w:p w:rsidR="00F8218A" w:rsidRPr="00D71E17" w:rsidRDefault="00F8218A" w:rsidP="00CC1799">
            <w:pPr>
              <w:pStyle w:val="ListParagraph"/>
              <w:numPr>
                <w:ilvl w:val="0"/>
                <w:numId w:val="3"/>
              </w:numPr>
              <w:ind w:left="1800"/>
            </w:pPr>
            <w:r w:rsidRPr="00D71E17">
              <w:t>Hb 11.9 g/dL</w:t>
            </w:r>
          </w:p>
          <w:p w:rsidR="004A26D0" w:rsidRPr="00D71E17" w:rsidRDefault="00F8218A" w:rsidP="00C6654E">
            <w:pPr>
              <w:pStyle w:val="ListParagraph"/>
              <w:numPr>
                <w:ilvl w:val="0"/>
                <w:numId w:val="3"/>
              </w:numPr>
              <w:ind w:left="1800"/>
              <w:jc w:val="both"/>
            </w:pPr>
            <w:r w:rsidRPr="00D71E17">
              <w:t>PTT 25.0 sec</w:t>
            </w: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Treatments: Pharmacological</w:t>
            </w:r>
          </w:p>
        </w:tc>
        <w:tc>
          <w:tcPr>
            <w:tcW w:w="3731" w:type="pct"/>
            <w:shd w:val="clear" w:color="auto" w:fill="auto"/>
          </w:tcPr>
          <w:p w:rsidR="00E1444E" w:rsidRPr="00D71E17" w:rsidRDefault="00533D09" w:rsidP="00923578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 xml:space="preserve">Initiate </w:t>
            </w:r>
            <w:r w:rsidR="009F293D" w:rsidRPr="00D71E17">
              <w:t>Rivaroxaban</w:t>
            </w:r>
            <w:r w:rsidRPr="00D71E17">
              <w:t xml:space="preserve"> 15 mg PO qDay</w:t>
            </w:r>
            <w:r w:rsidR="00CB1218" w:rsidRPr="00D71E17">
              <w:t xml:space="preserve"> </w:t>
            </w:r>
            <w:r w:rsidR="00CD4259" w:rsidRPr="00D71E17">
              <w:t xml:space="preserve">(with food) x 3 weeks, </w:t>
            </w:r>
            <w:r w:rsidR="00BB21DD" w:rsidRPr="00D71E17">
              <w:t>increase dosage to</w:t>
            </w:r>
            <w:r w:rsidR="00405E33" w:rsidRPr="00D71E17">
              <w:t xml:space="preserve"> 20 mg</w:t>
            </w:r>
            <w:r w:rsidR="006A7E63" w:rsidRPr="00D71E17">
              <w:t>/day thereafter:</w:t>
            </w:r>
            <w:r w:rsidR="00EB263C" w:rsidRPr="00D71E17">
              <w:t xml:space="preserve"> The medication is </w:t>
            </w:r>
            <w:r w:rsidR="00317AD9">
              <w:t xml:space="preserve">an </w:t>
            </w:r>
            <w:r w:rsidR="001D469C" w:rsidRPr="00D71E17">
              <w:t xml:space="preserve">FDA-approved </w:t>
            </w:r>
            <w:r w:rsidR="00536236" w:rsidRPr="00D71E17">
              <w:t xml:space="preserve">oral factor Xa inhibitor </w:t>
            </w:r>
            <w:r w:rsidR="001D469C" w:rsidRPr="00D71E17">
              <w:t>for</w:t>
            </w:r>
            <w:r w:rsidR="00536236" w:rsidRPr="00D71E17">
              <w:t xml:space="preserve"> prophylaxis venous thromboembolic disease</w:t>
            </w:r>
            <w:r w:rsidR="009B0980" w:rsidRPr="00D71E17">
              <w:t xml:space="preserve"> </w:t>
            </w:r>
            <w:r w:rsidR="001C0B02" w:rsidRPr="00D71E17">
              <w:t>signs</w:t>
            </w:r>
            <w:r w:rsidR="009B0980" w:rsidRPr="00D71E17">
              <w:t>, such as systemic embolism in non-valvular atrial fibrillation (AFib</w:t>
            </w:r>
            <w:r w:rsidR="007536BC" w:rsidRPr="00D71E17">
              <w:t>) and risk for stroke</w:t>
            </w:r>
            <w:r w:rsidR="00E1444E" w:rsidRPr="00D71E17">
              <w:t xml:space="preserve"> (</w:t>
            </w:r>
            <w:r w:rsidR="00E1444E" w:rsidRPr="00923578">
              <w:rPr>
                <w:color w:val="222222"/>
                <w:shd w:val="clear" w:color="auto" w:fill="FFFFFF"/>
              </w:rPr>
              <w:t>Biswas et al., 2022)</w:t>
            </w:r>
            <w:r w:rsidR="007536BC" w:rsidRPr="00D71E17">
              <w:t>.</w:t>
            </w:r>
            <w:r w:rsidR="009B0980" w:rsidRPr="00D71E17">
              <w:t xml:space="preserve"> </w:t>
            </w:r>
          </w:p>
          <w:p w:rsidR="00A72680" w:rsidRPr="00D71E17" w:rsidRDefault="00802BB5" w:rsidP="00923578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>Prescribe d</w:t>
            </w:r>
            <w:r w:rsidR="00A72680" w:rsidRPr="00D71E17">
              <w:t>abigatran</w:t>
            </w:r>
            <w:r w:rsidR="00BB21DD" w:rsidRPr="00D71E17">
              <w:t xml:space="preserve"> 150 mg PO BID (with or without food)</w:t>
            </w:r>
            <w:r w:rsidR="006A7E63" w:rsidRPr="00D71E17">
              <w:t>:</w:t>
            </w:r>
            <w:r w:rsidR="005115FF" w:rsidRPr="00D71E17">
              <w:t xml:space="preserve"> A direct thrombin inhibitor classified as an anticoagulant medication for preventing blood clots</w:t>
            </w:r>
            <w:r w:rsidR="00E1444E" w:rsidRPr="00D71E17">
              <w:t xml:space="preserve"> (</w:t>
            </w:r>
            <w:r w:rsidR="00E1444E" w:rsidRPr="00923578">
              <w:rPr>
                <w:color w:val="222222"/>
                <w:shd w:val="clear" w:color="auto" w:fill="FFFFFF"/>
              </w:rPr>
              <w:t>Biswas et al., 2022)</w:t>
            </w:r>
            <w:r w:rsidR="005115FF" w:rsidRPr="00D71E17">
              <w:t>.</w:t>
            </w:r>
          </w:p>
          <w:p w:rsidR="00597EC3" w:rsidRPr="00D71E17" w:rsidRDefault="00597EC3" w:rsidP="009C15D5">
            <w:pPr>
              <w:ind w:left="720" w:hanging="360"/>
              <w:jc w:val="both"/>
            </w:pP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lastRenderedPageBreak/>
              <w:t xml:space="preserve">Treatments: 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Non-Pharmacological</w:t>
            </w:r>
          </w:p>
        </w:tc>
        <w:tc>
          <w:tcPr>
            <w:tcW w:w="3731" w:type="pct"/>
            <w:shd w:val="clear" w:color="auto" w:fill="auto"/>
          </w:tcPr>
          <w:p w:rsidR="00597EC3" w:rsidRPr="00D71E17" w:rsidRDefault="00231F54" w:rsidP="00923578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>Prescribe</w:t>
            </w:r>
            <w:r w:rsidR="000F120C" w:rsidRPr="00D71E17">
              <w:t xml:space="preserve"> g</w:t>
            </w:r>
            <w:r w:rsidR="00306D34" w:rsidRPr="00D71E17">
              <w:t>raduated compression stockings</w:t>
            </w:r>
            <w:r w:rsidR="000F120C" w:rsidRPr="00D71E17">
              <w:t xml:space="preserve"> to help reduce </w:t>
            </w:r>
            <w:r w:rsidR="00317AD9">
              <w:t xml:space="preserve">the </w:t>
            </w:r>
            <w:r w:rsidR="00742A73" w:rsidRPr="00D71E17">
              <w:t>build-up</w:t>
            </w:r>
            <w:r w:rsidR="000F120C" w:rsidRPr="00D71E17">
              <w:t xml:space="preserve"> of blood in the deep vei</w:t>
            </w:r>
            <w:r w:rsidR="00742A73" w:rsidRPr="00D71E17">
              <w:t>ns and boost blood outflow to the heart.</w:t>
            </w:r>
          </w:p>
          <w:p w:rsidR="007B6A45" w:rsidRPr="00D71E17" w:rsidRDefault="007B6A45" w:rsidP="00923578">
            <w:pPr>
              <w:pStyle w:val="ListParagraph"/>
              <w:numPr>
                <w:ilvl w:val="0"/>
                <w:numId w:val="6"/>
              </w:numPr>
              <w:ind w:right="-29"/>
              <w:jc w:val="both"/>
            </w:pPr>
            <w:r w:rsidRPr="00D71E17">
              <w:t>Provide alternating pneumatic compression gadgets, particularly calf-only and foot</w:t>
            </w:r>
            <w:r w:rsidR="00317AD9">
              <w:t>-</w:t>
            </w:r>
            <w:r w:rsidRPr="00D71E17">
              <w:t>only chambers</w:t>
            </w:r>
            <w:r w:rsidR="00317AD9">
              <w:t>,</w:t>
            </w:r>
            <w:r w:rsidRPr="00D71E17">
              <w:t xml:space="preserve"> to enhance venous return</w:t>
            </w:r>
            <w:r w:rsidR="000C0220" w:rsidRPr="00D71E17">
              <w:t xml:space="preserve"> (</w:t>
            </w:r>
            <w:r w:rsidR="000C0220" w:rsidRPr="00923578">
              <w:rPr>
                <w:color w:val="222222"/>
                <w:shd w:val="clear" w:color="auto" w:fill="FFFFFF"/>
              </w:rPr>
              <w:t>Hillegass et al., 2022)</w:t>
            </w:r>
            <w:r w:rsidRPr="00D71E17">
              <w:t>.</w:t>
            </w:r>
          </w:p>
          <w:p w:rsidR="00306D34" w:rsidRPr="00D71E17" w:rsidRDefault="00306D34" w:rsidP="00923578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>I</w:t>
            </w:r>
            <w:r w:rsidR="00F1152E" w:rsidRPr="00D71E17">
              <w:t>nsert i</w:t>
            </w:r>
            <w:r w:rsidRPr="00D71E17">
              <w:t>nferior vena cava filters</w:t>
            </w:r>
            <w:r w:rsidR="007E4699" w:rsidRPr="00D71E17">
              <w:t xml:space="preserve"> as </w:t>
            </w:r>
            <w:r w:rsidR="00317AD9">
              <w:t>adjacent</w:t>
            </w:r>
            <w:r w:rsidR="007E4699" w:rsidRPr="00D71E17">
              <w:t xml:space="preserve"> to pharmacological treatments </w:t>
            </w:r>
            <w:r w:rsidR="00317AD9">
              <w:t>t</w:t>
            </w:r>
            <w:r w:rsidR="007E4699" w:rsidRPr="00D71E17">
              <w:t>o facilitate reduced risk of</w:t>
            </w:r>
            <w:r w:rsidR="007B6A45" w:rsidRPr="00D71E17">
              <w:t xml:space="preserve"> thrombosis advancement</w:t>
            </w:r>
            <w:r w:rsidR="00842B43" w:rsidRPr="00D71E17">
              <w:t xml:space="preserve"> (</w:t>
            </w:r>
            <w:r w:rsidR="00842B43" w:rsidRPr="00923578">
              <w:rPr>
                <w:color w:val="222222"/>
                <w:shd w:val="clear" w:color="auto" w:fill="FFFFFF"/>
              </w:rPr>
              <w:t>Hillegass et al., 2022)</w:t>
            </w:r>
            <w:r w:rsidR="007B6A45" w:rsidRPr="00D71E17">
              <w:t>.</w:t>
            </w:r>
          </w:p>
          <w:p w:rsidR="007B6A45" w:rsidRPr="00D71E17" w:rsidRDefault="007B6A45" w:rsidP="00923578">
            <w:pPr>
              <w:pStyle w:val="ListParagraph"/>
              <w:numPr>
                <w:ilvl w:val="0"/>
                <w:numId w:val="6"/>
              </w:numPr>
              <w:ind w:right="-29"/>
              <w:jc w:val="both"/>
            </w:pPr>
            <w:r w:rsidRPr="00D71E17">
              <w:t xml:space="preserve">Emphasize the importance of strict </w:t>
            </w:r>
            <w:r w:rsidR="00317AD9">
              <w:t>medication adherence</w:t>
            </w:r>
            <w:r w:rsidR="00BB752C" w:rsidRPr="00D71E17">
              <w:t xml:space="preserve"> at </w:t>
            </w:r>
            <w:r w:rsidR="00C01AF4" w:rsidRPr="00D71E17">
              <w:t xml:space="preserve">the recommended dosages </w:t>
            </w:r>
            <w:r w:rsidR="00782BD6" w:rsidRPr="00D71E17">
              <w:t>to avoid adverse reactions and symptom relapse.</w:t>
            </w:r>
          </w:p>
          <w:p w:rsidR="00597EC3" w:rsidRPr="00D71E17" w:rsidRDefault="00597EC3" w:rsidP="007B6A45">
            <w:pPr>
              <w:ind w:right="2056"/>
              <w:jc w:val="both"/>
            </w:pP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Patient Education</w:t>
            </w:r>
          </w:p>
        </w:tc>
        <w:tc>
          <w:tcPr>
            <w:tcW w:w="3731" w:type="pct"/>
            <w:shd w:val="clear" w:color="auto" w:fill="auto"/>
          </w:tcPr>
          <w:p w:rsidR="007D3EF6" w:rsidRPr="00D71E17" w:rsidRDefault="00662230" w:rsidP="003223BF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 xml:space="preserve">Educate the patient on </w:t>
            </w:r>
            <w:r w:rsidR="00317AD9">
              <w:t>the proper</w:t>
            </w:r>
            <w:r w:rsidRPr="00D71E17">
              <w:t xml:space="preserve"> utiliz</w:t>
            </w:r>
            <w:r w:rsidR="00317AD9">
              <w:t>ation of</w:t>
            </w:r>
            <w:r w:rsidRPr="00D71E17">
              <w:t xml:space="preserve"> the provided pneumatic compression gadgets</w:t>
            </w:r>
            <w:r w:rsidR="007D3EF6" w:rsidRPr="00D71E17">
              <w:t xml:space="preserve"> through cyclic</w:t>
            </w:r>
            <w:r w:rsidRPr="00D71E17">
              <w:t xml:space="preserve"> </w:t>
            </w:r>
            <w:r w:rsidR="007D3EF6" w:rsidRPr="00D71E17">
              <w:t>inflation and deflation</w:t>
            </w:r>
            <w:r w:rsidR="000C0220" w:rsidRPr="00D71E17">
              <w:t xml:space="preserve"> (</w:t>
            </w:r>
            <w:r w:rsidR="000C0220" w:rsidRPr="003223BF">
              <w:rPr>
                <w:color w:val="222222"/>
                <w:shd w:val="clear" w:color="auto" w:fill="FFFFFF"/>
              </w:rPr>
              <w:t>Hillegass et al., 2022)</w:t>
            </w:r>
            <w:r w:rsidR="00BB752C" w:rsidRPr="00D71E17">
              <w:t>.</w:t>
            </w:r>
          </w:p>
          <w:p w:rsidR="00BB752C" w:rsidRPr="00D71E17" w:rsidRDefault="00DF1D3A" w:rsidP="003223BF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 xml:space="preserve">Educate the patient on lifestyle changes that can help </w:t>
            </w:r>
            <w:r w:rsidR="00A00226" w:rsidRPr="00D71E17">
              <w:t>maintain healthy</w:t>
            </w:r>
            <w:r w:rsidRPr="00D71E17">
              <w:t xml:space="preserve"> blood pressure</w:t>
            </w:r>
            <w:r w:rsidR="00EA0210" w:rsidRPr="00D71E17">
              <w:t xml:space="preserve"> and promote good blood circulation</w:t>
            </w:r>
            <w:r w:rsidR="00A00226" w:rsidRPr="00D71E17">
              <w:t xml:space="preserve">, including weight monitoring, avoiding </w:t>
            </w:r>
            <w:r w:rsidR="00317AD9">
              <w:t xml:space="preserve">a </w:t>
            </w:r>
            <w:r w:rsidR="00A00226" w:rsidRPr="00D71E17">
              <w:t>sedentary life</w:t>
            </w:r>
            <w:r w:rsidR="00EA0210" w:rsidRPr="00D71E17">
              <w:t>style</w:t>
            </w:r>
            <w:r w:rsidR="007C00E3" w:rsidRPr="00D71E17">
              <w:t>, and regular exercise</w:t>
            </w:r>
            <w:r w:rsidR="00842B43" w:rsidRPr="00D71E17">
              <w:t xml:space="preserve"> (</w:t>
            </w:r>
            <w:r w:rsidR="00842B43" w:rsidRPr="003223BF">
              <w:rPr>
                <w:color w:val="222222"/>
                <w:shd w:val="clear" w:color="auto" w:fill="FFFFFF"/>
              </w:rPr>
              <w:t>Hillegass et al., 2022)</w:t>
            </w:r>
            <w:r w:rsidR="007C00E3" w:rsidRPr="00D71E17">
              <w:t>.</w:t>
            </w:r>
          </w:p>
          <w:p w:rsidR="007C00E3" w:rsidRPr="00D71E17" w:rsidRDefault="000F3CAA" w:rsidP="003223BF">
            <w:pPr>
              <w:pStyle w:val="ListParagraph"/>
              <w:numPr>
                <w:ilvl w:val="0"/>
                <w:numId w:val="6"/>
              </w:numPr>
              <w:ind w:right="61"/>
              <w:jc w:val="both"/>
            </w:pPr>
            <w:r w:rsidRPr="00D71E17">
              <w:t xml:space="preserve">Advise the patient to </w:t>
            </w:r>
            <w:r w:rsidR="00ED60AD" w:rsidRPr="00D71E17">
              <w:t>do leg exercise</w:t>
            </w:r>
            <w:r w:rsidR="00317AD9">
              <w:t>s</w:t>
            </w:r>
            <w:r w:rsidR="00ED60AD" w:rsidRPr="00D71E17">
              <w:t xml:space="preserve"> if she has to stay in bed</w:t>
            </w:r>
            <w:r w:rsidR="00317AD9">
              <w:t>, raise her legs,</w:t>
            </w:r>
            <w:r w:rsidRPr="00D71E17">
              <w:t xml:space="preserve"> and rest whenever </w:t>
            </w:r>
            <w:r w:rsidR="00ED60AD" w:rsidRPr="00D71E17">
              <w:t>she</w:t>
            </w:r>
            <w:r w:rsidRPr="00D71E17">
              <w:t xml:space="preserve"> feel</w:t>
            </w:r>
            <w:r w:rsidR="00ED60AD" w:rsidRPr="00D71E17">
              <w:t>s</w:t>
            </w:r>
            <w:r w:rsidRPr="00D71E17">
              <w:t xml:space="preserve"> swollen.</w:t>
            </w:r>
          </w:p>
          <w:p w:rsidR="00597EC3" w:rsidRPr="00D71E17" w:rsidRDefault="00662230" w:rsidP="00231F54">
            <w:pPr>
              <w:ind w:right="2146"/>
              <w:jc w:val="both"/>
            </w:pPr>
            <w:r w:rsidRPr="00D71E17">
              <w:t xml:space="preserve"> </w:t>
            </w: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Pediatrics: Anticipatory Guidance</w:t>
            </w:r>
          </w:p>
        </w:tc>
        <w:tc>
          <w:tcPr>
            <w:tcW w:w="3731" w:type="pct"/>
            <w:shd w:val="clear" w:color="auto" w:fill="auto"/>
          </w:tcPr>
          <w:p w:rsidR="00597EC3" w:rsidRPr="00D71E17" w:rsidRDefault="000F3CAA" w:rsidP="000F3CAA">
            <w:pPr>
              <w:jc w:val="both"/>
            </w:pPr>
            <w:r w:rsidRPr="00D71E17">
              <w:t>N/A</w:t>
            </w: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 xml:space="preserve">Consultations/Referrals Recommended With 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>Rationale</w:t>
            </w:r>
          </w:p>
        </w:tc>
        <w:tc>
          <w:tcPr>
            <w:tcW w:w="3731" w:type="pct"/>
            <w:shd w:val="clear" w:color="auto" w:fill="auto"/>
          </w:tcPr>
          <w:p w:rsidR="00597EC3" w:rsidRPr="00D71E17" w:rsidRDefault="009E1BBC" w:rsidP="003223BF">
            <w:pPr>
              <w:ind w:right="-29"/>
              <w:jc w:val="both"/>
            </w:pPr>
            <w:r w:rsidRPr="00D71E17">
              <w:t>Consultation with a hematologist is warranted because the patient presents with symptoms of recurrent DVT.</w:t>
            </w:r>
            <w:r w:rsidR="007B57B4" w:rsidRPr="00D71E17">
              <w:t xml:space="preserve"> She </w:t>
            </w:r>
            <w:r w:rsidR="00EC721B" w:rsidRPr="00D71E17">
              <w:t>was</w:t>
            </w:r>
            <w:r w:rsidR="007B57B4" w:rsidRPr="00D71E17">
              <w:t xml:space="preserve"> referred </w:t>
            </w:r>
            <w:r w:rsidR="009352F7" w:rsidRPr="00D71E17">
              <w:t>to a physical therapist for the formulation of an appropriate exercise program</w:t>
            </w:r>
            <w:r w:rsidR="004C0228" w:rsidRPr="00D71E17">
              <w:t xml:space="preserve"> for her age in order to enhance strength and avert potential complications such as post-thrombotic syndrome</w:t>
            </w:r>
            <w:r w:rsidR="007C0DAC" w:rsidRPr="00D71E17">
              <w:t xml:space="preserve"> (</w:t>
            </w:r>
            <w:r w:rsidR="007C0DAC" w:rsidRPr="00D71E17">
              <w:rPr>
                <w:color w:val="222222"/>
                <w:shd w:val="clear" w:color="auto" w:fill="FFFFFF"/>
              </w:rPr>
              <w:t>Hillegass et al., 2022)</w:t>
            </w:r>
            <w:r w:rsidR="004C0228" w:rsidRPr="00D71E17">
              <w:t>.</w:t>
            </w:r>
            <w:r w:rsidR="00EC721B" w:rsidRPr="00D71E17">
              <w:t xml:space="preserve"> She was also referred to a dietician for guidance on appropriate diet choices </w:t>
            </w:r>
            <w:r w:rsidR="00AA0B1D" w:rsidRPr="00D71E17">
              <w:t xml:space="preserve">to avoid possible </w:t>
            </w:r>
            <w:r w:rsidR="00EC721B" w:rsidRPr="00D71E17">
              <w:t>anticoagulant</w:t>
            </w:r>
            <w:r w:rsidR="00AA0B1D" w:rsidRPr="00D71E17">
              <w:t xml:space="preserve"> medication interaction with certain foods</w:t>
            </w:r>
            <w:r w:rsidR="00E1444E" w:rsidRPr="00D71E17">
              <w:t xml:space="preserve"> (</w:t>
            </w:r>
            <w:r w:rsidR="00E1444E" w:rsidRPr="00D71E17">
              <w:rPr>
                <w:color w:val="222222"/>
                <w:shd w:val="clear" w:color="auto" w:fill="FFFFFF"/>
              </w:rPr>
              <w:t>Biswas et al., 2022)</w:t>
            </w:r>
            <w:r w:rsidR="00AA0B1D" w:rsidRPr="00D71E17">
              <w:t xml:space="preserve">. </w:t>
            </w:r>
          </w:p>
        </w:tc>
      </w:tr>
      <w:tr w:rsidR="00597EC3" w:rsidRPr="00D71E17" w:rsidTr="00084635">
        <w:tc>
          <w:tcPr>
            <w:tcW w:w="1269" w:type="pct"/>
            <w:shd w:val="clear" w:color="auto" w:fill="auto"/>
          </w:tcPr>
          <w:p w:rsidR="00597EC3" w:rsidRPr="00D71E17" w:rsidRDefault="00597EC3" w:rsidP="009C15D5">
            <w:pPr>
              <w:jc w:val="center"/>
              <w:rPr>
                <w:b/>
              </w:rPr>
            </w:pPr>
            <w:r w:rsidRPr="00D71E17">
              <w:rPr>
                <w:b/>
              </w:rPr>
              <w:t xml:space="preserve">Disposition </w:t>
            </w:r>
          </w:p>
          <w:p w:rsidR="00597EC3" w:rsidRPr="00D71E17" w:rsidRDefault="00597EC3" w:rsidP="009C15D5">
            <w:pPr>
              <w:jc w:val="center"/>
              <w:rPr>
                <w:b/>
              </w:rPr>
            </w:pPr>
          </w:p>
        </w:tc>
        <w:tc>
          <w:tcPr>
            <w:tcW w:w="3731" w:type="pct"/>
            <w:shd w:val="clear" w:color="auto" w:fill="auto"/>
          </w:tcPr>
          <w:p w:rsidR="00597EC3" w:rsidRPr="00D71E17" w:rsidRDefault="00597EC3" w:rsidP="003223BF">
            <w:pPr>
              <w:ind w:right="-29"/>
              <w:jc w:val="both"/>
            </w:pPr>
            <w:r w:rsidRPr="00D71E17">
              <w:t xml:space="preserve">Next office visit </w:t>
            </w:r>
            <w:r w:rsidR="00304B9A" w:rsidRPr="00D71E17">
              <w:t xml:space="preserve">was </w:t>
            </w:r>
            <w:r w:rsidRPr="00D71E17">
              <w:t>scheduled</w:t>
            </w:r>
            <w:r w:rsidR="007D4AEF" w:rsidRPr="00D71E17">
              <w:t xml:space="preserve"> after two weeks. Follow-up </w:t>
            </w:r>
            <w:r w:rsidR="00777F93" w:rsidRPr="00D71E17">
              <w:t>appointment with the hematologist after a week to monitor response to anticoagulant treatment.</w:t>
            </w:r>
            <w:r w:rsidR="000C014B" w:rsidRPr="00D71E17">
              <w:t xml:space="preserve"> Periodic blood tests will be performed after 3 weeks to monitor </w:t>
            </w:r>
            <w:r w:rsidR="00317AD9">
              <w:t xml:space="preserve">the </w:t>
            </w:r>
            <w:r w:rsidR="000C014B" w:rsidRPr="00D71E17">
              <w:t>patient’s coagulation st</w:t>
            </w:r>
            <w:r w:rsidR="00793995" w:rsidRPr="00D71E17">
              <w:t xml:space="preserve">atus and for adjustments to the medication dosages as required. </w:t>
            </w:r>
          </w:p>
        </w:tc>
      </w:tr>
    </w:tbl>
    <w:p w:rsidR="00597EC3" w:rsidRPr="00D71E17" w:rsidRDefault="00597EC3" w:rsidP="00597EC3">
      <w:pPr>
        <w:rPr>
          <w:b/>
        </w:rPr>
      </w:pPr>
    </w:p>
    <w:p w:rsidR="00597EC3" w:rsidRPr="00D71E17" w:rsidRDefault="00597EC3" w:rsidP="00597EC3">
      <w:pPr>
        <w:rPr>
          <w:b/>
        </w:rPr>
      </w:pPr>
    </w:p>
    <w:p w:rsidR="00E368AE" w:rsidRDefault="00E368A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97EC3" w:rsidRPr="00D71E17" w:rsidRDefault="00597EC3" w:rsidP="00E368AE">
      <w:pPr>
        <w:jc w:val="center"/>
        <w:rPr>
          <w:b/>
        </w:rPr>
      </w:pPr>
      <w:r w:rsidRPr="00D71E17">
        <w:rPr>
          <w:b/>
        </w:rPr>
        <w:lastRenderedPageBreak/>
        <w:t>Two Current Evidence-Based Guidelines and/or Peer-Reviewed Scholarly Journals to Support Patient Education and Treatment Plan</w:t>
      </w:r>
    </w:p>
    <w:p w:rsidR="00597EC3" w:rsidRPr="00D71E17" w:rsidRDefault="00597EC3" w:rsidP="00597EC3">
      <w:pPr>
        <w:rPr>
          <w:b/>
        </w:rPr>
      </w:pPr>
    </w:p>
    <w:p w:rsidR="00AD55D8" w:rsidRPr="003223BF" w:rsidRDefault="00AD55D8" w:rsidP="00AD55D8">
      <w:pPr>
        <w:spacing w:line="480" w:lineRule="auto"/>
        <w:ind w:left="720" w:hanging="720"/>
        <w:rPr>
          <w:b/>
        </w:rPr>
      </w:pPr>
      <w:r w:rsidRPr="003223BF">
        <w:rPr>
          <w:shd w:val="clear" w:color="auto" w:fill="FFFFFF"/>
        </w:rPr>
        <w:t>Biswas, S., Bahar, Y., Bahar, A. R., Safiriyu, I., Mathai, S. V., Hajra, A., ... &amp; Aronow, W. S. (2022). Present Knowledge on Direct Oral Anticoagulant and Novel Oral Anti Coagulants and their specific antidotes: a comprehensive review article. </w:t>
      </w:r>
      <w:r w:rsidRPr="003223BF">
        <w:rPr>
          <w:i/>
          <w:iCs/>
          <w:shd w:val="clear" w:color="auto" w:fill="FFFFFF"/>
        </w:rPr>
        <w:t>Current Problems in Cardiology</w:t>
      </w:r>
      <w:r w:rsidRPr="003223BF">
        <w:rPr>
          <w:shd w:val="clear" w:color="auto" w:fill="FFFFFF"/>
        </w:rPr>
        <w:t>, 101483. https://doi.org/10.1016/j.cpcardiol.2022.101483</w:t>
      </w:r>
    </w:p>
    <w:p w:rsidR="00AD55D8" w:rsidRPr="003223BF" w:rsidRDefault="00AD55D8" w:rsidP="00AD55D8">
      <w:pPr>
        <w:spacing w:line="480" w:lineRule="auto"/>
        <w:ind w:left="720" w:hanging="720"/>
        <w:rPr>
          <w:shd w:val="clear" w:color="auto" w:fill="FFFFFF"/>
        </w:rPr>
      </w:pPr>
      <w:r w:rsidRPr="003223BF">
        <w:rPr>
          <w:shd w:val="clear" w:color="auto" w:fill="FFFFFF"/>
        </w:rPr>
        <w:t>Chopard, R., Albertsen, I. E., &amp; Piazza, G. (2020). Diagnosis and treatment of lower extremity venous thromboembolism: a review. </w:t>
      </w:r>
      <w:r w:rsidRPr="003223BF">
        <w:rPr>
          <w:i/>
          <w:iCs/>
          <w:shd w:val="clear" w:color="auto" w:fill="FFFFFF"/>
        </w:rPr>
        <w:t>Jama</w:t>
      </w:r>
      <w:r w:rsidRPr="003223BF">
        <w:rPr>
          <w:shd w:val="clear" w:color="auto" w:fill="FFFFFF"/>
        </w:rPr>
        <w:t>, </w:t>
      </w:r>
      <w:r w:rsidRPr="003223BF">
        <w:rPr>
          <w:i/>
          <w:iCs/>
          <w:shd w:val="clear" w:color="auto" w:fill="FFFFFF"/>
        </w:rPr>
        <w:t>324</w:t>
      </w:r>
      <w:r w:rsidRPr="003223BF">
        <w:rPr>
          <w:shd w:val="clear" w:color="auto" w:fill="FFFFFF"/>
        </w:rPr>
        <w:t xml:space="preserve">(17), 1765-1776. </w:t>
      </w:r>
      <w:r w:rsidRPr="003223BF">
        <w:t>https://doi.org/</w:t>
      </w:r>
      <w:r w:rsidRPr="003223BF">
        <w:rPr>
          <w:shd w:val="clear" w:color="auto" w:fill="FFFFFF"/>
        </w:rPr>
        <w:t>10.1001/jama.2020.17272</w:t>
      </w:r>
    </w:p>
    <w:p w:rsidR="00AD55D8" w:rsidRPr="003223BF" w:rsidRDefault="00AD55D8" w:rsidP="00AD55D8">
      <w:pPr>
        <w:spacing w:line="480" w:lineRule="auto"/>
        <w:ind w:left="720" w:hanging="720"/>
        <w:rPr>
          <w:shd w:val="clear" w:color="auto" w:fill="FFFFFF"/>
        </w:rPr>
      </w:pPr>
      <w:r w:rsidRPr="003223BF">
        <w:rPr>
          <w:shd w:val="clear" w:color="auto" w:fill="FFFFFF"/>
        </w:rPr>
        <w:t>Hillegass, E., Lukaszewicz, K., &amp; Puthoff, M. (2022). Role of physical therapists in the management of individuals at risk for or diagnosed with venous thromboembolism: evidence-based clinical practice guideline 2022. </w:t>
      </w:r>
      <w:r w:rsidRPr="003223BF">
        <w:rPr>
          <w:i/>
          <w:iCs/>
          <w:shd w:val="clear" w:color="auto" w:fill="FFFFFF"/>
        </w:rPr>
        <w:t>Physical Therapy</w:t>
      </w:r>
      <w:r w:rsidRPr="003223BF">
        <w:rPr>
          <w:shd w:val="clear" w:color="auto" w:fill="FFFFFF"/>
        </w:rPr>
        <w:t>, </w:t>
      </w:r>
      <w:r w:rsidRPr="003223BF">
        <w:rPr>
          <w:i/>
          <w:iCs/>
          <w:shd w:val="clear" w:color="auto" w:fill="FFFFFF"/>
        </w:rPr>
        <w:t>102</w:t>
      </w:r>
      <w:r w:rsidRPr="003223BF">
        <w:rPr>
          <w:shd w:val="clear" w:color="auto" w:fill="FFFFFF"/>
        </w:rPr>
        <w:t xml:space="preserve">(8), pzac057. </w:t>
      </w:r>
      <w:hyperlink r:id="rId5" w:history="1">
        <w:r w:rsidRPr="00D41997">
          <w:rPr>
            <w:rStyle w:val="Hyperlink"/>
            <w:color w:val="auto"/>
            <w:u w:val="none"/>
            <w:shd w:val="clear" w:color="auto" w:fill="FFFFFF"/>
          </w:rPr>
          <w:t>https://doi.org/10.1093/ptj/pzac057</w:t>
        </w:r>
      </w:hyperlink>
    </w:p>
    <w:p w:rsidR="00AD55D8" w:rsidRDefault="00AD55D8">
      <w:pPr>
        <w:spacing w:after="160" w:line="259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:rsidR="00597EC3" w:rsidRPr="00D71E17" w:rsidRDefault="00597EC3" w:rsidP="00597EC3">
      <w:pPr>
        <w:ind w:left="720" w:hanging="360"/>
        <w:jc w:val="center"/>
        <w:rPr>
          <w:b/>
        </w:rPr>
      </w:pPr>
      <w:r w:rsidRPr="00D71E17">
        <w:rPr>
          <w:b/>
        </w:rPr>
        <w:lastRenderedPageBreak/>
        <w:t>CPT Billing Codes Reflected in the Treatment Plan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5947"/>
      </w:tblGrid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  <w:r w:rsidRPr="00D71E17">
              <w:rPr>
                <w:b/>
              </w:rPr>
              <w:t xml:space="preserve">CPT Code 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  <w:r w:rsidRPr="00D71E17">
              <w:rPr>
                <w:b/>
              </w:rPr>
              <w:t>Corresponding Diagnosis</w:t>
            </w:r>
          </w:p>
        </w:tc>
      </w:tr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317AD9">
            <w:pPr>
              <w:ind w:left="720" w:hanging="360"/>
              <w:rPr>
                <w:bCs/>
              </w:rPr>
            </w:pPr>
            <w:r w:rsidRPr="00D71E17">
              <w:rPr>
                <w:bCs/>
              </w:rPr>
              <w:t>1. Office visit E/M code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rPr>
                <w:bCs/>
              </w:rPr>
            </w:pPr>
            <w:r w:rsidRPr="00D71E17">
              <w:rPr>
                <w:bCs/>
              </w:rPr>
              <w:t>2.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rPr>
                <w:bCs/>
              </w:rPr>
            </w:pPr>
            <w:r w:rsidRPr="00D71E17">
              <w:rPr>
                <w:bCs/>
              </w:rPr>
              <w:t xml:space="preserve">3. 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rPr>
                <w:bCs/>
              </w:rPr>
            </w:pPr>
            <w:r w:rsidRPr="00D71E17">
              <w:rPr>
                <w:bCs/>
              </w:rPr>
              <w:t xml:space="preserve">4. 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  <w:tr w:rsidR="00597EC3" w:rsidRPr="00D71E17" w:rsidTr="00084635">
        <w:tc>
          <w:tcPr>
            <w:tcW w:w="182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rPr>
                <w:bCs/>
              </w:rPr>
            </w:pPr>
            <w:r w:rsidRPr="00D71E17">
              <w:rPr>
                <w:bCs/>
              </w:rPr>
              <w:t>5. Point of care testing (urine dipstick, wet mount, x rays, etc.) and resulted IN OFFICE, and any procedures done in office</w:t>
            </w:r>
          </w:p>
        </w:tc>
        <w:tc>
          <w:tcPr>
            <w:tcW w:w="3180" w:type="pct"/>
            <w:shd w:val="clear" w:color="auto" w:fill="auto"/>
          </w:tcPr>
          <w:p w:rsidR="00597EC3" w:rsidRPr="00D71E17" w:rsidRDefault="00597EC3" w:rsidP="009C15D5">
            <w:pPr>
              <w:ind w:left="720" w:hanging="360"/>
              <w:jc w:val="center"/>
              <w:rPr>
                <w:b/>
              </w:rPr>
            </w:pPr>
          </w:p>
        </w:tc>
      </w:tr>
    </w:tbl>
    <w:p w:rsidR="00597EC3" w:rsidRPr="00D71E17" w:rsidRDefault="00597EC3" w:rsidP="00643E57"/>
    <w:tbl>
      <w:tblPr>
        <w:tblStyle w:val="TableGrid1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597EC3" w:rsidRPr="00D71E17" w:rsidTr="00AD55D8">
        <w:trPr>
          <w:trHeight w:val="1487"/>
        </w:trPr>
        <w:tc>
          <w:tcPr>
            <w:tcW w:w="5000" w:type="pct"/>
          </w:tcPr>
          <w:p w:rsidR="00597EC3" w:rsidRPr="00D71E17" w:rsidRDefault="00597EC3" w:rsidP="009C15D5">
            <w:pPr>
              <w:jc w:val="center"/>
            </w:pPr>
            <w:r w:rsidRPr="00D71E17">
              <w:t>Nova Southeastern University Medical Clinic Florida</w:t>
            </w:r>
          </w:p>
          <w:p w:rsidR="00597EC3" w:rsidRPr="00D71E17" w:rsidRDefault="00597EC3" w:rsidP="009C15D5">
            <w:pPr>
              <w:jc w:val="center"/>
            </w:pPr>
          </w:p>
          <w:p w:rsidR="00597EC3" w:rsidRPr="00D71E17" w:rsidRDefault="00597EC3" w:rsidP="009C15D5">
            <w:r w:rsidRPr="00D71E17">
              <w:t>Patient Name _____________________________________    Date ___________________</w:t>
            </w:r>
          </w:p>
          <w:p w:rsidR="00597EC3" w:rsidRPr="00D71E17" w:rsidRDefault="00597EC3" w:rsidP="009C15D5"/>
        </w:tc>
      </w:tr>
      <w:tr w:rsidR="00597EC3" w:rsidRPr="00D71E17" w:rsidTr="00AD55D8">
        <w:trPr>
          <w:trHeight w:val="6443"/>
        </w:trPr>
        <w:tc>
          <w:tcPr>
            <w:tcW w:w="5000" w:type="pct"/>
          </w:tcPr>
          <w:p w:rsidR="00597EC3" w:rsidRPr="00D71E17" w:rsidRDefault="00597EC3" w:rsidP="009C15D5">
            <w:r w:rsidRPr="00D71E17">
              <w:t>Rx</w:t>
            </w:r>
          </w:p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/>
          <w:p w:rsidR="00597EC3" w:rsidRPr="00D71E17" w:rsidRDefault="00597EC3" w:rsidP="009C15D5">
            <w:r w:rsidRPr="00D71E17">
              <w:t xml:space="preserve">Refill   NR 1 2 3 4 5 </w:t>
            </w:r>
          </w:p>
          <w:p w:rsidR="00597EC3" w:rsidRPr="00D71E17" w:rsidRDefault="00597EC3" w:rsidP="009C15D5"/>
          <w:p w:rsidR="00597EC3" w:rsidRPr="00D71E17" w:rsidRDefault="00597EC3" w:rsidP="009C15D5">
            <w:r w:rsidRPr="00D71E17">
              <w:t>Signature ____________________________________________________________</w:t>
            </w:r>
          </w:p>
        </w:tc>
      </w:tr>
    </w:tbl>
    <w:p w:rsidR="00F81012" w:rsidRPr="00D71E17" w:rsidRDefault="00F81012"/>
    <w:sectPr w:rsidR="00F81012" w:rsidRPr="00D7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5DD"/>
    <w:multiLevelType w:val="hybridMultilevel"/>
    <w:tmpl w:val="93D0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6F7E"/>
    <w:multiLevelType w:val="hybridMultilevel"/>
    <w:tmpl w:val="5882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71523"/>
    <w:multiLevelType w:val="hybridMultilevel"/>
    <w:tmpl w:val="D7C88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7F4A"/>
    <w:multiLevelType w:val="hybridMultilevel"/>
    <w:tmpl w:val="DF2C5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A0383"/>
    <w:multiLevelType w:val="hybridMultilevel"/>
    <w:tmpl w:val="DF4C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5936"/>
    <w:multiLevelType w:val="hybridMultilevel"/>
    <w:tmpl w:val="45FA199C"/>
    <w:lvl w:ilvl="0" w:tplc="CE16AC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0MjKzNDC3MDQyNjZS0lEKTi0uzszPAykwqgUAaHJXwywAAAA="/>
  </w:docVars>
  <w:rsids>
    <w:rsidRoot w:val="00F81012"/>
    <w:rsid w:val="00006BDC"/>
    <w:rsid w:val="000105AE"/>
    <w:rsid w:val="00010CE3"/>
    <w:rsid w:val="000114C8"/>
    <w:rsid w:val="00015F4A"/>
    <w:rsid w:val="00020410"/>
    <w:rsid w:val="00024034"/>
    <w:rsid w:val="00041384"/>
    <w:rsid w:val="0004181B"/>
    <w:rsid w:val="000425A9"/>
    <w:rsid w:val="00042650"/>
    <w:rsid w:val="00052ABB"/>
    <w:rsid w:val="00053D37"/>
    <w:rsid w:val="00054940"/>
    <w:rsid w:val="0006279B"/>
    <w:rsid w:val="00070CB2"/>
    <w:rsid w:val="00084635"/>
    <w:rsid w:val="000969FA"/>
    <w:rsid w:val="000A0A93"/>
    <w:rsid w:val="000B2C0F"/>
    <w:rsid w:val="000C014B"/>
    <w:rsid w:val="000C0220"/>
    <w:rsid w:val="000E2190"/>
    <w:rsid w:val="000E553F"/>
    <w:rsid w:val="000E6384"/>
    <w:rsid w:val="000E7D8B"/>
    <w:rsid w:val="000F120C"/>
    <w:rsid w:val="000F2893"/>
    <w:rsid w:val="000F3CAA"/>
    <w:rsid w:val="000F56F0"/>
    <w:rsid w:val="0010342A"/>
    <w:rsid w:val="001054CD"/>
    <w:rsid w:val="001155FB"/>
    <w:rsid w:val="0011708A"/>
    <w:rsid w:val="00117EF0"/>
    <w:rsid w:val="00121636"/>
    <w:rsid w:val="00127259"/>
    <w:rsid w:val="00152793"/>
    <w:rsid w:val="00161A05"/>
    <w:rsid w:val="00165B66"/>
    <w:rsid w:val="00173C77"/>
    <w:rsid w:val="00195A9F"/>
    <w:rsid w:val="001B03AF"/>
    <w:rsid w:val="001B5C0B"/>
    <w:rsid w:val="001C0B02"/>
    <w:rsid w:val="001C18FF"/>
    <w:rsid w:val="001D4649"/>
    <w:rsid w:val="001D469C"/>
    <w:rsid w:val="001D6DE9"/>
    <w:rsid w:val="00204636"/>
    <w:rsid w:val="00214391"/>
    <w:rsid w:val="00215270"/>
    <w:rsid w:val="002172A8"/>
    <w:rsid w:val="002264FB"/>
    <w:rsid w:val="002303F1"/>
    <w:rsid w:val="00231F54"/>
    <w:rsid w:val="00240062"/>
    <w:rsid w:val="002423AC"/>
    <w:rsid w:val="002513C6"/>
    <w:rsid w:val="00254B9C"/>
    <w:rsid w:val="00255F03"/>
    <w:rsid w:val="00257E1B"/>
    <w:rsid w:val="002766B6"/>
    <w:rsid w:val="002801D9"/>
    <w:rsid w:val="0028217F"/>
    <w:rsid w:val="00282E07"/>
    <w:rsid w:val="00296D1D"/>
    <w:rsid w:val="002A3571"/>
    <w:rsid w:val="002A6C95"/>
    <w:rsid w:val="002B4F11"/>
    <w:rsid w:val="002B7A1B"/>
    <w:rsid w:val="002D2AC4"/>
    <w:rsid w:val="002F5ECD"/>
    <w:rsid w:val="00301D17"/>
    <w:rsid w:val="00304B9A"/>
    <w:rsid w:val="003067E6"/>
    <w:rsid w:val="00306D34"/>
    <w:rsid w:val="00317AD9"/>
    <w:rsid w:val="003223BF"/>
    <w:rsid w:val="0032597A"/>
    <w:rsid w:val="003412BB"/>
    <w:rsid w:val="00345284"/>
    <w:rsid w:val="00360178"/>
    <w:rsid w:val="00366999"/>
    <w:rsid w:val="00367271"/>
    <w:rsid w:val="00382EBF"/>
    <w:rsid w:val="00396DCA"/>
    <w:rsid w:val="003A47C0"/>
    <w:rsid w:val="003C052F"/>
    <w:rsid w:val="003D65C8"/>
    <w:rsid w:val="003D776C"/>
    <w:rsid w:val="003E1692"/>
    <w:rsid w:val="003E3864"/>
    <w:rsid w:val="003F1DAC"/>
    <w:rsid w:val="00400CC0"/>
    <w:rsid w:val="00402F63"/>
    <w:rsid w:val="004033F4"/>
    <w:rsid w:val="00405E33"/>
    <w:rsid w:val="00426BC8"/>
    <w:rsid w:val="00433760"/>
    <w:rsid w:val="0044162B"/>
    <w:rsid w:val="00443030"/>
    <w:rsid w:val="00444B9F"/>
    <w:rsid w:val="00454073"/>
    <w:rsid w:val="0047726D"/>
    <w:rsid w:val="0049177C"/>
    <w:rsid w:val="004958BD"/>
    <w:rsid w:val="004A26D0"/>
    <w:rsid w:val="004B2D67"/>
    <w:rsid w:val="004C0228"/>
    <w:rsid w:val="004C1B43"/>
    <w:rsid w:val="004C2F5B"/>
    <w:rsid w:val="004D2332"/>
    <w:rsid w:val="004D25BB"/>
    <w:rsid w:val="00503322"/>
    <w:rsid w:val="00504011"/>
    <w:rsid w:val="005115FF"/>
    <w:rsid w:val="00533D09"/>
    <w:rsid w:val="00536236"/>
    <w:rsid w:val="00537FC8"/>
    <w:rsid w:val="00545F56"/>
    <w:rsid w:val="00575AB6"/>
    <w:rsid w:val="00585956"/>
    <w:rsid w:val="00597EC3"/>
    <w:rsid w:val="005B207F"/>
    <w:rsid w:val="005C4B62"/>
    <w:rsid w:val="005C6292"/>
    <w:rsid w:val="005D5A49"/>
    <w:rsid w:val="005E35BB"/>
    <w:rsid w:val="00606DF3"/>
    <w:rsid w:val="0061291D"/>
    <w:rsid w:val="0061397D"/>
    <w:rsid w:val="00623D7A"/>
    <w:rsid w:val="00632EEE"/>
    <w:rsid w:val="00640AE7"/>
    <w:rsid w:val="006426E8"/>
    <w:rsid w:val="00643E57"/>
    <w:rsid w:val="006464DB"/>
    <w:rsid w:val="006506EC"/>
    <w:rsid w:val="00660EF3"/>
    <w:rsid w:val="00662041"/>
    <w:rsid w:val="00662230"/>
    <w:rsid w:val="006A2AF0"/>
    <w:rsid w:val="006A6C21"/>
    <w:rsid w:val="006A7E63"/>
    <w:rsid w:val="006B47F1"/>
    <w:rsid w:val="006C196B"/>
    <w:rsid w:val="006C727E"/>
    <w:rsid w:val="006D57DA"/>
    <w:rsid w:val="006E55AA"/>
    <w:rsid w:val="00703A89"/>
    <w:rsid w:val="007050E8"/>
    <w:rsid w:val="0071007A"/>
    <w:rsid w:val="00725D77"/>
    <w:rsid w:val="00731AED"/>
    <w:rsid w:val="00742A73"/>
    <w:rsid w:val="0074383B"/>
    <w:rsid w:val="007534A4"/>
    <w:rsid w:val="007536BC"/>
    <w:rsid w:val="007560A4"/>
    <w:rsid w:val="0077423C"/>
    <w:rsid w:val="00775E9D"/>
    <w:rsid w:val="00777F93"/>
    <w:rsid w:val="00782BD6"/>
    <w:rsid w:val="00793995"/>
    <w:rsid w:val="007A2183"/>
    <w:rsid w:val="007A6DF9"/>
    <w:rsid w:val="007B57B4"/>
    <w:rsid w:val="007B6A45"/>
    <w:rsid w:val="007C00E3"/>
    <w:rsid w:val="007C0DAC"/>
    <w:rsid w:val="007C75CB"/>
    <w:rsid w:val="007C7A15"/>
    <w:rsid w:val="007D3EF6"/>
    <w:rsid w:val="007D4AEF"/>
    <w:rsid w:val="007E4699"/>
    <w:rsid w:val="007F71DF"/>
    <w:rsid w:val="00800AD1"/>
    <w:rsid w:val="00802BB5"/>
    <w:rsid w:val="0081301A"/>
    <w:rsid w:val="0081573E"/>
    <w:rsid w:val="0081684C"/>
    <w:rsid w:val="00833F1D"/>
    <w:rsid w:val="0084005A"/>
    <w:rsid w:val="00842B43"/>
    <w:rsid w:val="00853B70"/>
    <w:rsid w:val="00860FE2"/>
    <w:rsid w:val="00861A36"/>
    <w:rsid w:val="008637C0"/>
    <w:rsid w:val="00871166"/>
    <w:rsid w:val="00885134"/>
    <w:rsid w:val="008973A2"/>
    <w:rsid w:val="008B0028"/>
    <w:rsid w:val="008C04AC"/>
    <w:rsid w:val="008C290F"/>
    <w:rsid w:val="008E37A3"/>
    <w:rsid w:val="008F3557"/>
    <w:rsid w:val="008F48AD"/>
    <w:rsid w:val="009047B1"/>
    <w:rsid w:val="009068E2"/>
    <w:rsid w:val="009071F6"/>
    <w:rsid w:val="00916ACB"/>
    <w:rsid w:val="0092043E"/>
    <w:rsid w:val="00923578"/>
    <w:rsid w:val="009247A6"/>
    <w:rsid w:val="00927D4E"/>
    <w:rsid w:val="00927EDE"/>
    <w:rsid w:val="009352F7"/>
    <w:rsid w:val="009642D9"/>
    <w:rsid w:val="009769EA"/>
    <w:rsid w:val="009809A8"/>
    <w:rsid w:val="0099227B"/>
    <w:rsid w:val="009B0980"/>
    <w:rsid w:val="009B6CAF"/>
    <w:rsid w:val="009C15D5"/>
    <w:rsid w:val="009C1FA2"/>
    <w:rsid w:val="009C22AD"/>
    <w:rsid w:val="009C42FB"/>
    <w:rsid w:val="009C5006"/>
    <w:rsid w:val="009D53F6"/>
    <w:rsid w:val="009D79C1"/>
    <w:rsid w:val="009E198F"/>
    <w:rsid w:val="009E1BBC"/>
    <w:rsid w:val="009F293D"/>
    <w:rsid w:val="009F5F58"/>
    <w:rsid w:val="00A00226"/>
    <w:rsid w:val="00A129D5"/>
    <w:rsid w:val="00A234D7"/>
    <w:rsid w:val="00A236D7"/>
    <w:rsid w:val="00A2795C"/>
    <w:rsid w:val="00A303CA"/>
    <w:rsid w:val="00A35E62"/>
    <w:rsid w:val="00A36983"/>
    <w:rsid w:val="00A566CF"/>
    <w:rsid w:val="00A6282F"/>
    <w:rsid w:val="00A65EB1"/>
    <w:rsid w:val="00A72680"/>
    <w:rsid w:val="00A7320F"/>
    <w:rsid w:val="00A900B2"/>
    <w:rsid w:val="00A9357E"/>
    <w:rsid w:val="00A9612A"/>
    <w:rsid w:val="00AA0B1D"/>
    <w:rsid w:val="00AA5CB9"/>
    <w:rsid w:val="00AB1548"/>
    <w:rsid w:val="00AB2777"/>
    <w:rsid w:val="00AB599F"/>
    <w:rsid w:val="00AC7F42"/>
    <w:rsid w:val="00AD01AA"/>
    <w:rsid w:val="00AD17B1"/>
    <w:rsid w:val="00AD458C"/>
    <w:rsid w:val="00AD55D8"/>
    <w:rsid w:val="00AE35FC"/>
    <w:rsid w:val="00AE6630"/>
    <w:rsid w:val="00AE7B3E"/>
    <w:rsid w:val="00B06C96"/>
    <w:rsid w:val="00B06E98"/>
    <w:rsid w:val="00B1225D"/>
    <w:rsid w:val="00B22BC7"/>
    <w:rsid w:val="00B23017"/>
    <w:rsid w:val="00B26EB0"/>
    <w:rsid w:val="00B32400"/>
    <w:rsid w:val="00B34066"/>
    <w:rsid w:val="00B36397"/>
    <w:rsid w:val="00B64997"/>
    <w:rsid w:val="00B64ED4"/>
    <w:rsid w:val="00B65D4D"/>
    <w:rsid w:val="00B905BE"/>
    <w:rsid w:val="00BA40A3"/>
    <w:rsid w:val="00BB21DD"/>
    <w:rsid w:val="00BB752C"/>
    <w:rsid w:val="00BD204F"/>
    <w:rsid w:val="00BE1DFA"/>
    <w:rsid w:val="00BE5AC7"/>
    <w:rsid w:val="00BF04BA"/>
    <w:rsid w:val="00BF2CAF"/>
    <w:rsid w:val="00BF56A3"/>
    <w:rsid w:val="00BF5A96"/>
    <w:rsid w:val="00C01AF4"/>
    <w:rsid w:val="00C0269A"/>
    <w:rsid w:val="00C10023"/>
    <w:rsid w:val="00C219E0"/>
    <w:rsid w:val="00C223DA"/>
    <w:rsid w:val="00C23E5B"/>
    <w:rsid w:val="00C27FC1"/>
    <w:rsid w:val="00C3042E"/>
    <w:rsid w:val="00C34B87"/>
    <w:rsid w:val="00C40E5F"/>
    <w:rsid w:val="00C50F9B"/>
    <w:rsid w:val="00C531B0"/>
    <w:rsid w:val="00C616BC"/>
    <w:rsid w:val="00C6537C"/>
    <w:rsid w:val="00C6654E"/>
    <w:rsid w:val="00C7192A"/>
    <w:rsid w:val="00C805E7"/>
    <w:rsid w:val="00C80A39"/>
    <w:rsid w:val="00C9740C"/>
    <w:rsid w:val="00C97655"/>
    <w:rsid w:val="00CA5BA5"/>
    <w:rsid w:val="00CA6631"/>
    <w:rsid w:val="00CB1218"/>
    <w:rsid w:val="00CB763E"/>
    <w:rsid w:val="00CC1799"/>
    <w:rsid w:val="00CD4259"/>
    <w:rsid w:val="00CD7566"/>
    <w:rsid w:val="00CE099F"/>
    <w:rsid w:val="00CE3B51"/>
    <w:rsid w:val="00CE52DD"/>
    <w:rsid w:val="00CF0B65"/>
    <w:rsid w:val="00CF1004"/>
    <w:rsid w:val="00D00747"/>
    <w:rsid w:val="00D04100"/>
    <w:rsid w:val="00D10232"/>
    <w:rsid w:val="00D242B2"/>
    <w:rsid w:val="00D41997"/>
    <w:rsid w:val="00D4346B"/>
    <w:rsid w:val="00D52A35"/>
    <w:rsid w:val="00D55326"/>
    <w:rsid w:val="00D63F16"/>
    <w:rsid w:val="00D63F5B"/>
    <w:rsid w:val="00D664A8"/>
    <w:rsid w:val="00D71E17"/>
    <w:rsid w:val="00D817B3"/>
    <w:rsid w:val="00D83D1E"/>
    <w:rsid w:val="00D95812"/>
    <w:rsid w:val="00DA5748"/>
    <w:rsid w:val="00DB330D"/>
    <w:rsid w:val="00DB3497"/>
    <w:rsid w:val="00DE0987"/>
    <w:rsid w:val="00DE28B2"/>
    <w:rsid w:val="00DE290C"/>
    <w:rsid w:val="00DE37C0"/>
    <w:rsid w:val="00DE399D"/>
    <w:rsid w:val="00DF118A"/>
    <w:rsid w:val="00DF1D3A"/>
    <w:rsid w:val="00DF506A"/>
    <w:rsid w:val="00DF728D"/>
    <w:rsid w:val="00DF7C22"/>
    <w:rsid w:val="00E01A74"/>
    <w:rsid w:val="00E1444E"/>
    <w:rsid w:val="00E24F83"/>
    <w:rsid w:val="00E338AF"/>
    <w:rsid w:val="00E36173"/>
    <w:rsid w:val="00E368AE"/>
    <w:rsid w:val="00E42D22"/>
    <w:rsid w:val="00E43B0B"/>
    <w:rsid w:val="00E45CD3"/>
    <w:rsid w:val="00E61752"/>
    <w:rsid w:val="00E71312"/>
    <w:rsid w:val="00E74BDB"/>
    <w:rsid w:val="00E8223E"/>
    <w:rsid w:val="00E82254"/>
    <w:rsid w:val="00E973D4"/>
    <w:rsid w:val="00EA0210"/>
    <w:rsid w:val="00EB1699"/>
    <w:rsid w:val="00EB263C"/>
    <w:rsid w:val="00EC721B"/>
    <w:rsid w:val="00ED00AF"/>
    <w:rsid w:val="00ED1EFA"/>
    <w:rsid w:val="00ED60AD"/>
    <w:rsid w:val="00EF26AC"/>
    <w:rsid w:val="00F02768"/>
    <w:rsid w:val="00F02FD0"/>
    <w:rsid w:val="00F1152E"/>
    <w:rsid w:val="00F134AD"/>
    <w:rsid w:val="00F160AD"/>
    <w:rsid w:val="00F51C13"/>
    <w:rsid w:val="00F5228B"/>
    <w:rsid w:val="00F62829"/>
    <w:rsid w:val="00F71169"/>
    <w:rsid w:val="00F71487"/>
    <w:rsid w:val="00F72CD0"/>
    <w:rsid w:val="00F756BC"/>
    <w:rsid w:val="00F81012"/>
    <w:rsid w:val="00F8218A"/>
    <w:rsid w:val="00F87C2D"/>
    <w:rsid w:val="00F95302"/>
    <w:rsid w:val="00F9596F"/>
    <w:rsid w:val="00FA783C"/>
    <w:rsid w:val="00FC1862"/>
    <w:rsid w:val="00FC6C9B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C309"/>
  <w15:chartTrackingRefBased/>
  <w15:docId w15:val="{A80036F9-5C6C-4ACF-AB9A-5CF9A1C9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EC3"/>
    <w:pPr>
      <w:spacing w:after="0" w:line="240" w:lineRule="auto"/>
    </w:pPr>
    <w:rPr>
      <w:rFonts w:ascii="Calibri" w:eastAsia="Calibri" w:hAnsi="Calibri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597EC3"/>
    <w:pPr>
      <w:spacing w:after="0" w:line="240" w:lineRule="auto"/>
      <w:ind w:left="720" w:hanging="360"/>
    </w:pPr>
    <w:rPr>
      <w:rFonts w:ascii="Calibri" w:eastAsia="Calibri" w:hAnsi="Calibri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23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ptj/pzac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PC</cp:lastModifiedBy>
  <cp:revision>3</cp:revision>
  <dcterms:created xsi:type="dcterms:W3CDTF">2023-07-29T20:24:00Z</dcterms:created>
  <dcterms:modified xsi:type="dcterms:W3CDTF">2023-07-29T23:46:00Z</dcterms:modified>
</cp:coreProperties>
</file>