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656091" w:rsidRPr="004C134D" w:rsidP="004C134D">
      <w:pPr>
        <w:spacing w:after="0" w:line="480" w:lineRule="auto"/>
        <w:jc w:val="center"/>
        <w:rPr>
          <w:rFonts w:ascii="Times New Roman" w:hAnsi="Times New Roman" w:cs="Times New Roman"/>
          <w:b/>
          <w:sz w:val="24"/>
          <w:szCs w:val="24"/>
        </w:rPr>
      </w:pPr>
      <w:r w:rsidRPr="004C134D">
        <w:rPr>
          <w:rFonts w:ascii="Times New Roman" w:hAnsi="Times New Roman" w:cs="Times New Roman"/>
          <w:b/>
          <w:sz w:val="24"/>
          <w:szCs w:val="24"/>
        </w:rPr>
        <w:t>Potential I</w:t>
      </w:r>
      <w:r w:rsidRPr="004C134D">
        <w:rPr>
          <w:rFonts w:ascii="Times New Roman" w:hAnsi="Times New Roman" w:cs="Times New Roman"/>
          <w:b/>
          <w:sz w:val="24"/>
          <w:szCs w:val="24"/>
        </w:rPr>
        <w:t>mpact</w:t>
      </w:r>
    </w:p>
    <w:p w:rsidR="00294DF3" w:rsidRPr="004C134D" w:rsidP="004C134D">
      <w:pPr>
        <w:tabs>
          <w:tab w:val="left" w:pos="1980"/>
        </w:tabs>
        <w:spacing w:after="0" w:line="480" w:lineRule="auto"/>
        <w:ind w:firstLine="720"/>
        <w:rPr>
          <w:rFonts w:ascii="Times New Roman" w:hAnsi="Times New Roman" w:cs="Times New Roman"/>
          <w:sz w:val="24"/>
          <w:szCs w:val="24"/>
        </w:rPr>
      </w:pPr>
      <w:r w:rsidRPr="004C134D">
        <w:rPr>
          <w:rFonts w:ascii="Times New Roman" w:hAnsi="Times New Roman" w:cs="Times New Roman"/>
          <w:sz w:val="24"/>
          <w:szCs w:val="24"/>
        </w:rPr>
        <w:t xml:space="preserve">Findings from </w:t>
      </w:r>
      <w:r w:rsidRPr="004C134D">
        <w:rPr>
          <w:rFonts w:ascii="Times New Roman" w:hAnsi="Times New Roman" w:cs="Times New Roman"/>
          <w:sz w:val="24"/>
          <w:szCs w:val="24"/>
        </w:rPr>
        <w:t>Bacio</w:t>
      </w:r>
      <w:r w:rsidRPr="004C134D">
        <w:rPr>
          <w:rFonts w:ascii="Times New Roman" w:hAnsi="Times New Roman" w:cs="Times New Roman"/>
          <w:sz w:val="24"/>
          <w:szCs w:val="24"/>
        </w:rPr>
        <w:t xml:space="preserve"> et al.’s (2019) </w:t>
      </w:r>
      <w:r w:rsidRPr="004C134D">
        <w:rPr>
          <w:rFonts w:ascii="Times New Roman" w:hAnsi="Times New Roman" w:cs="Times New Roman"/>
          <w:sz w:val="24"/>
          <w:szCs w:val="24"/>
        </w:rPr>
        <w:t xml:space="preserve">study extend </w:t>
      </w:r>
      <w:r w:rsidRPr="004C134D" w:rsidR="006D4833">
        <w:rPr>
          <w:rFonts w:ascii="Times New Roman" w:hAnsi="Times New Roman" w:cs="Times New Roman"/>
          <w:sz w:val="24"/>
          <w:szCs w:val="24"/>
        </w:rPr>
        <w:t>favorable</w:t>
      </w:r>
      <w:r w:rsidRPr="004C134D">
        <w:rPr>
          <w:rFonts w:ascii="Times New Roman" w:hAnsi="Times New Roman" w:cs="Times New Roman"/>
          <w:sz w:val="24"/>
          <w:szCs w:val="24"/>
        </w:rPr>
        <w:t xml:space="preserve"> results </w:t>
      </w:r>
      <w:r w:rsidRPr="004C134D" w:rsidR="00A736A6">
        <w:rPr>
          <w:rFonts w:ascii="Times New Roman" w:hAnsi="Times New Roman" w:cs="Times New Roman"/>
          <w:sz w:val="24"/>
          <w:szCs w:val="24"/>
        </w:rPr>
        <w:t>from similar</w:t>
      </w:r>
      <w:r w:rsidRPr="004C134D" w:rsidR="00DE0F1D">
        <w:rPr>
          <w:rFonts w:ascii="Times New Roman" w:hAnsi="Times New Roman" w:cs="Times New Roman"/>
          <w:sz w:val="24"/>
          <w:szCs w:val="24"/>
        </w:rPr>
        <w:t xml:space="preserve"> multi-site trials. The study </w:t>
      </w:r>
      <w:r w:rsidRPr="004C134D" w:rsidR="006D4833">
        <w:rPr>
          <w:rFonts w:ascii="Times New Roman" w:hAnsi="Times New Roman" w:cs="Times New Roman"/>
          <w:sz w:val="24"/>
          <w:szCs w:val="24"/>
        </w:rPr>
        <w:t>assess</w:t>
      </w:r>
      <w:r w:rsidRPr="004C134D" w:rsidR="00DE0F1D">
        <w:rPr>
          <w:rFonts w:ascii="Times New Roman" w:hAnsi="Times New Roman" w:cs="Times New Roman"/>
          <w:sz w:val="24"/>
          <w:szCs w:val="24"/>
        </w:rPr>
        <w:t>ed</w:t>
      </w:r>
      <w:r w:rsidRPr="004C134D">
        <w:rPr>
          <w:rFonts w:ascii="Times New Roman" w:hAnsi="Times New Roman" w:cs="Times New Roman"/>
          <w:sz w:val="24"/>
          <w:szCs w:val="24"/>
        </w:rPr>
        <w:t xml:space="preserve"> the </w:t>
      </w:r>
      <w:r w:rsidRPr="004C134D" w:rsidR="004663B8">
        <w:rPr>
          <w:rFonts w:ascii="Times New Roman" w:hAnsi="Times New Roman" w:cs="Times New Roman"/>
          <w:sz w:val="24"/>
          <w:szCs w:val="24"/>
        </w:rPr>
        <w:t xml:space="preserve">potential </w:t>
      </w:r>
      <w:r w:rsidRPr="004C134D" w:rsidR="0098500E">
        <w:rPr>
          <w:rFonts w:ascii="Times New Roman" w:hAnsi="Times New Roman" w:cs="Times New Roman"/>
          <w:sz w:val="24"/>
          <w:szCs w:val="24"/>
        </w:rPr>
        <w:t xml:space="preserve">effectiveness </w:t>
      </w:r>
      <w:r w:rsidRPr="004C134D">
        <w:rPr>
          <w:rFonts w:ascii="Times New Roman" w:hAnsi="Times New Roman" w:cs="Times New Roman"/>
          <w:sz w:val="24"/>
          <w:szCs w:val="24"/>
        </w:rPr>
        <w:t xml:space="preserve">of </w:t>
      </w:r>
      <w:r w:rsidRPr="004C134D" w:rsidR="00FB287D">
        <w:rPr>
          <w:rFonts w:ascii="Times New Roman" w:hAnsi="Times New Roman" w:cs="Times New Roman"/>
          <w:sz w:val="24"/>
          <w:szCs w:val="24"/>
        </w:rPr>
        <w:t>a brief</w:t>
      </w:r>
      <w:r w:rsidRPr="004C134D">
        <w:rPr>
          <w:rFonts w:ascii="Times New Roman" w:hAnsi="Times New Roman" w:cs="Times New Roman"/>
          <w:sz w:val="24"/>
          <w:szCs w:val="24"/>
        </w:rPr>
        <w:t xml:space="preserve"> </w:t>
      </w:r>
      <w:r w:rsidRPr="004C134D" w:rsidR="0034167C">
        <w:rPr>
          <w:rFonts w:ascii="Times New Roman" w:hAnsi="Times New Roman" w:cs="Times New Roman"/>
          <w:sz w:val="24"/>
          <w:szCs w:val="24"/>
        </w:rPr>
        <w:t>developmentally tailored, school-based, cognitive-behavioral intervention</w:t>
      </w:r>
      <w:r w:rsidRPr="004C134D" w:rsidR="0034167C">
        <w:rPr>
          <w:rFonts w:ascii="Times New Roman" w:hAnsi="Times New Roman" w:cs="Times New Roman"/>
          <w:sz w:val="24"/>
          <w:szCs w:val="24"/>
        </w:rPr>
        <w:t xml:space="preserve"> </w:t>
      </w:r>
      <w:r w:rsidRPr="004C134D" w:rsidR="0044108A">
        <w:rPr>
          <w:rFonts w:ascii="Times New Roman" w:hAnsi="Times New Roman" w:cs="Times New Roman"/>
          <w:sz w:val="24"/>
          <w:szCs w:val="24"/>
        </w:rPr>
        <w:t>in</w:t>
      </w:r>
      <w:r w:rsidRPr="004C134D" w:rsidR="0034167C">
        <w:rPr>
          <w:rFonts w:ascii="Times New Roman" w:hAnsi="Times New Roman" w:cs="Times New Roman"/>
          <w:sz w:val="24"/>
          <w:szCs w:val="24"/>
        </w:rPr>
        <w:t xml:space="preserve"> </w:t>
      </w:r>
      <w:r w:rsidRPr="004C134D" w:rsidR="0044108A">
        <w:rPr>
          <w:rFonts w:ascii="Times New Roman" w:hAnsi="Times New Roman" w:cs="Times New Roman"/>
          <w:sz w:val="24"/>
          <w:szCs w:val="24"/>
        </w:rPr>
        <w:t>address</w:t>
      </w:r>
      <w:r w:rsidRPr="004C134D" w:rsidR="0044108A">
        <w:rPr>
          <w:rFonts w:ascii="Times New Roman" w:hAnsi="Times New Roman" w:cs="Times New Roman"/>
          <w:sz w:val="24"/>
          <w:szCs w:val="24"/>
        </w:rPr>
        <w:t>ing</w:t>
      </w:r>
      <w:r w:rsidRPr="004C134D" w:rsidR="0044108A">
        <w:rPr>
          <w:rFonts w:ascii="Times New Roman" w:hAnsi="Times New Roman" w:cs="Times New Roman"/>
          <w:sz w:val="24"/>
          <w:szCs w:val="24"/>
        </w:rPr>
        <w:t xml:space="preserve"> health disparities </w:t>
      </w:r>
      <w:r w:rsidRPr="004C134D" w:rsidR="0044108A">
        <w:rPr>
          <w:rFonts w:ascii="Times New Roman" w:hAnsi="Times New Roman" w:cs="Times New Roman"/>
          <w:sz w:val="24"/>
          <w:szCs w:val="24"/>
        </w:rPr>
        <w:t xml:space="preserve">by </w:t>
      </w:r>
      <w:r w:rsidRPr="004C134D" w:rsidR="00DD1BCE">
        <w:rPr>
          <w:rFonts w:ascii="Times New Roman" w:hAnsi="Times New Roman" w:cs="Times New Roman"/>
          <w:sz w:val="24"/>
          <w:szCs w:val="24"/>
        </w:rPr>
        <w:t>changing drinking cognitions and outcomes</w:t>
      </w:r>
      <w:r w:rsidRPr="004C134D" w:rsidR="00DD1BCE">
        <w:rPr>
          <w:rFonts w:ascii="Times New Roman" w:hAnsi="Times New Roman" w:cs="Times New Roman"/>
          <w:sz w:val="24"/>
          <w:szCs w:val="24"/>
        </w:rPr>
        <w:t xml:space="preserve"> </w:t>
      </w:r>
      <w:r w:rsidRPr="004C134D" w:rsidR="0047320F">
        <w:rPr>
          <w:rFonts w:ascii="Times New Roman" w:hAnsi="Times New Roman" w:cs="Times New Roman"/>
          <w:sz w:val="24"/>
          <w:szCs w:val="24"/>
        </w:rPr>
        <w:t xml:space="preserve">among </w:t>
      </w:r>
      <w:r w:rsidRPr="004C134D">
        <w:rPr>
          <w:rFonts w:ascii="Times New Roman" w:hAnsi="Times New Roman" w:cs="Times New Roman"/>
          <w:sz w:val="24"/>
          <w:szCs w:val="24"/>
        </w:rPr>
        <w:t xml:space="preserve">underserved </w:t>
      </w:r>
      <w:r w:rsidRPr="004C134D" w:rsidR="0034167C">
        <w:rPr>
          <w:rFonts w:ascii="Times New Roman" w:hAnsi="Times New Roman" w:cs="Times New Roman"/>
          <w:sz w:val="24"/>
          <w:szCs w:val="24"/>
        </w:rPr>
        <w:t>Latinx</w:t>
      </w:r>
      <w:r w:rsidRPr="004C134D" w:rsidR="0034167C">
        <w:rPr>
          <w:rFonts w:ascii="Times New Roman" w:hAnsi="Times New Roman" w:cs="Times New Roman"/>
          <w:sz w:val="24"/>
          <w:szCs w:val="24"/>
        </w:rPr>
        <w:t xml:space="preserve"> youth</w:t>
      </w:r>
      <w:r w:rsidRPr="004C134D">
        <w:rPr>
          <w:rFonts w:ascii="Times New Roman" w:hAnsi="Times New Roman" w:cs="Times New Roman"/>
          <w:sz w:val="24"/>
          <w:szCs w:val="24"/>
        </w:rPr>
        <w:t>.</w:t>
      </w:r>
      <w:r w:rsidRPr="004C134D" w:rsidR="00CB21F8">
        <w:rPr>
          <w:rFonts w:ascii="Times New Roman" w:hAnsi="Times New Roman" w:cs="Times New Roman"/>
          <w:sz w:val="24"/>
          <w:szCs w:val="24"/>
        </w:rPr>
        <w:t xml:space="preserve"> Results from this study demonstrate that the intervention </w:t>
      </w:r>
      <w:r w:rsidRPr="004C134D" w:rsidR="0078688C">
        <w:rPr>
          <w:rFonts w:ascii="Times New Roman" w:hAnsi="Times New Roman" w:cs="Times New Roman"/>
          <w:sz w:val="24"/>
          <w:szCs w:val="24"/>
        </w:rPr>
        <w:t xml:space="preserve">has the potential </w:t>
      </w:r>
      <w:r w:rsidRPr="004C134D" w:rsidR="0078688C">
        <w:rPr>
          <w:rFonts w:ascii="Times New Roman" w:hAnsi="Times New Roman" w:cs="Times New Roman"/>
          <w:sz w:val="24"/>
          <w:szCs w:val="24"/>
        </w:rPr>
        <w:t xml:space="preserve">to </w:t>
      </w:r>
      <w:r w:rsidRPr="004C134D" w:rsidR="002432FA">
        <w:rPr>
          <w:rFonts w:ascii="Times New Roman" w:hAnsi="Times New Roman" w:cs="Times New Roman"/>
          <w:sz w:val="24"/>
          <w:szCs w:val="24"/>
        </w:rPr>
        <w:t xml:space="preserve">lower </w:t>
      </w:r>
      <w:r w:rsidRPr="004C134D" w:rsidR="004E4835">
        <w:rPr>
          <w:rFonts w:ascii="Times New Roman" w:hAnsi="Times New Roman" w:cs="Times New Roman"/>
          <w:sz w:val="24"/>
          <w:szCs w:val="24"/>
        </w:rPr>
        <w:t xml:space="preserve">participation </w:t>
      </w:r>
      <w:r w:rsidRPr="004C134D" w:rsidR="002432FA">
        <w:rPr>
          <w:rFonts w:ascii="Times New Roman" w:hAnsi="Times New Roman" w:cs="Times New Roman"/>
          <w:sz w:val="24"/>
          <w:szCs w:val="24"/>
        </w:rPr>
        <w:t xml:space="preserve">barriers </w:t>
      </w:r>
      <w:r w:rsidRPr="004C134D" w:rsidR="002432FA">
        <w:rPr>
          <w:rFonts w:ascii="Times New Roman" w:hAnsi="Times New Roman" w:cs="Times New Roman"/>
          <w:sz w:val="24"/>
          <w:szCs w:val="24"/>
        </w:rPr>
        <w:t xml:space="preserve">and </w:t>
      </w:r>
      <w:r w:rsidRPr="004C134D" w:rsidR="004E4835">
        <w:rPr>
          <w:rFonts w:ascii="Times New Roman" w:hAnsi="Times New Roman" w:cs="Times New Roman"/>
          <w:sz w:val="24"/>
          <w:szCs w:val="24"/>
        </w:rPr>
        <w:t>reduce</w:t>
      </w:r>
      <w:r w:rsidRPr="004C134D" w:rsidR="0078688C">
        <w:rPr>
          <w:rFonts w:ascii="Times New Roman" w:hAnsi="Times New Roman" w:cs="Times New Roman"/>
          <w:sz w:val="24"/>
          <w:szCs w:val="24"/>
        </w:rPr>
        <w:t xml:space="preserve"> </w:t>
      </w:r>
      <w:r w:rsidRPr="004C134D" w:rsidR="0078688C">
        <w:rPr>
          <w:rFonts w:ascii="Times New Roman" w:hAnsi="Times New Roman" w:cs="Times New Roman"/>
          <w:sz w:val="24"/>
          <w:szCs w:val="24"/>
        </w:rPr>
        <w:t>hazardous alcohol use</w:t>
      </w:r>
      <w:r w:rsidRPr="004C134D" w:rsidR="0078688C">
        <w:rPr>
          <w:rFonts w:ascii="Times New Roman" w:hAnsi="Times New Roman" w:cs="Times New Roman"/>
          <w:sz w:val="24"/>
          <w:szCs w:val="24"/>
        </w:rPr>
        <w:t xml:space="preserve"> based on </w:t>
      </w:r>
      <w:r w:rsidRPr="004C134D" w:rsidR="002432FA">
        <w:rPr>
          <w:rFonts w:ascii="Times New Roman" w:hAnsi="Times New Roman" w:cs="Times New Roman"/>
          <w:sz w:val="24"/>
          <w:szCs w:val="24"/>
        </w:rPr>
        <w:t>drinking behaviors and cognitions</w:t>
      </w:r>
      <w:r w:rsidRPr="004C134D" w:rsidR="00947259">
        <w:rPr>
          <w:rFonts w:ascii="Times New Roman" w:hAnsi="Times New Roman" w:cs="Times New Roman"/>
          <w:sz w:val="24"/>
          <w:szCs w:val="24"/>
        </w:rPr>
        <w:t xml:space="preserve"> within this underserved population, with the group-</w:t>
      </w:r>
      <w:r w:rsidRPr="004C134D" w:rsidR="00947259">
        <w:rPr>
          <w:rFonts w:ascii="Times New Roman" w:hAnsi="Times New Roman" w:cs="Times New Roman"/>
          <w:sz w:val="24"/>
          <w:szCs w:val="24"/>
        </w:rPr>
        <w:t>level</w:t>
      </w:r>
      <w:r w:rsidRPr="004C134D" w:rsidR="00947259">
        <w:rPr>
          <w:rFonts w:ascii="Times New Roman" w:hAnsi="Times New Roman" w:cs="Times New Roman"/>
          <w:sz w:val="24"/>
          <w:szCs w:val="24"/>
        </w:rPr>
        <w:t xml:space="preserve"> </w:t>
      </w:r>
      <w:r w:rsidRPr="004C134D" w:rsidR="00947259">
        <w:rPr>
          <w:rFonts w:ascii="Times New Roman" w:hAnsi="Times New Roman" w:cs="Times New Roman"/>
          <w:sz w:val="24"/>
          <w:szCs w:val="24"/>
        </w:rPr>
        <w:t xml:space="preserve">change </w:t>
      </w:r>
      <w:r w:rsidRPr="004C134D" w:rsidR="00947259">
        <w:rPr>
          <w:rFonts w:ascii="Times New Roman" w:hAnsi="Times New Roman" w:cs="Times New Roman"/>
          <w:sz w:val="24"/>
          <w:szCs w:val="24"/>
        </w:rPr>
        <w:t xml:space="preserve">mechanisms </w:t>
      </w:r>
      <w:r w:rsidRPr="004C134D" w:rsidR="004E4835">
        <w:rPr>
          <w:rFonts w:ascii="Times New Roman" w:hAnsi="Times New Roman" w:cs="Times New Roman"/>
          <w:sz w:val="24"/>
          <w:szCs w:val="24"/>
        </w:rPr>
        <w:t xml:space="preserve">deemed favorable for </w:t>
      </w:r>
      <w:r w:rsidRPr="004C134D" w:rsidR="004E4835">
        <w:rPr>
          <w:rFonts w:ascii="Times New Roman" w:hAnsi="Times New Roman" w:cs="Times New Roman"/>
          <w:sz w:val="24"/>
          <w:szCs w:val="24"/>
        </w:rPr>
        <w:t>Latinx</w:t>
      </w:r>
      <w:r w:rsidRPr="004C134D" w:rsidR="004E4835">
        <w:rPr>
          <w:rFonts w:ascii="Times New Roman" w:hAnsi="Times New Roman" w:cs="Times New Roman"/>
          <w:sz w:val="24"/>
          <w:szCs w:val="24"/>
        </w:rPr>
        <w:t xml:space="preserve"> youths.</w:t>
      </w:r>
      <w:r w:rsidRPr="004C134D" w:rsidR="00947259">
        <w:rPr>
          <w:rFonts w:ascii="Times New Roman" w:hAnsi="Times New Roman" w:cs="Times New Roman"/>
          <w:sz w:val="24"/>
          <w:szCs w:val="24"/>
        </w:rPr>
        <w:t xml:space="preserve"> </w:t>
      </w:r>
      <w:r w:rsidRPr="004C134D" w:rsidR="00C517AD">
        <w:rPr>
          <w:rFonts w:ascii="Times New Roman" w:hAnsi="Times New Roman" w:cs="Times New Roman"/>
          <w:sz w:val="24"/>
          <w:szCs w:val="24"/>
        </w:rPr>
        <w:t xml:space="preserve">Therefore, </w:t>
      </w:r>
      <w:r w:rsidRPr="004C134D" w:rsidR="00DD6487">
        <w:rPr>
          <w:rFonts w:ascii="Times New Roman" w:hAnsi="Times New Roman" w:cs="Times New Roman"/>
          <w:sz w:val="24"/>
          <w:szCs w:val="24"/>
        </w:rPr>
        <w:t>a tailored</w:t>
      </w:r>
      <w:r w:rsidRPr="004C134D" w:rsidR="00C517AD">
        <w:rPr>
          <w:rFonts w:ascii="Times New Roman" w:hAnsi="Times New Roman" w:cs="Times New Roman"/>
          <w:sz w:val="24"/>
          <w:szCs w:val="24"/>
        </w:rPr>
        <w:t xml:space="preserve"> school-based intervention </w:t>
      </w:r>
      <w:r w:rsidRPr="004C134D" w:rsidR="00572B7C">
        <w:rPr>
          <w:rFonts w:ascii="Times New Roman" w:hAnsi="Times New Roman" w:cs="Times New Roman"/>
          <w:sz w:val="24"/>
          <w:szCs w:val="24"/>
        </w:rPr>
        <w:t>could be</w:t>
      </w:r>
      <w:r w:rsidRPr="004C134D" w:rsidR="00C517AD">
        <w:rPr>
          <w:rFonts w:ascii="Times New Roman" w:hAnsi="Times New Roman" w:cs="Times New Roman"/>
          <w:sz w:val="24"/>
          <w:szCs w:val="24"/>
        </w:rPr>
        <w:t xml:space="preserve"> a promising intervention </w:t>
      </w:r>
      <w:r w:rsidRPr="004C134D" w:rsidR="00572B7C">
        <w:rPr>
          <w:rFonts w:ascii="Times New Roman" w:hAnsi="Times New Roman" w:cs="Times New Roman"/>
          <w:sz w:val="24"/>
          <w:szCs w:val="24"/>
        </w:rPr>
        <w:t>for</w:t>
      </w:r>
      <w:r w:rsidRPr="004C134D" w:rsidR="00C517AD">
        <w:rPr>
          <w:rFonts w:ascii="Times New Roman" w:hAnsi="Times New Roman" w:cs="Times New Roman"/>
          <w:sz w:val="24"/>
          <w:szCs w:val="24"/>
        </w:rPr>
        <w:t xml:space="preserve"> maximizing </w:t>
      </w:r>
      <w:r w:rsidRPr="004C134D" w:rsidR="00DD6487">
        <w:rPr>
          <w:rFonts w:ascii="Times New Roman" w:hAnsi="Times New Roman" w:cs="Times New Roman"/>
          <w:sz w:val="24"/>
          <w:szCs w:val="24"/>
        </w:rPr>
        <w:t xml:space="preserve">access to healthcare services </w:t>
      </w:r>
      <w:r w:rsidRPr="004C134D" w:rsidR="00572B7C">
        <w:rPr>
          <w:rFonts w:ascii="Times New Roman" w:hAnsi="Times New Roman" w:cs="Times New Roman"/>
          <w:sz w:val="24"/>
          <w:szCs w:val="24"/>
        </w:rPr>
        <w:t xml:space="preserve">among </w:t>
      </w:r>
      <w:r w:rsidRPr="004C134D" w:rsidR="00572B7C">
        <w:rPr>
          <w:rFonts w:ascii="Times New Roman" w:hAnsi="Times New Roman" w:cs="Times New Roman"/>
          <w:sz w:val="24"/>
          <w:szCs w:val="24"/>
        </w:rPr>
        <w:t>Latinx</w:t>
      </w:r>
      <w:r w:rsidRPr="004C134D" w:rsidR="00572B7C">
        <w:rPr>
          <w:rFonts w:ascii="Times New Roman" w:hAnsi="Times New Roman" w:cs="Times New Roman"/>
          <w:sz w:val="24"/>
          <w:szCs w:val="24"/>
        </w:rPr>
        <w:t xml:space="preserve"> youth with drinking problems.</w:t>
      </w:r>
    </w:p>
    <w:p w:rsidR="00656091" w:rsidRPr="0095033F" w:rsidP="0095033F">
      <w:pPr>
        <w:spacing w:after="0" w:line="480" w:lineRule="auto"/>
        <w:jc w:val="center"/>
        <w:rPr>
          <w:rFonts w:ascii="Times New Roman" w:hAnsi="Times New Roman" w:cs="Times New Roman"/>
          <w:b/>
          <w:sz w:val="24"/>
          <w:szCs w:val="24"/>
        </w:rPr>
      </w:pPr>
      <w:r w:rsidRPr="0095033F">
        <w:rPr>
          <w:rFonts w:ascii="Times New Roman" w:hAnsi="Times New Roman" w:cs="Times New Roman"/>
          <w:b/>
          <w:sz w:val="24"/>
          <w:szCs w:val="24"/>
        </w:rPr>
        <w:t>Translation S</w:t>
      </w:r>
      <w:r w:rsidRPr="0095033F">
        <w:rPr>
          <w:rFonts w:ascii="Times New Roman" w:hAnsi="Times New Roman" w:cs="Times New Roman"/>
          <w:b/>
          <w:sz w:val="24"/>
          <w:szCs w:val="24"/>
        </w:rPr>
        <w:t xml:space="preserve">cience </w:t>
      </w:r>
      <w:r w:rsidRPr="0095033F">
        <w:rPr>
          <w:rFonts w:ascii="Times New Roman" w:hAnsi="Times New Roman" w:cs="Times New Roman"/>
          <w:b/>
          <w:sz w:val="24"/>
          <w:szCs w:val="24"/>
        </w:rPr>
        <w:t>M</w:t>
      </w:r>
      <w:r w:rsidRPr="0095033F">
        <w:rPr>
          <w:rFonts w:ascii="Times New Roman" w:hAnsi="Times New Roman" w:cs="Times New Roman"/>
          <w:b/>
          <w:sz w:val="24"/>
          <w:szCs w:val="24"/>
        </w:rPr>
        <w:t>odel</w:t>
      </w:r>
    </w:p>
    <w:p w:rsidR="007B74DF" w:rsidP="004C134D">
      <w:pPr>
        <w:spacing w:after="0" w:line="480" w:lineRule="auto"/>
        <w:ind w:firstLine="720"/>
        <w:rPr>
          <w:rFonts w:ascii="Times New Roman" w:hAnsi="Times New Roman" w:cs="Times New Roman"/>
          <w:sz w:val="24"/>
          <w:szCs w:val="24"/>
        </w:rPr>
      </w:pPr>
      <w:r w:rsidRPr="004C134D">
        <w:rPr>
          <w:rFonts w:ascii="Times New Roman" w:hAnsi="Times New Roman" w:cs="Times New Roman"/>
          <w:sz w:val="24"/>
          <w:szCs w:val="24"/>
        </w:rPr>
        <w:t>T</w:t>
      </w:r>
      <w:r w:rsidRPr="004C134D" w:rsidR="00572B7C">
        <w:rPr>
          <w:rFonts w:ascii="Times New Roman" w:hAnsi="Times New Roman" w:cs="Times New Roman"/>
          <w:sz w:val="24"/>
          <w:szCs w:val="24"/>
        </w:rPr>
        <w:t xml:space="preserve">he translation science model that would best aid </w:t>
      </w:r>
      <w:r w:rsidRPr="004C134D" w:rsidR="00D46737">
        <w:rPr>
          <w:rFonts w:ascii="Times New Roman" w:hAnsi="Times New Roman" w:cs="Times New Roman"/>
          <w:sz w:val="24"/>
          <w:szCs w:val="24"/>
        </w:rPr>
        <w:t xml:space="preserve">the success of a voluntary, developmentally tailored, school-based, cognitive-behavioral intervention to reduce alcohol use among </w:t>
      </w:r>
      <w:r w:rsidRPr="004C134D" w:rsidR="00D46737">
        <w:rPr>
          <w:rFonts w:ascii="Times New Roman" w:hAnsi="Times New Roman" w:cs="Times New Roman"/>
          <w:sz w:val="24"/>
          <w:szCs w:val="24"/>
        </w:rPr>
        <w:t>Latinx</w:t>
      </w:r>
      <w:r w:rsidRPr="004C134D" w:rsidR="00D46737">
        <w:rPr>
          <w:rFonts w:ascii="Times New Roman" w:hAnsi="Times New Roman" w:cs="Times New Roman"/>
          <w:sz w:val="24"/>
          <w:szCs w:val="24"/>
        </w:rPr>
        <w:t xml:space="preserve"> youth</w:t>
      </w:r>
      <w:r w:rsidR="0073371A">
        <w:rPr>
          <w:rFonts w:ascii="Times New Roman" w:hAnsi="Times New Roman" w:cs="Times New Roman"/>
          <w:sz w:val="24"/>
          <w:szCs w:val="24"/>
        </w:rPr>
        <w:t xml:space="preserve"> is the </w:t>
      </w:r>
      <w:r w:rsidRPr="0073371A" w:rsidR="0073371A">
        <w:rPr>
          <w:rFonts w:ascii="Times New Roman" w:hAnsi="Times New Roman" w:cs="Times New Roman"/>
          <w:sz w:val="24"/>
          <w:szCs w:val="24"/>
        </w:rPr>
        <w:t>Exploration, Preparation, Implementation, Sustainment (EPIS) framework</w:t>
      </w:r>
      <w:r w:rsidR="0073371A">
        <w:rPr>
          <w:rFonts w:ascii="Times New Roman" w:hAnsi="Times New Roman" w:cs="Times New Roman"/>
          <w:sz w:val="24"/>
          <w:szCs w:val="24"/>
        </w:rPr>
        <w:t>. It</w:t>
      </w:r>
      <w:r w:rsidRPr="004C134D" w:rsidR="00D46737">
        <w:rPr>
          <w:rFonts w:ascii="Times New Roman" w:hAnsi="Times New Roman" w:cs="Times New Roman"/>
          <w:sz w:val="24"/>
          <w:szCs w:val="24"/>
        </w:rPr>
        <w:t xml:space="preserve"> encompasses integrating stakeholders at various stages to enhance the model's effectiveness and relevance. The first step entails </w:t>
      </w:r>
      <w:r w:rsidRPr="004C134D" w:rsidR="00BE04AC">
        <w:rPr>
          <w:rFonts w:ascii="Times New Roman" w:hAnsi="Times New Roman" w:cs="Times New Roman"/>
          <w:sz w:val="24"/>
          <w:szCs w:val="24"/>
        </w:rPr>
        <w:t xml:space="preserve">performing a needs assessment and formative research to understand the unique needs, challenges, and cultural factors influencing alcohol use among immigrant </w:t>
      </w:r>
      <w:r w:rsidRPr="004C134D" w:rsidR="00BE04AC">
        <w:rPr>
          <w:rFonts w:ascii="Times New Roman" w:hAnsi="Times New Roman" w:cs="Times New Roman"/>
          <w:sz w:val="24"/>
          <w:szCs w:val="24"/>
        </w:rPr>
        <w:t>Latinx</w:t>
      </w:r>
      <w:r w:rsidRPr="004C134D" w:rsidR="00BE04AC">
        <w:rPr>
          <w:rFonts w:ascii="Times New Roman" w:hAnsi="Times New Roman" w:cs="Times New Roman"/>
          <w:sz w:val="24"/>
          <w:szCs w:val="24"/>
        </w:rPr>
        <w:t xml:space="preserve"> youth. This will involve</w:t>
      </w:r>
      <w:r w:rsidRPr="004C134D" w:rsidR="00B37313">
        <w:rPr>
          <w:rFonts w:ascii="Times New Roman" w:hAnsi="Times New Roman" w:cs="Times New Roman"/>
          <w:sz w:val="24"/>
          <w:szCs w:val="24"/>
        </w:rPr>
        <w:t xml:space="preserve"> engaging various stakeholders, including researchers, school administrators, teachers, parents, community leaders, and the target youth population in focus groups, interviews, and surveys to provide insights into cultural nuances, community dynamics, and developmental considerations.</w:t>
      </w:r>
      <w:r w:rsidRPr="004C134D" w:rsidR="001A209C">
        <w:rPr>
          <w:rFonts w:ascii="Times New Roman" w:hAnsi="Times New Roman" w:cs="Times New Roman"/>
          <w:sz w:val="24"/>
          <w:szCs w:val="24"/>
        </w:rPr>
        <w:t xml:space="preserve"> Secondly, the evidence-based cognitive-behavioral intervention will need to be modified to align with the cultural and developmental context of immigrant </w:t>
      </w:r>
      <w:r w:rsidRPr="004C134D" w:rsidR="001A209C">
        <w:rPr>
          <w:rFonts w:ascii="Times New Roman" w:hAnsi="Times New Roman" w:cs="Times New Roman"/>
          <w:sz w:val="24"/>
          <w:szCs w:val="24"/>
        </w:rPr>
        <w:t>Latinx</w:t>
      </w:r>
      <w:r w:rsidRPr="004C134D" w:rsidR="001A209C">
        <w:rPr>
          <w:rFonts w:ascii="Times New Roman" w:hAnsi="Times New Roman" w:cs="Times New Roman"/>
          <w:sz w:val="24"/>
          <w:szCs w:val="24"/>
        </w:rPr>
        <w:t xml:space="preserve"> youth. In this regard, cultural experts, psychologists, </w:t>
      </w:r>
      <w:r w:rsidRPr="004C134D" w:rsidR="001A209C">
        <w:rPr>
          <w:rFonts w:ascii="Times New Roman" w:hAnsi="Times New Roman" w:cs="Times New Roman"/>
          <w:sz w:val="24"/>
          <w:szCs w:val="24"/>
        </w:rPr>
        <w:t>educators, parents, and youth representatives would be involved in collaborative workshops to review and adapt intervention materials, ensuring cultural relevance and developmental appropriateness.</w:t>
      </w:r>
      <w:r w:rsidRPr="004C134D" w:rsidR="00A17212">
        <w:rPr>
          <w:rFonts w:ascii="Times New Roman" w:hAnsi="Times New Roman" w:cs="Times New Roman"/>
          <w:sz w:val="24"/>
          <w:szCs w:val="24"/>
        </w:rPr>
        <w:t xml:space="preserve"> The third stage would be implementation planning, where school administrators, teachers, counselors, parents, and local community organizations</w:t>
      </w:r>
      <w:r w:rsidRPr="004C134D" w:rsidR="00904479">
        <w:rPr>
          <w:rFonts w:ascii="Times New Roman" w:hAnsi="Times New Roman" w:cs="Times New Roman"/>
          <w:sz w:val="24"/>
          <w:szCs w:val="24"/>
        </w:rPr>
        <w:t xml:space="preserve"> will participate in regular meetings and workshops to address logistical challenges, resource</w:t>
      </w:r>
      <w:r>
        <w:rPr>
          <w:rFonts w:ascii="Times New Roman" w:hAnsi="Times New Roman" w:cs="Times New Roman"/>
          <w:sz w:val="24"/>
          <w:szCs w:val="24"/>
        </w:rPr>
        <w:t xml:space="preserve"> allocation, and training needs</w:t>
      </w:r>
      <w:r w:rsidRPr="004C134D" w:rsidR="00A17212">
        <w:rPr>
          <w:rFonts w:ascii="Times New Roman" w:hAnsi="Times New Roman" w:cs="Times New Roman"/>
          <w:sz w:val="24"/>
          <w:szCs w:val="24"/>
        </w:rPr>
        <w:t>.</w:t>
      </w:r>
    </w:p>
    <w:p w:rsidR="00572B7C" w:rsidP="004C134D">
      <w:pPr>
        <w:spacing w:after="0" w:line="480" w:lineRule="auto"/>
        <w:ind w:firstLine="720"/>
        <w:rPr>
          <w:rFonts w:ascii="Times New Roman" w:hAnsi="Times New Roman" w:cs="Times New Roman"/>
          <w:sz w:val="24"/>
          <w:szCs w:val="24"/>
        </w:rPr>
      </w:pPr>
      <w:r w:rsidRPr="004C134D">
        <w:rPr>
          <w:rFonts w:ascii="Times New Roman" w:hAnsi="Times New Roman" w:cs="Times New Roman"/>
          <w:sz w:val="24"/>
          <w:szCs w:val="24"/>
        </w:rPr>
        <w:t xml:space="preserve">Subsequently, training and capacity-building </w:t>
      </w:r>
      <w:r w:rsidRPr="004C134D" w:rsidR="00E835A3">
        <w:rPr>
          <w:rFonts w:ascii="Times New Roman" w:hAnsi="Times New Roman" w:cs="Times New Roman"/>
          <w:sz w:val="24"/>
          <w:szCs w:val="24"/>
        </w:rPr>
        <w:t>sessions</w:t>
      </w:r>
      <w:r w:rsidRPr="004C134D" w:rsidR="002816F5">
        <w:rPr>
          <w:rFonts w:ascii="Times New Roman" w:hAnsi="Times New Roman" w:cs="Times New Roman"/>
          <w:sz w:val="24"/>
          <w:szCs w:val="24"/>
        </w:rPr>
        <w:t xml:space="preserve"> would be required to equip school staff and community leaders with the necessary skills to implement the intervention effectively</w:t>
      </w:r>
      <w:r w:rsidRPr="004C134D" w:rsidR="00E835A3">
        <w:rPr>
          <w:rFonts w:ascii="Times New Roman" w:hAnsi="Times New Roman" w:cs="Times New Roman"/>
          <w:sz w:val="24"/>
          <w:szCs w:val="24"/>
        </w:rPr>
        <w:t xml:space="preserve">. This will facilitate cultural competence, language proficiency, and awareness of developmental considerations based on input from </w:t>
      </w:r>
      <w:r w:rsidRPr="004C134D" w:rsidR="00673AB1">
        <w:rPr>
          <w:rFonts w:ascii="Times New Roman" w:hAnsi="Times New Roman" w:cs="Times New Roman"/>
          <w:sz w:val="24"/>
          <w:szCs w:val="24"/>
        </w:rPr>
        <w:t xml:space="preserve">the </w:t>
      </w:r>
      <w:r w:rsidRPr="004C134D" w:rsidR="00E835A3">
        <w:rPr>
          <w:rFonts w:ascii="Times New Roman" w:hAnsi="Times New Roman" w:cs="Times New Roman"/>
          <w:sz w:val="24"/>
          <w:szCs w:val="24"/>
        </w:rPr>
        <w:t>stakehold</w:t>
      </w:r>
      <w:bookmarkStart w:id="0" w:name="_GoBack"/>
      <w:bookmarkEnd w:id="0"/>
      <w:r w:rsidRPr="004C134D" w:rsidR="00E835A3">
        <w:rPr>
          <w:rFonts w:ascii="Times New Roman" w:hAnsi="Times New Roman" w:cs="Times New Roman"/>
          <w:sz w:val="24"/>
          <w:szCs w:val="24"/>
        </w:rPr>
        <w:t>ers.</w:t>
      </w:r>
      <w:r w:rsidRPr="004C134D" w:rsidR="00673AB1">
        <w:rPr>
          <w:rFonts w:ascii="Times New Roman" w:hAnsi="Times New Roman" w:cs="Times New Roman"/>
          <w:sz w:val="24"/>
          <w:szCs w:val="24"/>
        </w:rPr>
        <w:t xml:space="preserve"> Further, monitoring and evaluation are essential in translation science models. </w:t>
      </w:r>
      <w:r w:rsidRPr="004C134D" w:rsidR="00EB127D">
        <w:rPr>
          <w:rFonts w:ascii="Times New Roman" w:hAnsi="Times New Roman" w:cs="Times New Roman"/>
          <w:sz w:val="24"/>
          <w:szCs w:val="24"/>
        </w:rPr>
        <w:t>This will involve assessing the intervention's effectiveness and making adjustments as needed</w:t>
      </w:r>
      <w:r w:rsidRPr="004C134D" w:rsidR="00E4788C">
        <w:rPr>
          <w:rFonts w:ascii="Times New Roman" w:hAnsi="Times New Roman" w:cs="Times New Roman"/>
          <w:sz w:val="24"/>
          <w:szCs w:val="24"/>
        </w:rPr>
        <w:t xml:space="preserve">, with regular feedback mechanisms from surveys, focus groups, and progress reports from </w:t>
      </w:r>
      <w:r w:rsidRPr="004C134D" w:rsidR="00F00050">
        <w:rPr>
          <w:rFonts w:ascii="Times New Roman" w:hAnsi="Times New Roman" w:cs="Times New Roman"/>
          <w:sz w:val="24"/>
          <w:szCs w:val="24"/>
        </w:rPr>
        <w:t xml:space="preserve">researchers, school administrators, </w:t>
      </w:r>
      <w:r w:rsidRPr="004C134D" w:rsidR="00F00050">
        <w:rPr>
          <w:rFonts w:ascii="Times New Roman" w:hAnsi="Times New Roman" w:cs="Times New Roman"/>
          <w:sz w:val="24"/>
          <w:szCs w:val="24"/>
        </w:rPr>
        <w:t>teachers</w:t>
      </w:r>
      <w:r w:rsidRPr="004C134D" w:rsidR="00F00050">
        <w:rPr>
          <w:rFonts w:ascii="Times New Roman" w:hAnsi="Times New Roman" w:cs="Times New Roman"/>
          <w:sz w:val="24"/>
          <w:szCs w:val="24"/>
        </w:rPr>
        <w:t>, parents, and youth participants. Lastly, the intervention’s dissemination and sustainability will involve sharing successful strategies, outcomes, and lessons learned with broader communities and stakeholders</w:t>
      </w:r>
      <w:r w:rsidRPr="004C134D" w:rsidR="003E0FB7">
        <w:rPr>
          <w:rFonts w:ascii="Times New Roman" w:hAnsi="Times New Roman" w:cs="Times New Roman"/>
          <w:sz w:val="24"/>
          <w:szCs w:val="24"/>
        </w:rPr>
        <w:t>, including researchers, educators, policymakers, parents, and community leaders,</w:t>
      </w:r>
      <w:r w:rsidRPr="004C134D" w:rsidR="00F00050">
        <w:rPr>
          <w:rFonts w:ascii="Times New Roman" w:hAnsi="Times New Roman" w:cs="Times New Roman"/>
          <w:sz w:val="24"/>
          <w:szCs w:val="24"/>
        </w:rPr>
        <w:t xml:space="preserve"> for long-term impact</w:t>
      </w:r>
      <w:r w:rsidR="0073371A">
        <w:rPr>
          <w:rFonts w:ascii="Times New Roman" w:hAnsi="Times New Roman" w:cs="Times New Roman"/>
          <w:sz w:val="24"/>
          <w:szCs w:val="24"/>
        </w:rPr>
        <w:t xml:space="preserve"> (</w:t>
      </w:r>
      <w:r w:rsidRPr="006D406A" w:rsidR="0073371A">
        <w:rPr>
          <w:rFonts w:ascii="Times New Roman" w:hAnsi="Times New Roman" w:cs="Times New Roman"/>
          <w:sz w:val="24"/>
          <w:szCs w:val="24"/>
        </w:rPr>
        <w:t>Moullin</w:t>
      </w:r>
      <w:r w:rsidR="0073371A">
        <w:rPr>
          <w:rFonts w:ascii="Times New Roman" w:hAnsi="Times New Roman" w:cs="Times New Roman"/>
          <w:sz w:val="24"/>
          <w:szCs w:val="24"/>
        </w:rPr>
        <w:t xml:space="preserve"> et al., 2020)</w:t>
      </w:r>
      <w:r w:rsidRPr="004C134D" w:rsidR="00F00050">
        <w:rPr>
          <w:rFonts w:ascii="Times New Roman" w:hAnsi="Times New Roman" w:cs="Times New Roman"/>
          <w:sz w:val="24"/>
          <w:szCs w:val="24"/>
        </w:rPr>
        <w:t>.</w:t>
      </w:r>
      <w:r w:rsidRPr="004C134D" w:rsidR="003E0FB7">
        <w:rPr>
          <w:rFonts w:ascii="Times New Roman" w:hAnsi="Times New Roman" w:cs="Times New Roman"/>
          <w:sz w:val="24"/>
          <w:szCs w:val="24"/>
        </w:rPr>
        <w:t xml:space="preserve"> Collaborative dissemination strategies, such as community workshops, policy briefs, and academic publications, involving stakeholders</w:t>
      </w:r>
      <w:r w:rsidRPr="004C134D" w:rsidR="002E493F">
        <w:rPr>
          <w:rFonts w:ascii="Times New Roman" w:hAnsi="Times New Roman" w:cs="Times New Roman"/>
          <w:sz w:val="24"/>
          <w:szCs w:val="24"/>
        </w:rPr>
        <w:t xml:space="preserve"> will be needed</w:t>
      </w:r>
      <w:r w:rsidRPr="004C134D" w:rsidR="003E0FB7">
        <w:rPr>
          <w:rFonts w:ascii="Times New Roman" w:hAnsi="Times New Roman" w:cs="Times New Roman"/>
          <w:sz w:val="24"/>
          <w:szCs w:val="24"/>
        </w:rPr>
        <w:t xml:space="preserve"> to ensure information reaches diverse audiences</w:t>
      </w:r>
      <w:r w:rsidRPr="004C134D" w:rsidR="002E493F">
        <w:rPr>
          <w:rFonts w:ascii="Times New Roman" w:hAnsi="Times New Roman" w:cs="Times New Roman"/>
          <w:sz w:val="24"/>
          <w:szCs w:val="24"/>
        </w:rPr>
        <w:t>.</w:t>
      </w:r>
      <w:r w:rsidRPr="004C134D" w:rsidR="00195EAF">
        <w:rPr>
          <w:rFonts w:ascii="Times New Roman" w:hAnsi="Times New Roman" w:cs="Times New Roman"/>
          <w:sz w:val="24"/>
          <w:szCs w:val="24"/>
        </w:rPr>
        <w:t xml:space="preserve"> As such, the evidence-based interven</w:t>
      </w:r>
      <w:r w:rsidRPr="004C134D" w:rsidR="006F5C4C">
        <w:rPr>
          <w:rFonts w:ascii="Times New Roman" w:hAnsi="Times New Roman" w:cs="Times New Roman"/>
          <w:sz w:val="24"/>
          <w:szCs w:val="24"/>
        </w:rPr>
        <w:t xml:space="preserve">tion would be concomitant to the outreach level on the </w:t>
      </w:r>
      <w:r w:rsidRPr="004C134D" w:rsidR="006F5C4C">
        <w:rPr>
          <w:rFonts w:ascii="Times New Roman" w:hAnsi="Times New Roman" w:cs="Times New Roman"/>
          <w:sz w:val="24"/>
          <w:szCs w:val="24"/>
        </w:rPr>
        <w:t>Minnesota Public Health Wheel</w:t>
      </w:r>
      <w:r w:rsidRPr="004C134D" w:rsidR="006F5C4C">
        <w:rPr>
          <w:rFonts w:ascii="Times New Roman" w:hAnsi="Times New Roman" w:cs="Times New Roman"/>
          <w:sz w:val="24"/>
          <w:szCs w:val="24"/>
        </w:rPr>
        <w:t xml:space="preserve"> because</w:t>
      </w:r>
      <w:r w:rsidRPr="004C134D" w:rsidR="00362E8A">
        <w:rPr>
          <w:rFonts w:ascii="Times New Roman" w:hAnsi="Times New Roman" w:cs="Times New Roman"/>
          <w:sz w:val="24"/>
          <w:szCs w:val="24"/>
        </w:rPr>
        <w:t xml:space="preserve"> it locates a vulnerable population, the underserved </w:t>
      </w:r>
      <w:r w:rsidRPr="004C134D" w:rsidR="00362E8A">
        <w:rPr>
          <w:rFonts w:ascii="Times New Roman" w:hAnsi="Times New Roman" w:cs="Times New Roman"/>
          <w:sz w:val="24"/>
          <w:szCs w:val="24"/>
        </w:rPr>
        <w:t>Latinx</w:t>
      </w:r>
      <w:r w:rsidRPr="004C134D" w:rsidR="00362E8A">
        <w:rPr>
          <w:rFonts w:ascii="Times New Roman" w:hAnsi="Times New Roman" w:cs="Times New Roman"/>
          <w:sz w:val="24"/>
          <w:szCs w:val="24"/>
        </w:rPr>
        <w:t xml:space="preserve"> youth, and provides </w:t>
      </w:r>
      <w:r w:rsidRPr="004C134D" w:rsidR="00722DFC">
        <w:rPr>
          <w:rFonts w:ascii="Times New Roman" w:hAnsi="Times New Roman" w:cs="Times New Roman"/>
          <w:sz w:val="24"/>
          <w:szCs w:val="24"/>
        </w:rPr>
        <w:t xml:space="preserve">information regarding </w:t>
      </w:r>
      <w:r w:rsidRPr="004C134D" w:rsidR="00943950">
        <w:rPr>
          <w:rFonts w:ascii="Times New Roman" w:hAnsi="Times New Roman" w:cs="Times New Roman"/>
          <w:sz w:val="24"/>
          <w:szCs w:val="24"/>
        </w:rPr>
        <w:t xml:space="preserve">addressing </w:t>
      </w:r>
      <w:r w:rsidRPr="004C134D" w:rsidR="00943950">
        <w:rPr>
          <w:rFonts w:ascii="Times New Roman" w:hAnsi="Times New Roman" w:cs="Times New Roman"/>
          <w:sz w:val="24"/>
          <w:szCs w:val="24"/>
        </w:rPr>
        <w:t>alcohol use patterns and consequences</w:t>
      </w:r>
      <w:r w:rsidRPr="004C134D" w:rsidR="00943950">
        <w:rPr>
          <w:rFonts w:ascii="Times New Roman" w:hAnsi="Times New Roman" w:cs="Times New Roman"/>
          <w:sz w:val="24"/>
          <w:szCs w:val="24"/>
        </w:rPr>
        <w:t xml:space="preserve"> in relation to </w:t>
      </w:r>
      <w:r w:rsidRPr="004C134D" w:rsidR="008F6F5D">
        <w:rPr>
          <w:rFonts w:ascii="Times New Roman" w:hAnsi="Times New Roman" w:cs="Times New Roman"/>
          <w:sz w:val="24"/>
          <w:szCs w:val="24"/>
        </w:rPr>
        <w:t xml:space="preserve">immigrant </w:t>
      </w:r>
      <w:r w:rsidRPr="004C134D" w:rsidR="00722DFC">
        <w:rPr>
          <w:rFonts w:ascii="Times New Roman" w:hAnsi="Times New Roman" w:cs="Times New Roman"/>
          <w:sz w:val="24"/>
          <w:szCs w:val="24"/>
        </w:rPr>
        <w:t>generation</w:t>
      </w:r>
      <w:r w:rsidRPr="004C134D" w:rsidR="00943950">
        <w:rPr>
          <w:rFonts w:ascii="Times New Roman" w:hAnsi="Times New Roman" w:cs="Times New Roman"/>
          <w:sz w:val="24"/>
          <w:szCs w:val="24"/>
        </w:rPr>
        <w:t xml:space="preserve"> and gender</w:t>
      </w:r>
      <w:r w:rsidR="001D3229">
        <w:rPr>
          <w:rFonts w:ascii="Times New Roman" w:hAnsi="Times New Roman" w:cs="Times New Roman"/>
          <w:sz w:val="24"/>
          <w:szCs w:val="24"/>
        </w:rPr>
        <w:t xml:space="preserve"> (</w:t>
      </w:r>
      <w:r w:rsidRPr="001D3229" w:rsidR="001D3229">
        <w:rPr>
          <w:rFonts w:ascii="Times New Roman" w:hAnsi="Times New Roman" w:cs="Times New Roman"/>
          <w:sz w:val="24"/>
          <w:szCs w:val="24"/>
        </w:rPr>
        <w:t>Glavin</w:t>
      </w:r>
      <w:r w:rsidR="001D3229">
        <w:rPr>
          <w:rFonts w:ascii="Times New Roman" w:hAnsi="Times New Roman" w:cs="Times New Roman"/>
          <w:sz w:val="24"/>
          <w:szCs w:val="24"/>
        </w:rPr>
        <w:t xml:space="preserve"> et al., 2019)</w:t>
      </w:r>
      <w:r w:rsidRPr="004C134D" w:rsidR="00943950">
        <w:rPr>
          <w:rFonts w:ascii="Times New Roman" w:hAnsi="Times New Roman" w:cs="Times New Roman"/>
          <w:sz w:val="24"/>
          <w:szCs w:val="24"/>
        </w:rPr>
        <w:t>.</w:t>
      </w:r>
    </w:p>
    <w:p w:rsidR="00CB3DD5" w:rsidRPr="00CB3DD5" w:rsidP="00024DAA">
      <w:pPr>
        <w:spacing w:after="0" w:line="480" w:lineRule="auto"/>
        <w:ind w:right="-1080"/>
        <w:jc w:val="center"/>
        <w:rPr>
          <w:rFonts w:ascii="Times New Roman" w:hAnsi="Times New Roman" w:cs="Times New Roman"/>
          <w:b/>
          <w:sz w:val="24"/>
          <w:szCs w:val="24"/>
        </w:rPr>
      </w:pPr>
      <w:r w:rsidRPr="0095033F">
        <w:rPr>
          <w:rFonts w:ascii="Times New Roman" w:hAnsi="Times New Roman" w:cs="Times New Roman"/>
          <w:b/>
          <w:sz w:val="24"/>
          <w:szCs w:val="24"/>
        </w:rPr>
        <w:t>Johns Hopkins Individual Evidence Summary Tool</w:t>
      </w:r>
    </w:p>
    <w:tbl>
      <w:tblPr>
        <w:tblStyle w:val="TableGrid"/>
        <w:tblW w:w="0" w:type="auto"/>
        <w:tblInd w:w="-1265" w:type="dxa"/>
        <w:tblLook w:val="04A0"/>
      </w:tblPr>
      <w:tblGrid>
        <w:gridCol w:w="843"/>
        <w:gridCol w:w="748"/>
        <w:gridCol w:w="1018"/>
        <w:gridCol w:w="1009"/>
        <w:gridCol w:w="988"/>
        <w:gridCol w:w="1261"/>
        <w:gridCol w:w="1009"/>
        <w:gridCol w:w="1131"/>
        <w:gridCol w:w="1191"/>
        <w:gridCol w:w="826"/>
        <w:gridCol w:w="591"/>
      </w:tblGrid>
      <w:tr w:rsidTr="00225FEF">
        <w:tblPrEx>
          <w:tblW w:w="0" w:type="auto"/>
          <w:tblInd w:w="-1265" w:type="dxa"/>
          <w:tblLook w:val="04A0"/>
        </w:tblPrEx>
        <w:trPr>
          <w:trHeight w:val="282"/>
          <w:tblHeader/>
        </w:trPr>
        <w:tc>
          <w:tcPr>
            <w:tcW w:w="10615" w:type="dxa"/>
            <w:gridSpan w:val="11"/>
          </w:tcPr>
          <w:p w:rsidR="00CB3DD5" w:rsidRPr="001944A5" w:rsidP="0009153E">
            <w:pPr>
              <w:pStyle w:val="Heading1"/>
              <w:outlineLvl w:val="0"/>
              <w:rPr>
                <w:rFonts w:cs="Times New Roman"/>
                <w:bCs/>
                <w:color w:val="auto"/>
                <w:sz w:val="24"/>
                <w:szCs w:val="24"/>
              </w:rPr>
            </w:pPr>
            <w:r w:rsidRPr="00F253C6">
              <w:rPr>
                <w:rFonts w:cs="Times New Roman"/>
                <w:b/>
                <w:color w:val="auto"/>
                <w:sz w:val="24"/>
                <w:szCs w:val="24"/>
              </w:rPr>
              <w:t>EBP Question</w:t>
            </w:r>
            <w:r w:rsidRPr="001944A5">
              <w:rPr>
                <w:rFonts w:cs="Times New Roman"/>
                <w:color w:val="auto"/>
                <w:sz w:val="24"/>
                <w:szCs w:val="24"/>
              </w:rPr>
              <w:t xml:space="preserve">: Among </w:t>
            </w:r>
            <w:r w:rsidRPr="001944A5">
              <w:rPr>
                <w:rFonts w:cs="Times New Roman"/>
                <w:color w:val="auto"/>
                <w:sz w:val="24"/>
                <w:szCs w:val="24"/>
              </w:rPr>
              <w:t>Latinx</w:t>
            </w:r>
            <w:r w:rsidRPr="001944A5">
              <w:rPr>
                <w:rFonts w:cs="Times New Roman"/>
                <w:color w:val="auto"/>
                <w:sz w:val="24"/>
                <w:szCs w:val="24"/>
              </w:rPr>
              <w:t xml:space="preserve"> youth groups with moderate alcohol addiction, does delivering evidence-based, culturally responsive interventions help address health disparities in service availability and utilization</w:t>
            </w:r>
            <w:r>
              <w:rPr>
                <w:rFonts w:cs="Times New Roman"/>
                <w:color w:val="auto"/>
                <w:sz w:val="24"/>
                <w:szCs w:val="24"/>
              </w:rPr>
              <w:t xml:space="preserve"> </w:t>
            </w:r>
            <w:r>
              <w:t>compared with no treatment</w:t>
            </w:r>
            <w:r w:rsidRPr="001944A5">
              <w:rPr>
                <w:rFonts w:cs="Times New Roman"/>
                <w:color w:val="auto"/>
                <w:sz w:val="24"/>
                <w:szCs w:val="24"/>
              </w:rPr>
              <w:t>?</w:t>
            </w:r>
          </w:p>
        </w:tc>
      </w:tr>
      <w:tr w:rsidTr="00024DAA">
        <w:tblPrEx>
          <w:tblW w:w="0" w:type="auto"/>
          <w:tblInd w:w="-1265" w:type="dxa"/>
          <w:tblLook w:val="04A0"/>
        </w:tblPrEx>
        <w:trPr>
          <w:trHeight w:val="1414"/>
          <w:tblHeader/>
        </w:trPr>
        <w:tc>
          <w:tcPr>
            <w:tcW w:w="843"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Reviewer name(s)</w:t>
            </w:r>
          </w:p>
        </w:tc>
        <w:tc>
          <w:tcPr>
            <w:tcW w:w="748"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Article number</w:t>
            </w:r>
          </w:p>
        </w:tc>
        <w:tc>
          <w:tcPr>
            <w:tcW w:w="1018"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Author, date, and title</w:t>
            </w:r>
          </w:p>
        </w:tc>
        <w:tc>
          <w:tcPr>
            <w:tcW w:w="1009"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Type of evidence</w:t>
            </w:r>
          </w:p>
        </w:tc>
        <w:tc>
          <w:tcPr>
            <w:tcW w:w="988"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Population, size, and setting</w:t>
            </w:r>
          </w:p>
        </w:tc>
        <w:tc>
          <w:tcPr>
            <w:tcW w:w="1261"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Intervention</w:t>
            </w:r>
          </w:p>
        </w:tc>
        <w:tc>
          <w:tcPr>
            <w:tcW w:w="1009"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Findings that help answer the EBP question</w:t>
            </w:r>
          </w:p>
        </w:tc>
        <w:tc>
          <w:tcPr>
            <w:tcW w:w="1131"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Measures used</w:t>
            </w:r>
          </w:p>
        </w:tc>
        <w:tc>
          <w:tcPr>
            <w:tcW w:w="1191"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Limitations</w:t>
            </w:r>
          </w:p>
        </w:tc>
        <w:tc>
          <w:tcPr>
            <w:tcW w:w="826"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 xml:space="preserve">Evidence level and quality </w:t>
            </w:r>
          </w:p>
        </w:tc>
        <w:tc>
          <w:tcPr>
            <w:tcW w:w="591" w:type="dxa"/>
          </w:tcPr>
          <w:p w:rsidR="00CB3DD5" w:rsidRPr="00F253C6" w:rsidP="0009153E">
            <w:pPr>
              <w:pStyle w:val="Heading1"/>
              <w:outlineLvl w:val="0"/>
              <w:rPr>
                <w:rFonts w:cs="Times New Roman"/>
                <w:b/>
                <w:color w:val="auto"/>
                <w:sz w:val="24"/>
                <w:szCs w:val="24"/>
              </w:rPr>
            </w:pPr>
            <w:r w:rsidRPr="00F253C6">
              <w:rPr>
                <w:rFonts w:cs="Times New Roman"/>
                <w:b/>
                <w:color w:val="auto"/>
                <w:sz w:val="24"/>
                <w:szCs w:val="24"/>
              </w:rPr>
              <w:t xml:space="preserve">Notes to team </w:t>
            </w:r>
          </w:p>
        </w:tc>
      </w:tr>
      <w:tr w:rsidTr="00024DAA">
        <w:tblPrEx>
          <w:tblW w:w="0" w:type="auto"/>
          <w:tblInd w:w="-1265" w:type="dxa"/>
          <w:tblLook w:val="04A0"/>
        </w:tblPrEx>
        <w:trPr>
          <w:trHeight w:val="759"/>
        </w:trPr>
        <w:tc>
          <w:tcPr>
            <w:tcW w:w="843" w:type="dxa"/>
          </w:tcPr>
          <w:p w:rsidR="00CB3DD5" w:rsidRPr="001944A5" w:rsidP="0009153E">
            <w:pPr>
              <w:rPr>
                <w:rFonts w:cs="Times New Roman"/>
                <w:szCs w:val="24"/>
              </w:rPr>
            </w:pPr>
            <w:r w:rsidRPr="001944A5">
              <w:rPr>
                <w:rFonts w:cs="Times New Roman"/>
                <w:szCs w:val="24"/>
              </w:rPr>
              <w:t>Jenny Zhen-</w:t>
            </w:r>
            <w:r w:rsidRPr="001944A5">
              <w:rPr>
                <w:rFonts w:cs="Times New Roman"/>
                <w:szCs w:val="24"/>
              </w:rPr>
              <w:t>Duan</w:t>
            </w:r>
          </w:p>
        </w:tc>
        <w:tc>
          <w:tcPr>
            <w:tcW w:w="748" w:type="dxa"/>
          </w:tcPr>
          <w:p w:rsidR="00CB3DD5" w:rsidRPr="001944A5" w:rsidP="0009153E">
            <w:pPr>
              <w:rPr>
                <w:rFonts w:cs="Times New Roman"/>
                <w:bCs/>
                <w:szCs w:val="24"/>
              </w:rPr>
            </w:pPr>
            <w:r w:rsidRPr="001944A5">
              <w:rPr>
                <w:rFonts w:cs="Times New Roman"/>
                <w:bCs/>
                <w:szCs w:val="24"/>
              </w:rPr>
              <w:t>11</w:t>
            </w:r>
          </w:p>
        </w:tc>
        <w:tc>
          <w:tcPr>
            <w:tcW w:w="1018" w:type="dxa"/>
          </w:tcPr>
          <w:p w:rsidR="00CB3DD5" w:rsidRPr="001944A5" w:rsidP="0009153E">
            <w:pPr>
              <w:rPr>
                <w:rFonts w:cs="Times New Roman"/>
                <w:bCs/>
                <w:szCs w:val="24"/>
              </w:rPr>
            </w:pPr>
            <w:sdt>
              <w:sdtPr>
                <w:rPr>
                  <w:rFonts w:cs="Times New Roman"/>
                  <w:szCs w:val="24"/>
                </w:rPr>
                <w:id w:val="-2127685598"/>
                <w:placeholder>
                  <w:docPart w:val="3A10F1A7D9C04095BAB6AB46A38F2DF0"/>
                </w:placeholder>
                <w:text/>
              </w:sdtPr>
              <w:sdtContent>
                <w:r w:rsidRPr="001944A5">
                  <w:rPr>
                    <w:rFonts w:cs="Times New Roman"/>
                    <w:szCs w:val="24"/>
                  </w:rPr>
                  <w:t>Bacio</w:t>
                </w:r>
                <w:r w:rsidRPr="001944A5">
                  <w:rPr>
                    <w:rFonts w:cs="Times New Roman"/>
                    <w:szCs w:val="24"/>
                  </w:rPr>
                  <w:t xml:space="preserve"> et al.</w:t>
                </w:r>
              </w:sdtContent>
            </w:sdt>
            <w:r w:rsidRPr="001944A5">
              <w:rPr>
                <w:rFonts w:cs="Times New Roman"/>
                <w:szCs w:val="24"/>
              </w:rPr>
              <w:t xml:space="preserve"> (2020): Facilitating change in drinking cognitions and behaviors among three immigrant generations of </w:t>
            </w:r>
            <w:r w:rsidRPr="001944A5">
              <w:rPr>
                <w:rFonts w:cs="Times New Roman"/>
                <w:szCs w:val="24"/>
              </w:rPr>
              <w:t>Latinx</w:t>
            </w:r>
            <w:r w:rsidRPr="001944A5">
              <w:rPr>
                <w:rFonts w:cs="Times New Roman"/>
                <w:szCs w:val="24"/>
              </w:rPr>
              <w:t xml:space="preserve"> youth through a school-based intervention: findings from a multi-site </w:t>
            </w:r>
            <w:r w:rsidRPr="001944A5">
              <w:rPr>
                <w:rFonts w:cs="Times New Roman"/>
                <w:szCs w:val="24"/>
              </w:rPr>
              <w:t>clinical trial.</w:t>
            </w:r>
          </w:p>
        </w:tc>
        <w:tc>
          <w:tcPr>
            <w:tcW w:w="1009" w:type="dxa"/>
          </w:tcPr>
          <w:p w:rsidR="00CB3DD5" w:rsidRPr="001944A5" w:rsidP="0009153E">
            <w:pPr>
              <w:rPr>
                <w:rFonts w:cs="Times New Roman"/>
                <w:bCs/>
                <w:szCs w:val="24"/>
              </w:rPr>
            </w:pPr>
            <w:r w:rsidRPr="001944A5">
              <w:rPr>
                <w:rFonts w:cs="Times New Roman"/>
                <w:bCs/>
                <w:szCs w:val="24"/>
              </w:rPr>
              <w:t>Randomized controlled trial (RCT)</w:t>
            </w:r>
          </w:p>
        </w:tc>
        <w:tc>
          <w:tcPr>
            <w:tcW w:w="988" w:type="dxa"/>
          </w:tcPr>
          <w:p w:rsidR="00CB3DD5" w:rsidRPr="001944A5" w:rsidP="0009153E">
            <w:pPr>
              <w:rPr>
                <w:rFonts w:cs="Times New Roman"/>
                <w:bCs/>
                <w:szCs w:val="24"/>
              </w:rPr>
            </w:pPr>
            <w:r w:rsidRPr="001944A5">
              <w:rPr>
                <w:rFonts w:cs="Times New Roman"/>
                <w:bCs/>
                <w:szCs w:val="24"/>
              </w:rPr>
              <w:t xml:space="preserve">Participants included </w:t>
            </w:r>
            <w:r w:rsidRPr="001944A5">
              <w:rPr>
                <w:rFonts w:cs="Times New Roman"/>
                <w:bCs/>
                <w:szCs w:val="24"/>
              </w:rPr>
              <w:t>Latinx</w:t>
            </w:r>
            <w:r w:rsidRPr="001944A5">
              <w:rPr>
                <w:rFonts w:cs="Times New Roman"/>
                <w:bCs/>
                <w:szCs w:val="24"/>
              </w:rPr>
              <w:t xml:space="preserve"> students ages 16.23 on average recruited from eleven high schools across 3 cities in the US, N=460, school-based settings</w:t>
            </w:r>
          </w:p>
        </w:tc>
        <w:tc>
          <w:tcPr>
            <w:tcW w:w="1261" w:type="dxa"/>
          </w:tcPr>
          <w:p w:rsidR="00CB3DD5" w:rsidRPr="001944A5" w:rsidP="0009153E">
            <w:pPr>
              <w:rPr>
                <w:rFonts w:cs="Times New Roman"/>
                <w:bCs/>
                <w:szCs w:val="24"/>
              </w:rPr>
            </w:pPr>
            <w:r w:rsidRPr="001944A5">
              <w:rPr>
                <w:rFonts w:cs="Times New Roman"/>
                <w:szCs w:val="24"/>
              </w:rPr>
              <w:t>A voluntary, developmentally tailored, school-based, cognitive-behavioral intervention to moderate alcohol use based on a cognitive, social information processing approach</w:t>
            </w:r>
          </w:p>
        </w:tc>
        <w:tc>
          <w:tcPr>
            <w:tcW w:w="1009" w:type="dxa"/>
          </w:tcPr>
          <w:p w:rsidR="00CB3DD5" w:rsidRPr="001944A5" w:rsidP="0009153E">
            <w:pPr>
              <w:rPr>
                <w:rFonts w:cs="Times New Roman"/>
                <w:bCs/>
                <w:szCs w:val="24"/>
              </w:rPr>
            </w:pPr>
            <w:r w:rsidRPr="001944A5">
              <w:rPr>
                <w:rFonts w:cs="Times New Roman"/>
                <w:szCs w:val="24"/>
              </w:rPr>
              <w:t xml:space="preserve">Increased access and participation in the intervention among underserved at-risk </w:t>
            </w:r>
            <w:r w:rsidRPr="001944A5">
              <w:rPr>
                <w:rFonts w:cs="Times New Roman"/>
                <w:szCs w:val="24"/>
              </w:rPr>
              <w:t>Latinx</w:t>
            </w:r>
            <w:r w:rsidRPr="001944A5">
              <w:rPr>
                <w:rFonts w:cs="Times New Roman"/>
                <w:szCs w:val="24"/>
              </w:rPr>
              <w:t xml:space="preserve"> youth groups, including adolescents, leading to reduced progression to hazardous alcohol use</w:t>
            </w:r>
          </w:p>
        </w:tc>
        <w:tc>
          <w:tcPr>
            <w:tcW w:w="1131" w:type="dxa"/>
          </w:tcPr>
          <w:p w:rsidR="00CB3DD5" w:rsidRPr="001944A5" w:rsidP="0009153E">
            <w:pPr>
              <w:rPr>
                <w:rFonts w:cs="Times New Roman"/>
                <w:bCs/>
                <w:szCs w:val="24"/>
              </w:rPr>
            </w:pPr>
            <w:r w:rsidRPr="001944A5">
              <w:rPr>
                <w:rFonts w:cs="Times New Roman"/>
                <w:bCs/>
                <w:szCs w:val="24"/>
              </w:rPr>
              <w:t>Demographics and individual characteristics at baseline: demographics comprised gender, age, and grade; Immigrant generation, including first, second, and third generations; Lifetime drinking experience</w:t>
            </w:r>
          </w:p>
          <w:p w:rsidR="00CB3DD5" w:rsidRPr="001944A5" w:rsidP="0009153E">
            <w:pPr>
              <w:rPr>
                <w:rFonts w:cs="Times New Roman"/>
                <w:bCs/>
                <w:szCs w:val="24"/>
              </w:rPr>
            </w:pPr>
            <w:r w:rsidRPr="001944A5">
              <w:rPr>
                <w:rFonts w:cs="Times New Roman"/>
                <w:bCs/>
                <w:szCs w:val="24"/>
              </w:rPr>
              <w:t xml:space="preserve">Drinking cognitions: Perceived peer </w:t>
            </w:r>
            <w:r w:rsidRPr="001944A5">
              <w:rPr>
                <w:rFonts w:cs="Times New Roman"/>
                <w:bCs/>
                <w:szCs w:val="24"/>
              </w:rPr>
              <w:t>norms of alcohol use; alcohol use expectancies; alcohol cessation expectancies; and intention to drink</w:t>
            </w:r>
          </w:p>
          <w:p w:rsidR="00CB3DD5" w:rsidRPr="001944A5" w:rsidP="0009153E">
            <w:pPr>
              <w:rPr>
                <w:rFonts w:cs="Times New Roman"/>
                <w:bCs/>
                <w:szCs w:val="24"/>
              </w:rPr>
            </w:pPr>
            <w:r w:rsidRPr="001944A5">
              <w:rPr>
                <w:rFonts w:cs="Times New Roman"/>
                <w:bCs/>
                <w:szCs w:val="24"/>
              </w:rPr>
              <w:t>Drinking behaviors over the previous month</w:t>
            </w:r>
          </w:p>
        </w:tc>
        <w:tc>
          <w:tcPr>
            <w:tcW w:w="1191" w:type="dxa"/>
          </w:tcPr>
          <w:p w:rsidR="00CB3DD5" w:rsidRPr="001944A5" w:rsidP="0009153E">
            <w:pPr>
              <w:rPr>
                <w:rFonts w:cs="Times New Roman"/>
                <w:szCs w:val="24"/>
              </w:rPr>
            </w:pPr>
            <w:r w:rsidRPr="001944A5">
              <w:rPr>
                <w:rFonts w:cs="Times New Roman"/>
                <w:szCs w:val="24"/>
              </w:rPr>
              <w:t>Drinking experience and ethnic background were not considered in the initial randomization of participants for treatment assignments</w:t>
            </w:r>
          </w:p>
          <w:p w:rsidR="00CB3DD5" w:rsidRPr="001944A5" w:rsidP="0009153E">
            <w:pPr>
              <w:rPr>
                <w:rFonts w:cs="Times New Roman"/>
                <w:szCs w:val="24"/>
              </w:rPr>
            </w:pPr>
            <w:r w:rsidRPr="001944A5">
              <w:rPr>
                <w:rFonts w:cs="Times New Roman"/>
                <w:szCs w:val="24"/>
              </w:rPr>
              <w:t xml:space="preserve">Most </w:t>
            </w:r>
            <w:r w:rsidRPr="001944A5">
              <w:rPr>
                <w:rFonts w:cs="Times New Roman"/>
                <w:szCs w:val="24"/>
              </w:rPr>
              <w:t>Latinx</w:t>
            </w:r>
            <w:r w:rsidRPr="001944A5">
              <w:rPr>
                <w:rFonts w:cs="Times New Roman"/>
                <w:szCs w:val="24"/>
              </w:rPr>
              <w:t xml:space="preserve"> partakers across the three study sites were from Miami implying that findings might reflect the Miami </w:t>
            </w:r>
            <w:r w:rsidRPr="001944A5">
              <w:rPr>
                <w:rFonts w:cs="Times New Roman"/>
                <w:szCs w:val="24"/>
              </w:rPr>
              <w:t>Latinx</w:t>
            </w:r>
            <w:r w:rsidRPr="001944A5">
              <w:rPr>
                <w:rFonts w:cs="Times New Roman"/>
                <w:szCs w:val="24"/>
              </w:rPr>
              <w:t xml:space="preserve"> culture, limiting generalizability to other </w:t>
            </w:r>
            <w:r w:rsidRPr="001944A5">
              <w:rPr>
                <w:rFonts w:cs="Times New Roman"/>
                <w:szCs w:val="24"/>
              </w:rPr>
              <w:t>Latinx</w:t>
            </w:r>
            <w:r w:rsidRPr="001944A5">
              <w:rPr>
                <w:rFonts w:cs="Times New Roman"/>
                <w:szCs w:val="24"/>
              </w:rPr>
              <w:t xml:space="preserve"> local contexts.</w:t>
            </w:r>
          </w:p>
          <w:p w:rsidR="00CB3DD5" w:rsidRPr="001944A5" w:rsidP="0009153E">
            <w:pPr>
              <w:rPr>
                <w:rFonts w:cs="Times New Roman"/>
                <w:bCs/>
                <w:szCs w:val="24"/>
              </w:rPr>
            </w:pPr>
            <w:r w:rsidRPr="001944A5">
              <w:rPr>
                <w:rFonts w:cs="Times New Roman"/>
                <w:szCs w:val="24"/>
              </w:rPr>
              <w:t xml:space="preserve">The study did not assess for other essential characteristics, such as </w:t>
            </w:r>
            <w:r w:rsidRPr="001944A5">
              <w:rPr>
                <w:rFonts w:cs="Times New Roman"/>
                <w:szCs w:val="24"/>
              </w:rPr>
              <w:t>familism</w:t>
            </w:r>
            <w:r w:rsidRPr="001944A5">
              <w:rPr>
                <w:rFonts w:cs="Times New Roman"/>
                <w:szCs w:val="24"/>
              </w:rPr>
              <w:t xml:space="preserve">, ethnic identity, and acculturation </w:t>
            </w:r>
          </w:p>
        </w:tc>
        <w:tc>
          <w:tcPr>
            <w:tcW w:w="826" w:type="dxa"/>
          </w:tcPr>
          <w:p w:rsidR="00CB3DD5" w:rsidRPr="001944A5" w:rsidP="0009153E">
            <w:pPr>
              <w:rPr>
                <w:rFonts w:cs="Times New Roman"/>
                <w:bCs/>
                <w:szCs w:val="24"/>
              </w:rPr>
            </w:pPr>
            <w:r w:rsidRPr="001944A5">
              <w:rPr>
                <w:rFonts w:cs="Times New Roman"/>
                <w:bCs/>
                <w:szCs w:val="24"/>
              </w:rPr>
              <w:t>Evidence level: Level I</w:t>
            </w:r>
          </w:p>
          <w:p w:rsidR="00CB3DD5" w:rsidRPr="001944A5" w:rsidP="0009153E">
            <w:pPr>
              <w:rPr>
                <w:rFonts w:cs="Times New Roman"/>
                <w:bCs/>
                <w:szCs w:val="24"/>
              </w:rPr>
            </w:pPr>
            <w:r w:rsidRPr="001944A5">
              <w:rPr>
                <w:rFonts w:cs="Times New Roman"/>
                <w:bCs/>
                <w:szCs w:val="24"/>
              </w:rPr>
              <w:t>Quality rating: A High quality</w:t>
            </w:r>
          </w:p>
        </w:tc>
        <w:tc>
          <w:tcPr>
            <w:tcW w:w="591" w:type="dxa"/>
          </w:tcPr>
          <w:p w:rsidR="00CB3DD5" w:rsidRPr="001944A5" w:rsidP="0009153E">
            <w:pPr>
              <w:rPr>
                <w:rFonts w:cs="Times New Roman"/>
                <w:bCs/>
                <w:szCs w:val="24"/>
              </w:rPr>
            </w:pPr>
          </w:p>
        </w:tc>
      </w:tr>
    </w:tbl>
    <w:p w:rsidR="0019097C" w:rsidRPr="004C134D" w:rsidP="00CB3DD5">
      <w:pPr>
        <w:spacing w:after="0" w:line="480" w:lineRule="auto"/>
        <w:rPr>
          <w:rFonts w:ascii="Times New Roman" w:hAnsi="Times New Roman" w:cs="Times New Roman"/>
          <w:sz w:val="24"/>
          <w:szCs w:val="24"/>
        </w:rPr>
      </w:pPr>
    </w:p>
    <w:p w:rsidR="0019097C" w:rsidRPr="004C134D" w:rsidP="004C134D">
      <w:pPr>
        <w:spacing w:after="0" w:line="480" w:lineRule="auto"/>
        <w:ind w:firstLine="720"/>
        <w:rPr>
          <w:rFonts w:ascii="Times New Roman" w:hAnsi="Times New Roman" w:cs="Times New Roman"/>
          <w:sz w:val="24"/>
          <w:szCs w:val="24"/>
        </w:rPr>
      </w:pPr>
    </w:p>
    <w:p w:rsidR="00F302C3">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19097C" w:rsidRPr="0095033F" w:rsidP="0095033F">
      <w:pPr>
        <w:spacing w:after="0" w:line="480" w:lineRule="auto"/>
        <w:jc w:val="center"/>
        <w:rPr>
          <w:rFonts w:ascii="Times New Roman" w:hAnsi="Times New Roman" w:cs="Times New Roman"/>
          <w:b/>
          <w:sz w:val="24"/>
          <w:szCs w:val="24"/>
          <w:shd w:val="clear" w:color="auto" w:fill="FFFFFF"/>
        </w:rPr>
      </w:pPr>
      <w:r w:rsidRPr="0095033F">
        <w:rPr>
          <w:rFonts w:ascii="Times New Roman" w:hAnsi="Times New Roman" w:cs="Times New Roman"/>
          <w:b/>
          <w:sz w:val="24"/>
          <w:szCs w:val="24"/>
          <w:shd w:val="clear" w:color="auto" w:fill="FFFFFF"/>
        </w:rPr>
        <w:t>References</w:t>
      </w:r>
    </w:p>
    <w:p w:rsidR="00012E31" w:rsidRPr="004C134D" w:rsidP="0095033F">
      <w:pPr>
        <w:spacing w:after="0" w:line="480" w:lineRule="auto"/>
        <w:ind w:left="720" w:hanging="720"/>
        <w:rPr>
          <w:rFonts w:ascii="Times New Roman" w:hAnsi="Times New Roman" w:cs="Times New Roman"/>
          <w:sz w:val="24"/>
          <w:szCs w:val="24"/>
        </w:rPr>
      </w:pPr>
      <w:r w:rsidRPr="004C134D">
        <w:rPr>
          <w:rFonts w:ascii="Times New Roman" w:hAnsi="Times New Roman" w:cs="Times New Roman"/>
          <w:sz w:val="24"/>
          <w:szCs w:val="24"/>
        </w:rPr>
        <w:t>Bacio</w:t>
      </w:r>
      <w:r w:rsidRPr="004C134D">
        <w:rPr>
          <w:rFonts w:ascii="Times New Roman" w:hAnsi="Times New Roman" w:cs="Times New Roman"/>
          <w:sz w:val="24"/>
          <w:szCs w:val="24"/>
        </w:rPr>
        <w:t xml:space="preserve">, G. A., Garcia, T. A., Anderson, K. G., Brown, S. A., &amp; Myers, M. G. (2020). Facilitating change in drinking cognitions and behaviors among three immigrant generations of </w:t>
      </w:r>
      <w:r w:rsidRPr="004C134D">
        <w:rPr>
          <w:rFonts w:ascii="Times New Roman" w:hAnsi="Times New Roman" w:cs="Times New Roman"/>
          <w:sz w:val="24"/>
          <w:szCs w:val="24"/>
        </w:rPr>
        <w:t>Latinx</w:t>
      </w:r>
      <w:r w:rsidRPr="004C134D">
        <w:rPr>
          <w:rFonts w:ascii="Times New Roman" w:hAnsi="Times New Roman" w:cs="Times New Roman"/>
          <w:sz w:val="24"/>
          <w:szCs w:val="24"/>
        </w:rPr>
        <w:t xml:space="preserve"> youth through a school-based intervention: findings from a multi-site clinical trial. </w:t>
      </w:r>
      <w:r w:rsidRPr="004C134D">
        <w:rPr>
          <w:rFonts w:ascii="Times New Roman" w:hAnsi="Times New Roman" w:cs="Times New Roman"/>
          <w:i/>
          <w:sz w:val="24"/>
          <w:szCs w:val="24"/>
        </w:rPr>
        <w:t>Frontiers in Psychiatry, 11</w:t>
      </w:r>
      <w:r w:rsidRPr="004C134D">
        <w:rPr>
          <w:rFonts w:ascii="Times New Roman" w:hAnsi="Times New Roman" w:cs="Times New Roman"/>
          <w:sz w:val="24"/>
          <w:szCs w:val="24"/>
        </w:rPr>
        <w:t>, 574487. https://doi.org/10.3389/fpsyt.2020.574487</w:t>
      </w:r>
    </w:p>
    <w:p w:rsidR="00012E31" w:rsidP="0095033F">
      <w:pPr>
        <w:spacing w:after="0" w:line="480" w:lineRule="auto"/>
        <w:ind w:left="720" w:hanging="720"/>
        <w:rPr>
          <w:rFonts w:ascii="Times New Roman" w:hAnsi="Times New Roman" w:cs="Times New Roman"/>
          <w:sz w:val="24"/>
          <w:szCs w:val="24"/>
        </w:rPr>
      </w:pPr>
      <w:r w:rsidRPr="001D3229">
        <w:rPr>
          <w:rFonts w:ascii="Times New Roman" w:hAnsi="Times New Roman" w:cs="Times New Roman"/>
          <w:sz w:val="24"/>
          <w:szCs w:val="24"/>
        </w:rPr>
        <w:t>Glavin</w:t>
      </w:r>
      <w:r w:rsidRPr="001D3229">
        <w:rPr>
          <w:rFonts w:ascii="Times New Roman" w:hAnsi="Times New Roman" w:cs="Times New Roman"/>
          <w:sz w:val="24"/>
          <w:szCs w:val="24"/>
        </w:rPr>
        <w:t xml:space="preserve">, K., Schaffer, M. A., &amp; </w:t>
      </w:r>
      <w:r w:rsidRPr="001D3229">
        <w:rPr>
          <w:rFonts w:ascii="Times New Roman" w:hAnsi="Times New Roman" w:cs="Times New Roman"/>
          <w:sz w:val="24"/>
          <w:szCs w:val="24"/>
        </w:rPr>
        <w:t>Kvarme</w:t>
      </w:r>
      <w:r w:rsidRPr="001D3229">
        <w:rPr>
          <w:rFonts w:ascii="Times New Roman" w:hAnsi="Times New Roman" w:cs="Times New Roman"/>
          <w:sz w:val="24"/>
          <w:szCs w:val="24"/>
        </w:rPr>
        <w:t>, L. G. (2019). The public health intervention wheel in Norway. </w:t>
      </w:r>
      <w:r w:rsidRPr="001D3229">
        <w:rPr>
          <w:rFonts w:ascii="Times New Roman" w:hAnsi="Times New Roman" w:cs="Times New Roman"/>
          <w:i/>
          <w:iCs/>
          <w:sz w:val="24"/>
          <w:szCs w:val="24"/>
        </w:rPr>
        <w:t>Public Health Nursing</w:t>
      </w:r>
      <w:r w:rsidRPr="001D3229">
        <w:rPr>
          <w:rFonts w:ascii="Times New Roman" w:hAnsi="Times New Roman" w:cs="Times New Roman"/>
          <w:sz w:val="24"/>
          <w:szCs w:val="24"/>
        </w:rPr>
        <w:t>, </w:t>
      </w:r>
      <w:r w:rsidRPr="001D3229">
        <w:rPr>
          <w:rFonts w:ascii="Times New Roman" w:hAnsi="Times New Roman" w:cs="Times New Roman"/>
          <w:i/>
          <w:iCs/>
          <w:sz w:val="24"/>
          <w:szCs w:val="24"/>
        </w:rPr>
        <w:t>36</w:t>
      </w:r>
      <w:r w:rsidRPr="001D3229">
        <w:rPr>
          <w:rFonts w:ascii="Times New Roman" w:hAnsi="Times New Roman" w:cs="Times New Roman"/>
          <w:sz w:val="24"/>
          <w:szCs w:val="24"/>
        </w:rPr>
        <w:t xml:space="preserve">(6), 819-828. </w:t>
      </w:r>
      <w:r w:rsidRPr="005C72A7">
        <w:rPr>
          <w:rFonts w:ascii="Times New Roman" w:hAnsi="Times New Roman" w:cs="Times New Roman"/>
          <w:sz w:val="24"/>
          <w:szCs w:val="24"/>
        </w:rPr>
        <w:t>https://doi.org/10.1111/phn.12657</w:t>
      </w:r>
    </w:p>
    <w:p w:rsidR="00012E31" w:rsidP="0095033F">
      <w:pPr>
        <w:spacing w:after="0" w:line="480" w:lineRule="auto"/>
        <w:ind w:left="720" w:hanging="720"/>
        <w:rPr>
          <w:rFonts w:ascii="Times New Roman" w:hAnsi="Times New Roman" w:cs="Times New Roman"/>
          <w:sz w:val="24"/>
          <w:szCs w:val="24"/>
        </w:rPr>
      </w:pPr>
      <w:r w:rsidRPr="006D406A">
        <w:rPr>
          <w:rFonts w:ascii="Times New Roman" w:hAnsi="Times New Roman" w:cs="Times New Roman"/>
          <w:sz w:val="24"/>
          <w:szCs w:val="24"/>
        </w:rPr>
        <w:t>Moullin</w:t>
      </w:r>
      <w:r w:rsidRPr="006D406A">
        <w:rPr>
          <w:rFonts w:ascii="Times New Roman" w:hAnsi="Times New Roman" w:cs="Times New Roman"/>
          <w:sz w:val="24"/>
          <w:szCs w:val="24"/>
        </w:rPr>
        <w:t xml:space="preserve">, J. C., Dickson, K. S., </w:t>
      </w:r>
      <w:r w:rsidRPr="006D406A">
        <w:rPr>
          <w:rFonts w:ascii="Times New Roman" w:hAnsi="Times New Roman" w:cs="Times New Roman"/>
          <w:sz w:val="24"/>
          <w:szCs w:val="24"/>
        </w:rPr>
        <w:t>Stadnick</w:t>
      </w:r>
      <w:r w:rsidRPr="006D406A">
        <w:rPr>
          <w:rFonts w:ascii="Times New Roman" w:hAnsi="Times New Roman" w:cs="Times New Roman"/>
          <w:sz w:val="24"/>
          <w:szCs w:val="24"/>
        </w:rPr>
        <w:t>, N. A., Albers, B., Nilsen, P., Broder-</w:t>
      </w:r>
      <w:r w:rsidRPr="006D406A">
        <w:rPr>
          <w:rFonts w:ascii="Times New Roman" w:hAnsi="Times New Roman" w:cs="Times New Roman"/>
          <w:sz w:val="24"/>
          <w:szCs w:val="24"/>
        </w:rPr>
        <w:t>Fingert</w:t>
      </w:r>
      <w:r w:rsidRPr="006D406A">
        <w:rPr>
          <w:rFonts w:ascii="Times New Roman" w:hAnsi="Times New Roman" w:cs="Times New Roman"/>
          <w:sz w:val="24"/>
          <w:szCs w:val="24"/>
        </w:rPr>
        <w:t>, S., ... &amp; Aarons, G. A. (2020). Ten recommendations for using implementation frameworks in research and practice. </w:t>
      </w:r>
      <w:r w:rsidRPr="006D406A">
        <w:rPr>
          <w:rFonts w:ascii="Times New Roman" w:hAnsi="Times New Roman" w:cs="Times New Roman"/>
          <w:i/>
          <w:iCs/>
          <w:sz w:val="24"/>
          <w:szCs w:val="24"/>
        </w:rPr>
        <w:t xml:space="preserve">Implementation </w:t>
      </w:r>
      <w:r>
        <w:rPr>
          <w:rFonts w:ascii="Times New Roman" w:hAnsi="Times New Roman" w:cs="Times New Roman"/>
          <w:i/>
          <w:iCs/>
          <w:sz w:val="24"/>
          <w:szCs w:val="24"/>
        </w:rPr>
        <w:t>S</w:t>
      </w:r>
      <w:r w:rsidRPr="006D406A">
        <w:rPr>
          <w:rFonts w:ascii="Times New Roman" w:hAnsi="Times New Roman" w:cs="Times New Roman"/>
          <w:i/>
          <w:iCs/>
          <w:sz w:val="24"/>
          <w:szCs w:val="24"/>
        </w:rPr>
        <w:t xml:space="preserve">cience </w:t>
      </w:r>
      <w:r>
        <w:rPr>
          <w:rFonts w:ascii="Times New Roman" w:hAnsi="Times New Roman" w:cs="Times New Roman"/>
          <w:i/>
          <w:iCs/>
          <w:sz w:val="24"/>
          <w:szCs w:val="24"/>
        </w:rPr>
        <w:t>C</w:t>
      </w:r>
      <w:r w:rsidRPr="006D406A">
        <w:rPr>
          <w:rFonts w:ascii="Times New Roman" w:hAnsi="Times New Roman" w:cs="Times New Roman"/>
          <w:i/>
          <w:iCs/>
          <w:sz w:val="24"/>
          <w:szCs w:val="24"/>
        </w:rPr>
        <w:t>ommunications</w:t>
      </w:r>
      <w:r w:rsidRPr="006D406A">
        <w:rPr>
          <w:rFonts w:ascii="Times New Roman" w:hAnsi="Times New Roman" w:cs="Times New Roman"/>
          <w:sz w:val="24"/>
          <w:szCs w:val="24"/>
        </w:rPr>
        <w:t>, </w:t>
      </w:r>
      <w:r w:rsidRPr="006D406A">
        <w:rPr>
          <w:rFonts w:ascii="Times New Roman" w:hAnsi="Times New Roman" w:cs="Times New Roman"/>
          <w:i/>
          <w:iCs/>
          <w:sz w:val="24"/>
          <w:szCs w:val="24"/>
        </w:rPr>
        <w:t>1</w:t>
      </w:r>
      <w:r w:rsidRPr="006D406A">
        <w:rPr>
          <w:rFonts w:ascii="Times New Roman" w:hAnsi="Times New Roman" w:cs="Times New Roman"/>
          <w:sz w:val="24"/>
          <w:szCs w:val="24"/>
        </w:rPr>
        <w:t>, 1-12.</w:t>
      </w:r>
      <w:r>
        <w:rPr>
          <w:rFonts w:ascii="Times New Roman" w:hAnsi="Times New Roman" w:cs="Times New Roman"/>
          <w:sz w:val="24"/>
          <w:szCs w:val="24"/>
        </w:rPr>
        <w:t xml:space="preserve"> </w:t>
      </w:r>
      <w:r w:rsidRPr="00012E31">
        <w:rPr>
          <w:rFonts w:ascii="Times New Roman" w:hAnsi="Times New Roman" w:cs="Times New Roman"/>
          <w:sz w:val="24"/>
          <w:szCs w:val="24"/>
        </w:rPr>
        <w:t>https://doi.org/10.1186/s43058-020-00023-7</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0053338"/>
      <w:docPartObj>
        <w:docPartGallery w:val="Page Numbers (Top of Page)"/>
        <w:docPartUnique/>
      </w:docPartObj>
    </w:sdtPr>
    <w:sdtEndPr>
      <w:rPr>
        <w:noProof/>
      </w:rPr>
    </w:sdtEndPr>
    <w:sdtContent>
      <w:p w:rsidR="00F21F0F">
        <w:pPr>
          <w:pStyle w:val="Header"/>
          <w:jc w:val="right"/>
        </w:pPr>
        <w:r w:rsidRPr="00F21F0F">
          <w:rPr>
            <w:rFonts w:ascii="Times New Roman" w:hAnsi="Times New Roman" w:cs="Times New Roman"/>
            <w:sz w:val="24"/>
            <w:szCs w:val="24"/>
          </w:rPr>
          <w:fldChar w:fldCharType="begin"/>
        </w:r>
        <w:r w:rsidRPr="00F21F0F">
          <w:rPr>
            <w:rFonts w:ascii="Times New Roman" w:hAnsi="Times New Roman" w:cs="Times New Roman"/>
            <w:sz w:val="24"/>
            <w:szCs w:val="24"/>
          </w:rPr>
          <w:instrText xml:space="preserve"> PAGE   \* MERGEFORMAT </w:instrText>
        </w:r>
        <w:r w:rsidRPr="00F21F0F">
          <w:rPr>
            <w:rFonts w:ascii="Times New Roman" w:hAnsi="Times New Roman" w:cs="Times New Roman"/>
            <w:sz w:val="24"/>
            <w:szCs w:val="24"/>
          </w:rPr>
          <w:fldChar w:fldCharType="separate"/>
        </w:r>
        <w:r w:rsidR="00012E31">
          <w:rPr>
            <w:rFonts w:ascii="Times New Roman" w:hAnsi="Times New Roman" w:cs="Times New Roman"/>
            <w:noProof/>
            <w:sz w:val="24"/>
            <w:szCs w:val="24"/>
          </w:rPr>
          <w:t>1</w:t>
        </w:r>
        <w:r w:rsidRPr="00F21F0F">
          <w:rPr>
            <w:rFonts w:ascii="Times New Roman" w:hAnsi="Times New Roman" w:cs="Times New Roman"/>
            <w:noProof/>
            <w:sz w:val="24"/>
            <w:szCs w:val="24"/>
          </w:rPr>
          <w:fldChar w:fldCharType="end"/>
        </w:r>
      </w:p>
    </w:sdtContent>
  </w:sdt>
  <w:p w:rsidR="00F21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A2"/>
    <w:rsid w:val="00012E31"/>
    <w:rsid w:val="00024DAA"/>
    <w:rsid w:val="0009153E"/>
    <w:rsid w:val="0019097C"/>
    <w:rsid w:val="001944A5"/>
    <w:rsid w:val="00195EAF"/>
    <w:rsid w:val="001A209C"/>
    <w:rsid w:val="001D3229"/>
    <w:rsid w:val="00225FEF"/>
    <w:rsid w:val="002432FA"/>
    <w:rsid w:val="002816F5"/>
    <w:rsid w:val="00294DF3"/>
    <w:rsid w:val="002E493F"/>
    <w:rsid w:val="0034167C"/>
    <w:rsid w:val="00362E8A"/>
    <w:rsid w:val="003E0FB7"/>
    <w:rsid w:val="003F390C"/>
    <w:rsid w:val="00436621"/>
    <w:rsid w:val="0044108A"/>
    <w:rsid w:val="004663B8"/>
    <w:rsid w:val="0047320F"/>
    <w:rsid w:val="004A178F"/>
    <w:rsid w:val="004C134D"/>
    <w:rsid w:val="004C72FF"/>
    <w:rsid w:val="004E4835"/>
    <w:rsid w:val="0051185F"/>
    <w:rsid w:val="00572B7C"/>
    <w:rsid w:val="005C54B3"/>
    <w:rsid w:val="005C72A7"/>
    <w:rsid w:val="00656091"/>
    <w:rsid w:val="00673AB1"/>
    <w:rsid w:val="00673EE1"/>
    <w:rsid w:val="006D406A"/>
    <w:rsid w:val="006D4833"/>
    <w:rsid w:val="006F5C4C"/>
    <w:rsid w:val="00722DFC"/>
    <w:rsid w:val="0073371A"/>
    <w:rsid w:val="0078688C"/>
    <w:rsid w:val="007B74DF"/>
    <w:rsid w:val="008C3395"/>
    <w:rsid w:val="008F6F5D"/>
    <w:rsid w:val="00904479"/>
    <w:rsid w:val="00922942"/>
    <w:rsid w:val="009415A2"/>
    <w:rsid w:val="00943950"/>
    <w:rsid w:val="00947259"/>
    <w:rsid w:val="0095033F"/>
    <w:rsid w:val="00956B57"/>
    <w:rsid w:val="00964F6F"/>
    <w:rsid w:val="0098500E"/>
    <w:rsid w:val="00A17212"/>
    <w:rsid w:val="00A736A6"/>
    <w:rsid w:val="00AA64A5"/>
    <w:rsid w:val="00B37313"/>
    <w:rsid w:val="00BE04AC"/>
    <w:rsid w:val="00C119FB"/>
    <w:rsid w:val="00C4644D"/>
    <w:rsid w:val="00C517AD"/>
    <w:rsid w:val="00CB21F8"/>
    <w:rsid w:val="00CB3DD5"/>
    <w:rsid w:val="00D46737"/>
    <w:rsid w:val="00D7593C"/>
    <w:rsid w:val="00D764A8"/>
    <w:rsid w:val="00DD1BCE"/>
    <w:rsid w:val="00DD6487"/>
    <w:rsid w:val="00DE0F1D"/>
    <w:rsid w:val="00E4788C"/>
    <w:rsid w:val="00E835A3"/>
    <w:rsid w:val="00EB127D"/>
    <w:rsid w:val="00EE68D1"/>
    <w:rsid w:val="00EF10BD"/>
    <w:rsid w:val="00F00050"/>
    <w:rsid w:val="00F21F0F"/>
    <w:rsid w:val="00F253C6"/>
    <w:rsid w:val="00F302C3"/>
    <w:rsid w:val="00FB287D"/>
    <w:rsid w:val="00FE63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3B3B1"/>
  <w15:chartTrackingRefBased/>
  <w15:docId w15:val="{A65CA16E-2A18-48B4-B807-18B31709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autoRedefine/>
    <w:uiPriority w:val="9"/>
    <w:qFormat/>
    <w:rsid w:val="00CB3DD5"/>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CB3D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DD5"/>
    <w:rPr>
      <w:rFonts w:ascii="Times New Roman" w:hAnsi="Times New Roman" w:eastAsiaTheme="majorEastAsia" w:cstheme="majorBidi"/>
      <w:color w:val="000000" w:themeColor="text1"/>
      <w:szCs w:val="32"/>
    </w:rPr>
  </w:style>
  <w:style w:type="table" w:styleId="TableGrid">
    <w:name w:val="Table Grid"/>
    <w:basedOn w:val="TableNormal"/>
    <w:uiPriority w:val="39"/>
    <w:rsid w:val="00CB3DD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3DD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2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F0F"/>
  </w:style>
  <w:style w:type="paragraph" w:styleId="Footer">
    <w:name w:val="footer"/>
    <w:basedOn w:val="Normal"/>
    <w:link w:val="FooterChar"/>
    <w:uiPriority w:val="99"/>
    <w:unhideWhenUsed/>
    <w:rsid w:val="00F2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A10F1A7D9C04095BAB6AB46A38F2DF0"/>
        <w:category>
          <w:name w:val="General"/>
          <w:gallery w:val="placeholder"/>
        </w:category>
        <w:types>
          <w:type w:val="bbPlcHdr"/>
        </w:types>
        <w:behaviors>
          <w:behavior w:val="content"/>
        </w:behaviors>
        <w:guid w:val="{79A7D605-3662-4BD9-9A83-303B31860BCA}"/>
      </w:docPartPr>
      <w:docPartBody>
        <w:p w:rsidR="00000000" w:rsidP="00EF10BD">
          <w:pPr>
            <w:pStyle w:val="3A10F1A7D9C04095BAB6AB46A38F2DF0"/>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BD"/>
    <w:rsid w:val="0030049B"/>
    <w:rsid w:val="00EF10BD"/>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0BD"/>
    <w:rPr>
      <w:color w:val="808080"/>
    </w:rPr>
  </w:style>
  <w:style w:type="paragraph" w:customStyle="1" w:styleId="3A10F1A7D9C04095BAB6AB46A38F2DF0">
    <w:name w:val="3A10F1A7D9C04095BAB6AB46A38F2DF0"/>
    <w:rsid w:val="00EF1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3</cp:revision>
  <dcterms:created xsi:type="dcterms:W3CDTF">2023-11-14T02:10:00Z</dcterms:created>
  <dcterms:modified xsi:type="dcterms:W3CDTF">2023-11-14T14:35:00Z</dcterms:modified>
</cp:coreProperties>
</file>