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150" w:rsidRPr="00E24150" w:rsidRDefault="00E24150" w:rsidP="00730E26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4150">
        <w:rPr>
          <w:rFonts w:ascii="Times New Roman" w:hAnsi="Times New Roman" w:cs="Times New Roman"/>
          <w:b/>
          <w:bCs/>
          <w:sz w:val="24"/>
          <w:szCs w:val="24"/>
        </w:rPr>
        <w:t>Week 6 Discussion 1: Depression Scenarios</w:t>
      </w:r>
    </w:p>
    <w:p w:rsidR="00E24150" w:rsidRPr="00730E26" w:rsidRDefault="00A535A7" w:rsidP="00730E26">
      <w:pPr>
        <w:spacing w:after="0" w:line="480" w:lineRule="auto"/>
        <w:ind w:firstLine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Mrs. Lane is a 42-year-old Korean-American female who was seen at the psychiatric care facility following a referral by her </w:t>
      </w:r>
      <w:r w:rsidR="00513EDE"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primary care provider. The client had reported to the facility with complaints of depressed mood despite being on </w:t>
      </w:r>
      <w:r w:rsidR="009B2D01" w:rsidRPr="00730E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Lexapro 10 mg (e</w:t>
      </w:r>
      <w:r w:rsidR="009B2D01" w:rsidRPr="00730E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scitalopram</w:t>
      </w:r>
      <w:r w:rsidR="009B2D01" w:rsidRPr="00730E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513EDE"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medication. </w:t>
      </w:r>
      <w:r w:rsidR="00960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H</w:t>
      </w:r>
      <w:r w:rsidR="00371258"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er clinical manifestation and health history warranted the major depressive disorder as the primary diagnosis. As such, her treatment </w:t>
      </w:r>
      <w:r w:rsidR="009B2D01"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plan </w:t>
      </w:r>
      <w:r w:rsidR="00371258"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was changed from </w:t>
      </w:r>
      <w:r w:rsidR="009B2D01" w:rsidRPr="00730E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Lexapro 10 mg (e</w:t>
      </w:r>
      <w:r w:rsidR="009B2D01" w:rsidRPr="00730E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scitalopram</w:t>
      </w:r>
      <w:r w:rsidR="009B2D01" w:rsidRPr="00730E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and titrated with 10mg to </w:t>
      </w:r>
      <w:r w:rsidR="002B7BA2" w:rsidRPr="00730E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Lexapro 20 mg. The decision was made after the client report</w:t>
      </w:r>
      <w:r w:rsidR="009609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ed</w:t>
      </w:r>
      <w:r w:rsidR="002B7BA2" w:rsidRPr="00730E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that the initial dose had helped her </w:t>
      </w:r>
      <w:r w:rsidR="009609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address</w:t>
      </w:r>
      <w:r w:rsidR="002B7BA2" w:rsidRPr="00730E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her con</w:t>
      </w:r>
      <w:bookmarkStart w:id="0" w:name="_GoBack"/>
      <w:bookmarkEnd w:id="0"/>
      <w:r w:rsidR="002B7BA2" w:rsidRPr="00730E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dition, but its effectiveness had reduced as she had experienced a worsening state in her depressive symptoms. </w:t>
      </w:r>
      <w:r w:rsidR="002C3200" w:rsidRPr="00730E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 this light, this discussion examines the treatment plan at the 6</w:t>
      </w:r>
      <w:r w:rsidR="002C3200" w:rsidRPr="00730E26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th</w:t>
      </w:r>
      <w:r w:rsidR="009609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2C3200" w:rsidRPr="00730E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week follow-up based on the </w:t>
      </w:r>
      <w:r w:rsidR="00355A4C" w:rsidRPr="00730E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provided scenarios. </w:t>
      </w:r>
    </w:p>
    <w:p w:rsidR="00355A4C" w:rsidRPr="00730E26" w:rsidRDefault="00355A4C" w:rsidP="00730E26">
      <w:pPr>
        <w:spacing w:after="0"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30E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No Response from the Medication</w:t>
      </w:r>
    </w:p>
    <w:p w:rsidR="004860BA" w:rsidRPr="00730E26" w:rsidRDefault="00657C3D" w:rsidP="00730E26">
      <w:pPr>
        <w:spacing w:after="0" w:line="480" w:lineRule="auto"/>
        <w:ind w:firstLine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E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In case </w:t>
      </w:r>
      <w:r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Mrs. Lane reports for evaluation </w:t>
      </w:r>
      <w:r w:rsidR="00960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in</w:t>
      </w:r>
      <w:r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the 6</w:t>
      </w:r>
      <w:r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th</w:t>
      </w:r>
      <w:r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week without any response from the medication, it is significant to reassess her symptoms to ensure that the right diagnosis was made and</w:t>
      </w:r>
      <w:r w:rsidR="00960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consequently</w:t>
      </w:r>
      <w:r w:rsidR="00960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the treatment modality is appropriate for addressing the associated symp</w:t>
      </w:r>
      <w:r w:rsidR="00133064"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toms. It is also </w:t>
      </w:r>
      <w:r w:rsidR="00960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essential</w:t>
      </w:r>
      <w:r w:rsidR="00133064"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to </w:t>
      </w:r>
      <w:r w:rsidR="00E27562"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establish whether Mrs. Lane has </w:t>
      </w:r>
      <w:r w:rsidR="00960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taken</w:t>
      </w:r>
      <w:r w:rsidR="00E27562"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the medication as advised</w:t>
      </w:r>
      <w:r w:rsidR="00960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</w:t>
      </w:r>
      <w:r w:rsidR="00E27562"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as it </w:t>
      </w:r>
      <w:r w:rsidR="00960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significantly impacts its effectiveness</w:t>
      </w:r>
      <w:r w:rsidR="00E27562"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 Monitoring the patient</w:t>
      </w:r>
      <w:r w:rsidR="00960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'</w:t>
      </w:r>
      <w:r w:rsidR="00E27562"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s vitals and side effects is paramount in </w:t>
      </w:r>
      <w:r w:rsidR="00101299"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indicating whether the medication has </w:t>
      </w:r>
      <w:r w:rsidR="00960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impacted</w:t>
      </w:r>
      <w:r w:rsidR="00101299"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the client. After establishing the above concerns</w:t>
      </w:r>
      <w:r w:rsidR="00771DD8"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3576F1"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it is significant to consider titrating the medication with 10 to 20mg. The titrated dosage is expected to help the client </w:t>
      </w:r>
      <w:r w:rsidR="00960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achieve</w:t>
      </w:r>
      <w:r w:rsidR="003576F1"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considerable therapeutic </w:t>
      </w:r>
      <w:r w:rsidR="00602A62"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effects, but if no response is obtained from the 20mg dosage</w:t>
      </w:r>
      <w:r w:rsidR="00960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</w:t>
      </w:r>
      <w:r w:rsidR="00602A62"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the provider should consider changing to a different medication. Some of the </w:t>
      </w:r>
      <w:r w:rsidR="00594390"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SSRIs medication that Mrs. Lane</w:t>
      </w:r>
      <w:r w:rsidR="00960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's</w:t>
      </w:r>
      <w:r w:rsidR="00594390"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medication could be changed to include Sertraline or Fluoxetine</w:t>
      </w:r>
      <w:r w:rsidR="00A52A67"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as they are effective in addressing depressive symptoms (</w:t>
      </w:r>
      <w:r w:rsidR="00CC7762"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Stahl, 2021</w:t>
      </w:r>
      <w:r w:rsidR="00A52A67"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). </w:t>
      </w:r>
      <w:r w:rsidR="00A60E59"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It is also significant to advi</w:t>
      </w:r>
      <w:r w:rsidR="00960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se the client to continue utilizing the non-pharmacological </w:t>
      </w:r>
      <w:r w:rsidR="00960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interventions, including attending all the scheduled CBT sessions, as it would help address</w:t>
      </w:r>
      <w:r w:rsidR="00651844"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her condition. </w:t>
      </w:r>
    </w:p>
    <w:p w:rsidR="00355A4C" w:rsidRPr="00730E26" w:rsidRDefault="00355A4C" w:rsidP="00730E26">
      <w:pPr>
        <w:spacing w:after="0"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30E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Partial Response from the Medication. </w:t>
      </w:r>
      <w:r w:rsidR="00D724F4" w:rsidRPr="00730E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Mood Lifted, but Energy and Motivation Still Poor</w:t>
      </w:r>
    </w:p>
    <w:p w:rsidR="00182FB9" w:rsidRPr="00730E26" w:rsidRDefault="0068282F" w:rsidP="00730E26">
      <w:pPr>
        <w:spacing w:after="0" w:line="480" w:lineRule="auto"/>
        <w:ind w:firstLine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E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If </w:t>
      </w:r>
      <w:r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Mrs. Lane reports </w:t>
      </w:r>
      <w:r w:rsidR="00960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a </w:t>
      </w:r>
      <w:r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partial response from the medication during the follow-up visit, </w:t>
      </w:r>
      <w:r w:rsidR="00524124"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it would suggest that the medication has </w:t>
      </w:r>
      <w:r w:rsidR="00960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partially addressed her symptoms</w:t>
      </w:r>
      <w:r w:rsidR="00524124"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In this scenario, I would recommend the client </w:t>
      </w:r>
      <w:r w:rsidR="00960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continue taking the medication without changing the dosage, to facilitate the medicatio</w:t>
      </w:r>
      <w:r w:rsidR="003D578A"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n attaining its threshold potential in addressing her symptoms. However, I would add stimulant medication </w:t>
      </w:r>
      <w:r w:rsidR="001E69F8"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such as </w:t>
      </w:r>
      <w:r w:rsidR="001E69F8" w:rsidRPr="00730E26">
        <w:rPr>
          <w:rFonts w:ascii="Times New Roman" w:hAnsi="Times New Roman" w:cs="Times New Roman"/>
          <w:sz w:val="24"/>
          <w:szCs w:val="24"/>
        </w:rPr>
        <w:t xml:space="preserve">methylphenidate to </w:t>
      </w:r>
      <w:r w:rsidR="0096092B">
        <w:rPr>
          <w:rFonts w:ascii="Times New Roman" w:hAnsi="Times New Roman" w:cs="Times New Roman"/>
          <w:sz w:val="24"/>
          <w:szCs w:val="24"/>
        </w:rPr>
        <w:t>help further</w:t>
      </w:r>
      <w:r w:rsidR="001E69F8" w:rsidRPr="00730E26">
        <w:rPr>
          <w:rFonts w:ascii="Times New Roman" w:hAnsi="Times New Roman" w:cs="Times New Roman"/>
          <w:sz w:val="24"/>
          <w:szCs w:val="24"/>
        </w:rPr>
        <w:t xml:space="preserve"> </w:t>
      </w:r>
      <w:r w:rsidR="0096092B">
        <w:rPr>
          <w:rFonts w:ascii="Times New Roman" w:hAnsi="Times New Roman" w:cs="Times New Roman"/>
          <w:sz w:val="24"/>
          <w:szCs w:val="24"/>
        </w:rPr>
        <w:t>address</w:t>
      </w:r>
      <w:r w:rsidR="00E00205" w:rsidRPr="00730E26">
        <w:rPr>
          <w:rFonts w:ascii="Times New Roman" w:hAnsi="Times New Roman" w:cs="Times New Roman"/>
          <w:sz w:val="24"/>
          <w:szCs w:val="24"/>
        </w:rPr>
        <w:t xml:space="preserve"> </w:t>
      </w:r>
      <w:r w:rsidR="00182FB9" w:rsidRPr="00730E26">
        <w:rPr>
          <w:rFonts w:ascii="Times New Roman" w:hAnsi="Times New Roman" w:cs="Times New Roman"/>
          <w:sz w:val="24"/>
          <w:szCs w:val="24"/>
        </w:rPr>
        <w:t>the symptoms</w:t>
      </w:r>
      <w:r w:rsidR="0096092B">
        <w:rPr>
          <w:rFonts w:ascii="Times New Roman" w:hAnsi="Times New Roman" w:cs="Times New Roman"/>
          <w:sz w:val="24"/>
          <w:szCs w:val="24"/>
        </w:rPr>
        <w:t>,</w:t>
      </w:r>
      <w:r w:rsidR="00182FB9" w:rsidRPr="00730E26">
        <w:rPr>
          <w:rFonts w:ascii="Times New Roman" w:hAnsi="Times New Roman" w:cs="Times New Roman"/>
          <w:sz w:val="24"/>
          <w:szCs w:val="24"/>
        </w:rPr>
        <w:t xml:space="preserve"> including lack of motivation and low energy (</w:t>
      </w:r>
      <w:proofErr w:type="spellStart"/>
      <w:r w:rsidR="00992F3D" w:rsidRPr="00730E26">
        <w:rPr>
          <w:rFonts w:ascii="Times New Roman" w:hAnsi="Times New Roman" w:cs="Times New Roman"/>
          <w:sz w:val="24"/>
          <w:szCs w:val="24"/>
        </w:rPr>
        <w:t>Thanos</w:t>
      </w:r>
      <w:proofErr w:type="spellEnd"/>
      <w:r w:rsidR="00992F3D" w:rsidRPr="00730E26">
        <w:rPr>
          <w:rFonts w:ascii="Times New Roman" w:hAnsi="Times New Roman" w:cs="Times New Roman"/>
          <w:sz w:val="24"/>
          <w:szCs w:val="24"/>
        </w:rPr>
        <w:t xml:space="preserve"> et al., 2023</w:t>
      </w:r>
      <w:r w:rsidR="00182FB9" w:rsidRPr="00730E26">
        <w:rPr>
          <w:rFonts w:ascii="Times New Roman" w:hAnsi="Times New Roman" w:cs="Times New Roman"/>
          <w:sz w:val="24"/>
          <w:szCs w:val="24"/>
        </w:rPr>
        <w:t xml:space="preserve">). </w:t>
      </w:r>
      <w:r w:rsidR="00182FB9"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It is also significant to advi</w:t>
      </w:r>
      <w:r w:rsidR="00960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se the client to continue utilizing the non-pharmacological interventions, including attending all the scheduled CBT sessions, as it would help address</w:t>
      </w:r>
      <w:r w:rsidR="00182FB9"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her condition. </w:t>
      </w:r>
    </w:p>
    <w:p w:rsidR="00D724F4" w:rsidRPr="00730E26" w:rsidRDefault="00D724F4" w:rsidP="00730E26">
      <w:pPr>
        <w:spacing w:after="0"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30E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Mood Improved</w:t>
      </w:r>
      <w:r w:rsidR="009609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730E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but Sexual Side Effects Interfering with Quality of Life </w:t>
      </w:r>
    </w:p>
    <w:p w:rsidR="00182FB9" w:rsidRPr="00730E26" w:rsidRDefault="00182FB9" w:rsidP="00730E26">
      <w:pPr>
        <w:spacing w:after="0" w:line="480" w:lineRule="auto"/>
        <w:ind w:firstLine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E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In case </w:t>
      </w:r>
      <w:r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Mrs. Lane reports improved mood but notes that she has been experiencing sexual side effects that were undermining her quality of life, I </w:t>
      </w:r>
      <w:r w:rsidR="004D1694"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would consider prescribing the client another </w:t>
      </w:r>
      <w:r w:rsidR="00F71D19"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type of </w:t>
      </w:r>
      <w:r w:rsidR="00F71D19" w:rsidRPr="00730E26">
        <w:rPr>
          <w:rFonts w:ascii="Times New Roman" w:hAnsi="Times New Roman" w:cs="Times New Roman"/>
          <w:sz w:val="24"/>
          <w:szCs w:val="24"/>
        </w:rPr>
        <w:t>antidepressant medication, including serotonin-norepinephrine reuptake inhibitor (SNRI) or a tricyclic antidepressant (TCA) (</w:t>
      </w:r>
      <w:proofErr w:type="spellStart"/>
      <w:r w:rsidR="0097197D" w:rsidRPr="00730E26">
        <w:rPr>
          <w:rFonts w:ascii="Times New Roman" w:hAnsi="Times New Roman" w:cs="Times New Roman"/>
          <w:sz w:val="24"/>
          <w:szCs w:val="24"/>
        </w:rPr>
        <w:t>Moraczewski</w:t>
      </w:r>
      <w:proofErr w:type="spellEnd"/>
      <w:r w:rsidR="0097197D" w:rsidRPr="00730E26">
        <w:rPr>
          <w:rFonts w:ascii="Times New Roman" w:hAnsi="Times New Roman" w:cs="Times New Roman"/>
          <w:sz w:val="24"/>
          <w:szCs w:val="24"/>
        </w:rPr>
        <w:t xml:space="preserve"> et al., 2023</w:t>
      </w:r>
      <w:r w:rsidR="00F71D19" w:rsidRPr="00730E26">
        <w:rPr>
          <w:rFonts w:ascii="Times New Roman" w:hAnsi="Times New Roman" w:cs="Times New Roman"/>
          <w:sz w:val="24"/>
          <w:szCs w:val="24"/>
        </w:rPr>
        <w:t xml:space="preserve">). It is significant to note that </w:t>
      </w:r>
      <w:r w:rsidR="0096092B">
        <w:rPr>
          <w:rFonts w:ascii="Times New Roman" w:hAnsi="Times New Roman" w:cs="Times New Roman"/>
          <w:sz w:val="24"/>
          <w:szCs w:val="24"/>
        </w:rPr>
        <w:t>using</w:t>
      </w:r>
      <w:r w:rsidR="00F71D19" w:rsidRPr="00730E26">
        <w:rPr>
          <w:rFonts w:ascii="Times New Roman" w:hAnsi="Times New Roman" w:cs="Times New Roman"/>
          <w:sz w:val="24"/>
          <w:szCs w:val="24"/>
        </w:rPr>
        <w:t xml:space="preserve"> SSRIs medication is linked with </w:t>
      </w:r>
      <w:r w:rsidR="004A2E00" w:rsidRPr="00730E26">
        <w:rPr>
          <w:rFonts w:ascii="Times New Roman" w:hAnsi="Times New Roman" w:cs="Times New Roman"/>
          <w:sz w:val="24"/>
          <w:szCs w:val="24"/>
        </w:rPr>
        <w:t>sexual side effects</w:t>
      </w:r>
      <w:r w:rsidR="0096092B">
        <w:rPr>
          <w:rFonts w:ascii="Times New Roman" w:hAnsi="Times New Roman" w:cs="Times New Roman"/>
          <w:sz w:val="24"/>
          <w:szCs w:val="24"/>
        </w:rPr>
        <w:t>,</w:t>
      </w:r>
      <w:r w:rsidR="004A2E00" w:rsidRPr="00730E26">
        <w:rPr>
          <w:rFonts w:ascii="Times New Roman" w:hAnsi="Times New Roman" w:cs="Times New Roman"/>
          <w:sz w:val="24"/>
          <w:szCs w:val="24"/>
        </w:rPr>
        <w:t xml:space="preserve"> including delayed orgasm or arousal challenges (</w:t>
      </w:r>
      <w:proofErr w:type="spellStart"/>
      <w:r w:rsidR="00EE4A43" w:rsidRPr="00730E26">
        <w:rPr>
          <w:rFonts w:ascii="Times New Roman" w:hAnsi="Times New Roman" w:cs="Times New Roman"/>
          <w:sz w:val="24"/>
          <w:szCs w:val="24"/>
        </w:rPr>
        <w:t>Atmaca</w:t>
      </w:r>
      <w:proofErr w:type="spellEnd"/>
      <w:r w:rsidR="00EE4A43" w:rsidRPr="00730E26">
        <w:rPr>
          <w:rFonts w:ascii="Times New Roman" w:hAnsi="Times New Roman" w:cs="Times New Roman"/>
          <w:sz w:val="24"/>
          <w:szCs w:val="24"/>
        </w:rPr>
        <w:t xml:space="preserve"> et al., 2019</w:t>
      </w:r>
      <w:r w:rsidR="004A2E00" w:rsidRPr="00730E26">
        <w:rPr>
          <w:rFonts w:ascii="Times New Roman" w:hAnsi="Times New Roman" w:cs="Times New Roman"/>
          <w:sz w:val="24"/>
          <w:szCs w:val="24"/>
        </w:rPr>
        <w:t>). The care provider should discuss the possibility of these side effects with the client, although</w:t>
      </w:r>
      <w:r w:rsidR="0096092B">
        <w:rPr>
          <w:rFonts w:ascii="Times New Roman" w:hAnsi="Times New Roman" w:cs="Times New Roman"/>
          <w:sz w:val="24"/>
          <w:szCs w:val="24"/>
        </w:rPr>
        <w:t>,</w:t>
      </w:r>
      <w:r w:rsidR="004A2E00" w:rsidRPr="00730E26">
        <w:rPr>
          <w:rFonts w:ascii="Times New Roman" w:hAnsi="Times New Roman" w:cs="Times New Roman"/>
          <w:sz w:val="24"/>
          <w:szCs w:val="24"/>
        </w:rPr>
        <w:t xml:space="preserve"> at many instances</w:t>
      </w:r>
      <w:r w:rsidR="0096092B">
        <w:rPr>
          <w:rFonts w:ascii="Times New Roman" w:hAnsi="Times New Roman" w:cs="Times New Roman"/>
          <w:sz w:val="24"/>
          <w:szCs w:val="24"/>
        </w:rPr>
        <w:t>,</w:t>
      </w:r>
      <w:r w:rsidR="004A2E00" w:rsidRPr="00730E26">
        <w:rPr>
          <w:rFonts w:ascii="Times New Roman" w:hAnsi="Times New Roman" w:cs="Times New Roman"/>
          <w:sz w:val="24"/>
          <w:szCs w:val="24"/>
        </w:rPr>
        <w:t xml:space="preserve"> the side effects aren</w:t>
      </w:r>
      <w:r w:rsidR="0096092B">
        <w:rPr>
          <w:rFonts w:ascii="Times New Roman" w:hAnsi="Times New Roman" w:cs="Times New Roman"/>
          <w:sz w:val="24"/>
          <w:szCs w:val="24"/>
        </w:rPr>
        <w:t>'</w:t>
      </w:r>
      <w:r w:rsidR="004A2E00" w:rsidRPr="00730E26">
        <w:rPr>
          <w:rFonts w:ascii="Times New Roman" w:hAnsi="Times New Roman" w:cs="Times New Roman"/>
          <w:sz w:val="24"/>
          <w:szCs w:val="24"/>
        </w:rPr>
        <w:t xml:space="preserve">t severe to impact the quality of life. </w:t>
      </w:r>
      <w:r w:rsidR="00EE4A43"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It is also significant to advi</w:t>
      </w:r>
      <w:r w:rsidR="00960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se the client to continue utilizing the non-pharmacological interventions, including attending all the scheduled CBT sessions, as it would help address</w:t>
      </w:r>
      <w:r w:rsidR="00EE4A43"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her condition. </w:t>
      </w:r>
    </w:p>
    <w:p w:rsidR="0090756C" w:rsidRPr="00730E26" w:rsidRDefault="0096092B" w:rsidP="00730E26">
      <w:pPr>
        <w:spacing w:after="0"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The m</w:t>
      </w:r>
      <w:r w:rsidR="0090756C" w:rsidRPr="00730E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ood has Improved, but Now There is an Extreme Increase in Energy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90756C" w:rsidRPr="00730E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and </w:t>
      </w:r>
      <w:r w:rsidR="00D04E7A" w:rsidRPr="00730E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Can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'</w:t>
      </w:r>
      <w:r w:rsidR="00D04E7A" w:rsidRPr="00730E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="0090756C" w:rsidRPr="00730E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Slow Down, Not Sleeping</w:t>
      </w:r>
      <w:r w:rsidR="00D04E7A" w:rsidRPr="00730E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and Feels Like Can Complete Four Days Work in Only a Few Hours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D04E7A" w:rsidRPr="00730E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D724F4" w:rsidRPr="00730E26" w:rsidRDefault="00F07110" w:rsidP="00730E26">
      <w:pPr>
        <w:spacing w:after="0" w:line="480" w:lineRule="auto"/>
        <w:ind w:firstLine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E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If </w:t>
      </w:r>
      <w:r w:rsidR="002365EF"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Mrs. Lane reports improved mood</w:t>
      </w:r>
      <w:r w:rsidR="00960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but notes an extreme increase in energy, I would be informed to</w:t>
      </w:r>
      <w:r w:rsidR="002365EF"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07DB5"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assess for hypomania or mania. Research reveals that one of the possible side effects of Lexapro prescription is </w:t>
      </w:r>
      <w:r w:rsidR="00C97F88"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mania or hypomania (</w:t>
      </w:r>
      <w:r w:rsidR="00C97F88" w:rsidRPr="00730E26">
        <w:rPr>
          <w:rFonts w:ascii="Times New Roman" w:hAnsi="Times New Roman" w:cs="Times New Roman"/>
          <w:sz w:val="24"/>
          <w:szCs w:val="24"/>
        </w:rPr>
        <w:t>Yamaguchi et al., 2018</w:t>
      </w:r>
      <w:r w:rsidR="00C97F88"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). </w:t>
      </w:r>
      <w:r w:rsidR="008631CA"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Establishing patient characteristics would be significant in </w:t>
      </w:r>
      <w:r w:rsidR="00223AB0"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determining whether the mania/hypomania is medication-induced. </w:t>
      </w:r>
      <w:r w:rsidR="001B6908"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Considering that the medication is the basic recommended initial dosage, it would be s</w:t>
      </w:r>
      <w:r w:rsidR="00960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ubstantial</w:t>
      </w:r>
      <w:r w:rsidR="001B6908"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to consider </w:t>
      </w:r>
      <w:r w:rsidR="00A01F79"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providing the client with another medication</w:t>
      </w:r>
      <w:r w:rsidR="00960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</w:t>
      </w:r>
      <w:r w:rsidR="00A01F79"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including Sertraline. Continued attendance to the CBT sessions and </w:t>
      </w:r>
      <w:proofErr w:type="gramStart"/>
      <w:r w:rsidR="00A01F79"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use</w:t>
      </w:r>
      <w:proofErr w:type="gramEnd"/>
      <w:r w:rsidR="00A01F79"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of other non-pharmacological treatment approaches</w:t>
      </w:r>
      <w:r w:rsidR="00960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</w:t>
      </w:r>
      <w:r w:rsidR="00A01F79"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including exercising</w:t>
      </w:r>
      <w:r w:rsidR="00960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</w:t>
      </w:r>
      <w:r w:rsidR="00A01F79"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would help the client </w:t>
      </w:r>
      <w:r w:rsidR="00960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attain</w:t>
      </w:r>
      <w:r w:rsidR="00A01F79" w:rsidRPr="00730E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desired results. </w:t>
      </w:r>
    </w:p>
    <w:p w:rsidR="00355A4C" w:rsidRPr="00730E26" w:rsidRDefault="00CC7762" w:rsidP="00730E2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E26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34762B" w:rsidRPr="00730E26" w:rsidRDefault="0034762B" w:rsidP="00730E26">
      <w:pPr>
        <w:pStyle w:val="NormalWeb"/>
        <w:spacing w:before="0" w:beforeAutospacing="0" w:after="0" w:afterAutospacing="0" w:line="480" w:lineRule="auto"/>
        <w:ind w:left="720" w:hanging="720"/>
      </w:pPr>
      <w:proofErr w:type="spellStart"/>
      <w:r w:rsidRPr="00730E26">
        <w:t>Atmaca</w:t>
      </w:r>
      <w:proofErr w:type="spellEnd"/>
      <w:r w:rsidRPr="00730E26">
        <w:t xml:space="preserve">, M. (2020). Selective Serotonin Reuptake Inhibitor-Induced Sexual Dysfunction: Current Management Perspectives. </w:t>
      </w:r>
      <w:r w:rsidRPr="00730E26">
        <w:rPr>
          <w:i/>
          <w:iCs/>
        </w:rPr>
        <w:t>Neuropsychiatric Disease and Treatment</w:t>
      </w:r>
      <w:r w:rsidRPr="00730E26">
        <w:t xml:space="preserve">, </w:t>
      </w:r>
      <w:r w:rsidRPr="00730E26">
        <w:rPr>
          <w:i/>
          <w:iCs/>
        </w:rPr>
        <w:t>Volume 16</w:t>
      </w:r>
      <w:r w:rsidRPr="00730E26">
        <w:t xml:space="preserve">, 1043–1050. </w:t>
      </w:r>
      <w:hyperlink r:id="rId5" w:history="1">
        <w:r w:rsidRPr="00730E26">
          <w:rPr>
            <w:rStyle w:val="Hyperlink"/>
          </w:rPr>
          <w:t>https://doi.org/10.2147/ndt.s185757</w:t>
        </w:r>
      </w:hyperlink>
      <w:r w:rsidRPr="00730E26">
        <w:t xml:space="preserve"> </w:t>
      </w:r>
    </w:p>
    <w:p w:rsidR="0034762B" w:rsidRPr="00730E26" w:rsidRDefault="0034762B" w:rsidP="00730E26">
      <w:pPr>
        <w:pStyle w:val="NormalWeb"/>
        <w:spacing w:before="0" w:beforeAutospacing="0" w:after="0" w:afterAutospacing="0" w:line="480" w:lineRule="auto"/>
        <w:ind w:left="720" w:hanging="720"/>
      </w:pPr>
      <w:proofErr w:type="spellStart"/>
      <w:r w:rsidRPr="00730E26">
        <w:t>Moraczewski</w:t>
      </w:r>
      <w:proofErr w:type="spellEnd"/>
      <w:r w:rsidRPr="00730E26">
        <w:t xml:space="preserve">, J., </w:t>
      </w:r>
      <w:proofErr w:type="spellStart"/>
      <w:r w:rsidRPr="00730E26">
        <w:t>Awosika</w:t>
      </w:r>
      <w:proofErr w:type="spellEnd"/>
      <w:r w:rsidRPr="00730E26">
        <w:t xml:space="preserve">, A. O., &amp; </w:t>
      </w:r>
      <w:proofErr w:type="spellStart"/>
      <w:r w:rsidRPr="00730E26">
        <w:t>Aedma</w:t>
      </w:r>
      <w:proofErr w:type="spellEnd"/>
      <w:r w:rsidRPr="00730E26">
        <w:t>, K. K. (2023, August 17). </w:t>
      </w:r>
      <w:r w:rsidRPr="00730E26">
        <w:rPr>
          <w:i/>
          <w:iCs/>
        </w:rPr>
        <w:t xml:space="preserve">Tricyclic antidepressants - </w:t>
      </w:r>
      <w:proofErr w:type="spellStart"/>
      <w:r w:rsidRPr="00730E26">
        <w:rPr>
          <w:i/>
          <w:iCs/>
        </w:rPr>
        <w:t>StatPearls</w:t>
      </w:r>
      <w:proofErr w:type="spellEnd"/>
      <w:r w:rsidRPr="00730E26">
        <w:rPr>
          <w:i/>
          <w:iCs/>
        </w:rPr>
        <w:t xml:space="preserve"> - NCBI bookshelf</w:t>
      </w:r>
      <w:r w:rsidRPr="00730E26">
        <w:t>. National Center for Biotechnology Information. </w:t>
      </w:r>
      <w:hyperlink r:id="rId6" w:history="1">
        <w:r w:rsidRPr="00730E26">
          <w:rPr>
            <w:rStyle w:val="Hyperlink"/>
          </w:rPr>
          <w:t>https://www.ncbi.nlm.nih.gov/books/NBK557791/</w:t>
        </w:r>
      </w:hyperlink>
      <w:r w:rsidRPr="00730E26">
        <w:t xml:space="preserve"> </w:t>
      </w:r>
    </w:p>
    <w:p w:rsidR="0034762B" w:rsidRPr="00CC7762" w:rsidRDefault="0034762B" w:rsidP="00730E26">
      <w:pPr>
        <w:pStyle w:val="NormalWeb"/>
        <w:spacing w:before="0" w:beforeAutospacing="0" w:after="0" w:afterAutospacing="0" w:line="480" w:lineRule="auto"/>
        <w:ind w:left="720" w:hanging="720"/>
      </w:pPr>
      <w:r w:rsidRPr="00CC7762">
        <w:t>Stahl, S. (2021). </w:t>
      </w:r>
      <w:r w:rsidRPr="00CC7762">
        <w:rPr>
          <w:i/>
          <w:iCs/>
        </w:rPr>
        <w:t>Essential psychopharmacology: Neuroscientific Basis and Practical Applications</w:t>
      </w:r>
      <w:r w:rsidRPr="00CC7762">
        <w:t> (5th ed.). Cambridge University Press.</w:t>
      </w:r>
    </w:p>
    <w:p w:rsidR="0034762B" w:rsidRPr="00730E26" w:rsidRDefault="0034762B" w:rsidP="00730E26">
      <w:pPr>
        <w:pStyle w:val="NormalWeb"/>
        <w:spacing w:before="0" w:beforeAutospacing="0" w:after="0" w:afterAutospacing="0" w:line="480" w:lineRule="auto"/>
        <w:ind w:left="720" w:hanging="720"/>
      </w:pPr>
      <w:proofErr w:type="spellStart"/>
      <w:r w:rsidRPr="00730E26">
        <w:rPr>
          <w:color w:val="212121"/>
          <w:shd w:val="clear" w:color="auto" w:fill="FFFFFF"/>
        </w:rPr>
        <w:t>Thanos</w:t>
      </w:r>
      <w:proofErr w:type="spellEnd"/>
      <w:r w:rsidRPr="00730E26">
        <w:rPr>
          <w:color w:val="212121"/>
          <w:shd w:val="clear" w:color="auto" w:fill="FFFFFF"/>
        </w:rPr>
        <w:t xml:space="preserve">, P. K., McCarthy, M., Senior, D., Watts, S., Connor, C., Hammond, N., Blum, K., </w:t>
      </w:r>
      <w:proofErr w:type="spellStart"/>
      <w:r w:rsidRPr="00730E26">
        <w:rPr>
          <w:color w:val="212121"/>
          <w:shd w:val="clear" w:color="auto" w:fill="FFFFFF"/>
        </w:rPr>
        <w:t>Hadjiargyrou</w:t>
      </w:r>
      <w:proofErr w:type="spellEnd"/>
      <w:r w:rsidRPr="00730E26">
        <w:rPr>
          <w:color w:val="212121"/>
          <w:shd w:val="clear" w:color="auto" w:fill="FFFFFF"/>
        </w:rPr>
        <w:t xml:space="preserve">, M., Komatsu, D., &amp; Steiner, H. (2023). Combined Chronic Oral Methylphenidate and Fluoxetine Treatment During Adolescence: Effects on </w:t>
      </w:r>
      <w:proofErr w:type="spellStart"/>
      <w:r w:rsidRPr="00730E26">
        <w:rPr>
          <w:color w:val="212121"/>
          <w:shd w:val="clear" w:color="auto" w:fill="FFFFFF"/>
        </w:rPr>
        <w:lastRenderedPageBreak/>
        <w:t>Behavior</w:t>
      </w:r>
      <w:proofErr w:type="spellEnd"/>
      <w:r w:rsidRPr="00730E26">
        <w:rPr>
          <w:color w:val="212121"/>
          <w:shd w:val="clear" w:color="auto" w:fill="FFFFFF"/>
        </w:rPr>
        <w:t>. </w:t>
      </w:r>
      <w:r w:rsidRPr="00730E26">
        <w:rPr>
          <w:i/>
          <w:iCs/>
          <w:color w:val="212121"/>
          <w:shd w:val="clear" w:color="auto" w:fill="FFFFFF"/>
        </w:rPr>
        <w:t>Current pharmaceutical biotechnology</w:t>
      </w:r>
      <w:r w:rsidRPr="00730E26">
        <w:rPr>
          <w:color w:val="212121"/>
          <w:shd w:val="clear" w:color="auto" w:fill="FFFFFF"/>
        </w:rPr>
        <w:t>, </w:t>
      </w:r>
      <w:r w:rsidRPr="00730E26">
        <w:rPr>
          <w:i/>
          <w:iCs/>
          <w:color w:val="212121"/>
          <w:shd w:val="clear" w:color="auto" w:fill="FFFFFF"/>
        </w:rPr>
        <w:t>24</w:t>
      </w:r>
      <w:r w:rsidRPr="00730E26">
        <w:rPr>
          <w:color w:val="212121"/>
          <w:shd w:val="clear" w:color="auto" w:fill="FFFFFF"/>
        </w:rPr>
        <w:t xml:space="preserve">(10), 1307–1314. </w:t>
      </w:r>
      <w:hyperlink r:id="rId7" w:history="1">
        <w:r w:rsidRPr="00730E26">
          <w:rPr>
            <w:rStyle w:val="Hyperlink"/>
            <w:shd w:val="clear" w:color="auto" w:fill="FFFFFF"/>
          </w:rPr>
          <w:t>https://doi.org/10.2174/1389201024666221028092342</w:t>
        </w:r>
      </w:hyperlink>
      <w:r w:rsidRPr="00730E26">
        <w:rPr>
          <w:color w:val="212121"/>
          <w:shd w:val="clear" w:color="auto" w:fill="FFFFFF"/>
        </w:rPr>
        <w:t xml:space="preserve"> </w:t>
      </w:r>
    </w:p>
    <w:p w:rsidR="0034762B" w:rsidRPr="00730E26" w:rsidRDefault="0034762B" w:rsidP="00730E26">
      <w:pPr>
        <w:pStyle w:val="NormalWeb"/>
        <w:spacing w:before="0" w:beforeAutospacing="0" w:after="0" w:afterAutospacing="0" w:line="480" w:lineRule="auto"/>
        <w:ind w:left="720" w:hanging="720"/>
      </w:pPr>
      <w:r w:rsidRPr="00730E26">
        <w:t xml:space="preserve">Yamaguchi, Y., Kimoto, S., </w:t>
      </w:r>
      <w:proofErr w:type="spellStart"/>
      <w:r w:rsidRPr="00730E26">
        <w:t>Nagahama</w:t>
      </w:r>
      <w:proofErr w:type="spellEnd"/>
      <w:r w:rsidRPr="00730E26">
        <w:t xml:space="preserve">, T., &amp; </w:t>
      </w:r>
      <w:proofErr w:type="spellStart"/>
      <w:r w:rsidRPr="00730E26">
        <w:t>Kishimoto</w:t>
      </w:r>
      <w:proofErr w:type="spellEnd"/>
      <w:r w:rsidRPr="00730E26">
        <w:t xml:space="preserve">, T. (2018). Dosage-related nature of escitalopram treatment-emergent mania/hypomania: a case series. </w:t>
      </w:r>
      <w:r w:rsidRPr="00730E26">
        <w:rPr>
          <w:i/>
          <w:iCs/>
        </w:rPr>
        <w:t>Neuropsychiatric Disease and Treatment</w:t>
      </w:r>
      <w:r w:rsidRPr="00730E26">
        <w:t xml:space="preserve">, </w:t>
      </w:r>
      <w:r w:rsidRPr="00730E26">
        <w:rPr>
          <w:i/>
          <w:iCs/>
        </w:rPr>
        <w:t>Volume 14</w:t>
      </w:r>
      <w:r w:rsidRPr="00730E26">
        <w:t xml:space="preserve">, 2099–2104. </w:t>
      </w:r>
      <w:hyperlink r:id="rId8" w:history="1">
        <w:r w:rsidRPr="00730E26">
          <w:rPr>
            <w:rStyle w:val="Hyperlink"/>
          </w:rPr>
          <w:t>https://doi.org/10.2147/ndt.s168078</w:t>
        </w:r>
      </w:hyperlink>
      <w:r w:rsidRPr="00730E26">
        <w:t xml:space="preserve"> </w:t>
      </w:r>
    </w:p>
    <w:sectPr w:rsidR="0034762B" w:rsidRPr="00730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C57AB"/>
    <w:multiLevelType w:val="multilevel"/>
    <w:tmpl w:val="E7B2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AwMjIzsTQxMrQwNjRX0lEKTi0uzszPAykwrAUAZSl5piwAAAA="/>
  </w:docVars>
  <w:rsids>
    <w:rsidRoot w:val="00E24150"/>
    <w:rsid w:val="00101299"/>
    <w:rsid w:val="00133064"/>
    <w:rsid w:val="00182FB9"/>
    <w:rsid w:val="001B6908"/>
    <w:rsid w:val="001E69F8"/>
    <w:rsid w:val="00223AB0"/>
    <w:rsid w:val="002365EF"/>
    <w:rsid w:val="00285C0C"/>
    <w:rsid w:val="002B7BA2"/>
    <w:rsid w:val="002C121E"/>
    <w:rsid w:val="002C3200"/>
    <w:rsid w:val="0034762B"/>
    <w:rsid w:val="00355A4C"/>
    <w:rsid w:val="003576F1"/>
    <w:rsid w:val="00371258"/>
    <w:rsid w:val="003D578A"/>
    <w:rsid w:val="004860BA"/>
    <w:rsid w:val="00492077"/>
    <w:rsid w:val="004A2E00"/>
    <w:rsid w:val="004D1694"/>
    <w:rsid w:val="00513EDE"/>
    <w:rsid w:val="00524124"/>
    <w:rsid w:val="00594390"/>
    <w:rsid w:val="005C0419"/>
    <w:rsid w:val="00602A62"/>
    <w:rsid w:val="00607DB5"/>
    <w:rsid w:val="00651844"/>
    <w:rsid w:val="00657C3D"/>
    <w:rsid w:val="0068282F"/>
    <w:rsid w:val="00730E26"/>
    <w:rsid w:val="00771DD8"/>
    <w:rsid w:val="007D7A63"/>
    <w:rsid w:val="008631CA"/>
    <w:rsid w:val="0090756C"/>
    <w:rsid w:val="0096092B"/>
    <w:rsid w:val="0097197D"/>
    <w:rsid w:val="00992F3D"/>
    <w:rsid w:val="009B2D01"/>
    <w:rsid w:val="00A01F79"/>
    <w:rsid w:val="00A47CED"/>
    <w:rsid w:val="00A52A67"/>
    <w:rsid w:val="00A535A7"/>
    <w:rsid w:val="00A60E59"/>
    <w:rsid w:val="00A75C56"/>
    <w:rsid w:val="00C97F88"/>
    <w:rsid w:val="00CC7762"/>
    <w:rsid w:val="00D04E7A"/>
    <w:rsid w:val="00D724F4"/>
    <w:rsid w:val="00E00205"/>
    <w:rsid w:val="00E24150"/>
    <w:rsid w:val="00E27562"/>
    <w:rsid w:val="00EE4A43"/>
    <w:rsid w:val="00F012C5"/>
    <w:rsid w:val="00F07110"/>
    <w:rsid w:val="00F71D19"/>
    <w:rsid w:val="00FA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A9F89"/>
  <w15:chartTrackingRefBased/>
  <w15:docId w15:val="{3861ABE2-AFB1-432E-A980-D015F89A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1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A01F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1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147/ndt.s1680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2174/13892010246662210280923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books/NBK557791/" TargetMode="External"/><Relationship Id="rId5" Type="http://schemas.openxmlformats.org/officeDocument/2006/relationships/hyperlink" Target="https://doi.org/10.2147/ndt.s18575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21</cp:revision>
  <dcterms:created xsi:type="dcterms:W3CDTF">2023-10-03T15:05:00Z</dcterms:created>
  <dcterms:modified xsi:type="dcterms:W3CDTF">2023-10-03T17:17:00Z</dcterms:modified>
</cp:coreProperties>
</file>