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8C08" w14:textId="77777777" w:rsidR="00CC0937" w:rsidRPr="00CC0937" w:rsidRDefault="00CC0937" w:rsidP="00CC0937">
      <w:pPr>
        <w:spacing w:after="0" w:line="240" w:lineRule="auto"/>
        <w:outlineLvl w:val="2"/>
        <w:rPr>
          <w:rFonts w:ascii="var(--font-family-display)" w:eastAsia="Times New Roman" w:hAnsi="var(--font-family-display)" w:cs="Times New Roman"/>
          <w:b/>
          <w:bCs/>
          <w:kern w:val="0"/>
          <w:sz w:val="27"/>
          <w:szCs w:val="27"/>
          <w14:ligatures w14:val="none"/>
        </w:rPr>
      </w:pPr>
      <w:r w:rsidRPr="00CC0937">
        <w:rPr>
          <w:rFonts w:ascii="var(--font-family-display)" w:eastAsia="Times New Roman" w:hAnsi="var(--font-family-display)" w:cs="Times New Roman"/>
          <w:b/>
          <w:bCs/>
          <w:kern w:val="0"/>
          <w:sz w:val="27"/>
          <w:szCs w:val="27"/>
          <w14:ligatures w14:val="none"/>
        </w:rPr>
        <w:t>Re: Week 6 Discussion: Prescriptive Authority: State Regulations</w:t>
      </w:r>
    </w:p>
    <w:p w14:paraId="3598DCFC"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by </w:t>
      </w:r>
      <w:hyperlink r:id="rId4" w:history="1">
        <w:r w:rsidRPr="00CC0937">
          <w:rPr>
            <w:rFonts w:ascii="Times New Roman" w:eastAsia="Times New Roman" w:hAnsi="Times New Roman" w:cs="Times New Roman"/>
            <w:color w:val="0000FF"/>
            <w:kern w:val="0"/>
            <w:sz w:val="24"/>
            <w:szCs w:val="24"/>
            <w:u w:val="single"/>
            <w14:ligatures w14:val="none"/>
          </w:rPr>
          <w:t>Matthew Mason</w:t>
        </w:r>
      </w:hyperlink>
      <w:r w:rsidRPr="00CC0937">
        <w:rPr>
          <w:rFonts w:ascii="Times New Roman" w:eastAsia="Times New Roman" w:hAnsi="Times New Roman" w:cs="Times New Roman"/>
          <w:kern w:val="0"/>
          <w:sz w:val="24"/>
          <w:szCs w:val="24"/>
          <w14:ligatures w14:val="none"/>
        </w:rPr>
        <w:t> - Monday, 2 October 2023, 9:07 PM</w:t>
      </w:r>
    </w:p>
    <w:p w14:paraId="44626D5D"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               Hello everyone, I live in, and will be practicing in Massachusetts (MA). Although Nurse Practitioners (NPs) in MA have independent practice authority, there is some supervision needed by a Qualified Healthcare Professional (QHP) when it comes to prescriptive authority (Massachusetts Board of Registration in Nursing [MBRN], 2021). A QHP can be a physician or an NP in this context. The physician must hold an unrestricted license from the Board of Registration in Medicine and be in good standing. If the physician is a specialist, they must be board-certified in the specialty that aligns with the NP’s area of practice. They must also hold a valid controlled-substance registration from the U.S. Drug Enforcement Administration (DEA), Department of Public Health (DPH), or both. For an NP, they must hold a valid registered nurse (RN) license in good standing from the MBRN; must have advanced practice authorization from the board in the same, or similar, clinical category as the supervisee; must hold a valid controlled-substance registration issued by the DEA, DPH, or both for a minimum of one year, and have either completed a minimum of two years of supervised practice plus at least one year of independent practice, or three years of independent practice authority (MBRN, 2021). This aligns with a physician collaboration style of prescriptive authority (Buppert, 2021). After a minimum of two years of supervised practice, the NP can practice unsupervised prescriptive authority after submitting an attestation to the board that they have completed two years of supervised practice with a QHP (MBRN, 2021). Prior to this attestation, there must be a mutually agreed upon guidelines between the NP and QHP that is signed filed in the workplace. These guidelines must be mutually developed and agreed upon with the NP, and the QHP must be available to provide clinical backup, education, and guidance. The board may request to review these guidelines/agreements at any time (Buppert, 2021; MBRN, 2021). The one main difference between the textbook and the MA Nurse Practice Act is that the textbook does not mention an NP, with the previously mentioned credentials, as a QHP capable of the collaborative prescriptive agreement.</w:t>
      </w:r>
    </w:p>
    <w:p w14:paraId="0F0A5D02"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               According to the DEA (2022), NPs in MA are allowed to prescribe, administer, and procure class 2, 2N, 3, 3N, 4, and 5 scheduled drugs. NPs must apply for a DEA number to prescribe scheduled drugs (Buppert, 2021). To be federally registered, the NP must comply with MA law which includes receiving Massachusetts Controlled Substances Registration (MCSR). The NP must apply for their DEA number within 90 days of receiving their MCSR or risk being dropped from their ability to prescribe most of the controlled substances (MCSR, 2023). There is also a restriction for prescribing hydrocodone-only extended-release medication that is not in an abuse-deterrent form. NPs can also issue marijuana certifications for medical use if it is written into the mutually agreed upon guidelines between the NP and supervising QHP (Buppert, 2021).</w:t>
      </w:r>
    </w:p>
    <w:p w14:paraId="1B9ECF80"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 xml:space="preserve">               I think these rules and regulations are fair. I personally feel that working with a QHP collaboration or supervision is helpful, especially for new-grad NPs. We are learning so much information in a relatively short amount of time in </w:t>
      </w:r>
      <w:proofErr w:type="gramStart"/>
      <w:r w:rsidRPr="00CC0937">
        <w:rPr>
          <w:rFonts w:ascii="Times New Roman" w:eastAsia="Times New Roman" w:hAnsi="Times New Roman" w:cs="Times New Roman"/>
          <w:kern w:val="0"/>
          <w:sz w:val="24"/>
          <w:szCs w:val="24"/>
          <w14:ligatures w14:val="none"/>
        </w:rPr>
        <w:t>school, and</w:t>
      </w:r>
      <w:proofErr w:type="gramEnd"/>
      <w:r w:rsidRPr="00CC0937">
        <w:rPr>
          <w:rFonts w:ascii="Times New Roman" w:eastAsia="Times New Roman" w:hAnsi="Times New Roman" w:cs="Times New Roman"/>
          <w:kern w:val="0"/>
          <w:sz w:val="24"/>
          <w:szCs w:val="24"/>
          <w14:ligatures w14:val="none"/>
        </w:rPr>
        <w:t xml:space="preserve"> must use our colleagues as resources and mentors to best care for our patients. The ability to apply for independent prescriptive authority after at least two years of practicing with a supervising QHP allows the NP to move on to independent prescriptive practice when they feel comfortable </w:t>
      </w:r>
      <w:proofErr w:type="gramStart"/>
      <w:r w:rsidRPr="00CC0937">
        <w:rPr>
          <w:rFonts w:ascii="Times New Roman" w:eastAsia="Times New Roman" w:hAnsi="Times New Roman" w:cs="Times New Roman"/>
          <w:kern w:val="0"/>
          <w:sz w:val="24"/>
          <w:szCs w:val="24"/>
          <w14:ligatures w14:val="none"/>
        </w:rPr>
        <w:t>to do</w:t>
      </w:r>
      <w:proofErr w:type="gramEnd"/>
      <w:r w:rsidRPr="00CC0937">
        <w:rPr>
          <w:rFonts w:ascii="Times New Roman" w:eastAsia="Times New Roman" w:hAnsi="Times New Roman" w:cs="Times New Roman"/>
          <w:kern w:val="0"/>
          <w:sz w:val="24"/>
          <w:szCs w:val="24"/>
          <w14:ligatures w14:val="none"/>
        </w:rPr>
        <w:t xml:space="preserve"> so.</w:t>
      </w:r>
    </w:p>
    <w:p w14:paraId="368B16B3" w14:textId="77777777" w:rsidR="00CC0937" w:rsidRPr="00CC0937" w:rsidRDefault="00CC0937" w:rsidP="00CC0937">
      <w:pPr>
        <w:spacing w:after="100" w:afterAutospacing="1" w:line="240" w:lineRule="auto"/>
        <w:jc w:val="center"/>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b/>
          <w:bCs/>
          <w:kern w:val="0"/>
          <w:sz w:val="24"/>
          <w:szCs w:val="24"/>
          <w14:ligatures w14:val="none"/>
        </w:rPr>
        <w:t>References</w:t>
      </w:r>
    </w:p>
    <w:p w14:paraId="10F2A985"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lastRenderedPageBreak/>
        <w:t>Buppert, C. (2021). </w:t>
      </w:r>
      <w:r w:rsidRPr="00CC0937">
        <w:rPr>
          <w:rFonts w:ascii="Times New Roman" w:eastAsia="Times New Roman" w:hAnsi="Times New Roman" w:cs="Times New Roman"/>
          <w:i/>
          <w:iCs/>
          <w:kern w:val="0"/>
          <w:sz w:val="24"/>
          <w:szCs w:val="24"/>
          <w14:ligatures w14:val="none"/>
        </w:rPr>
        <w:t>Nurse practitioner’s business practice and legal guide</w:t>
      </w:r>
      <w:r w:rsidRPr="00CC0937">
        <w:rPr>
          <w:rFonts w:ascii="Times New Roman" w:eastAsia="Times New Roman" w:hAnsi="Times New Roman" w:cs="Times New Roman"/>
          <w:kern w:val="0"/>
          <w:sz w:val="24"/>
          <w:szCs w:val="24"/>
          <w14:ligatures w14:val="none"/>
        </w:rPr>
        <w:t> (7th ed.). Jones and Bartlett Publishers.</w:t>
      </w:r>
    </w:p>
    <w:p w14:paraId="485E1AA6"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Massachusetts Board of Registration in Nursing (MBRN). (2021, September 3). Advanced practice registered nursing. </w:t>
      </w:r>
      <w:hyperlink r:id="rId5" w:history="1">
        <w:r w:rsidRPr="00CC0937">
          <w:rPr>
            <w:rFonts w:ascii="Times New Roman" w:eastAsia="Times New Roman" w:hAnsi="Times New Roman" w:cs="Times New Roman"/>
            <w:color w:val="0000FF"/>
            <w:kern w:val="0"/>
            <w:sz w:val="24"/>
            <w:szCs w:val="24"/>
            <w:u w:val="single"/>
            <w14:ligatures w14:val="none"/>
          </w:rPr>
          <w:t>https://www.mass.gov/doc/244-cmr-4-advanced-practice-registered-nursing/download</w:t>
        </w:r>
      </w:hyperlink>
    </w:p>
    <w:p w14:paraId="5D312925"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Massachusetts Controlled Substances Registration (MCSR). (2023). Learn about Massachusetts controlled substances registration (MCSR) for practitioners. </w:t>
      </w:r>
      <w:hyperlink r:id="rId6" w:anchor=":~:text=Unless%20there%20is%20a%20restriction,days%20of%20receiving%20their%20MCSR" w:history="1">
        <w:r w:rsidRPr="00CC0937">
          <w:rPr>
            <w:rFonts w:ascii="Times New Roman" w:eastAsia="Times New Roman" w:hAnsi="Times New Roman" w:cs="Times New Roman"/>
            <w:color w:val="0000FF"/>
            <w:kern w:val="0"/>
            <w:sz w:val="24"/>
            <w:szCs w:val="24"/>
            <w:u w:val="single"/>
            <w14:ligatures w14:val="none"/>
          </w:rPr>
          <w:t>https://www.mass.gov/info-details/learn-about-massachusetts-controlled-substances-registration-mcsr-for-practitioners#:~:text=Unless%20there%20is%20a%20restriction,days%20of%20receiving%20their%20MCSR</w:t>
        </w:r>
      </w:hyperlink>
      <w:r w:rsidRPr="00CC0937">
        <w:rPr>
          <w:rFonts w:ascii="Times New Roman" w:eastAsia="Times New Roman" w:hAnsi="Times New Roman" w:cs="Times New Roman"/>
          <w:kern w:val="0"/>
          <w:sz w:val="24"/>
          <w:szCs w:val="24"/>
          <w14:ligatures w14:val="none"/>
        </w:rPr>
        <w:t>.</w:t>
      </w:r>
    </w:p>
    <w:p w14:paraId="42045E49" w14:textId="77777777" w:rsidR="00CC0937" w:rsidRPr="00CC0937" w:rsidRDefault="00CC0937" w:rsidP="00CC0937">
      <w:pPr>
        <w:spacing w:after="100" w:afterAutospacing="1"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 xml:space="preserve">U.S. Drug Enforcement Administration (DEA). (2022, December 2). Mid-level </w:t>
      </w:r>
      <w:proofErr w:type="gramStart"/>
      <w:r w:rsidRPr="00CC0937">
        <w:rPr>
          <w:rFonts w:ascii="Times New Roman" w:eastAsia="Times New Roman" w:hAnsi="Times New Roman" w:cs="Times New Roman"/>
          <w:kern w:val="0"/>
          <w:sz w:val="24"/>
          <w:szCs w:val="24"/>
          <w14:ligatures w14:val="none"/>
        </w:rPr>
        <w:t>practitioners</w:t>
      </w:r>
      <w:proofErr w:type="gramEnd"/>
      <w:r w:rsidRPr="00CC0937">
        <w:rPr>
          <w:rFonts w:ascii="Times New Roman" w:eastAsia="Times New Roman" w:hAnsi="Times New Roman" w:cs="Times New Roman"/>
          <w:kern w:val="0"/>
          <w:sz w:val="24"/>
          <w:szCs w:val="24"/>
          <w14:ligatures w14:val="none"/>
        </w:rPr>
        <w:t xml:space="preserve"> authorization by state. https://www.deadiversion.usdoj.gov/drugreg/practioners/mlp_by_state.pdf</w:t>
      </w:r>
    </w:p>
    <w:p w14:paraId="3CA1FB4C"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br/>
      </w:r>
    </w:p>
    <w:p w14:paraId="2D327837"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br/>
      </w:r>
    </w:p>
    <w:p w14:paraId="043A9526" w14:textId="77777777" w:rsidR="00CC0937" w:rsidRPr="00CC0937" w:rsidRDefault="00CC0937" w:rsidP="00CC0937">
      <w:pPr>
        <w:spacing w:after="0" w:line="240" w:lineRule="auto"/>
        <w:rPr>
          <w:rFonts w:ascii="Times New Roman" w:eastAsia="Times New Roman" w:hAnsi="Times New Roman" w:cs="Times New Roman"/>
          <w:i/>
          <w:iCs/>
          <w:kern w:val="0"/>
          <w:sz w:val="24"/>
          <w:szCs w:val="24"/>
          <w14:ligatures w14:val="none"/>
        </w:rPr>
      </w:pPr>
      <w:r w:rsidRPr="00CC0937">
        <w:rPr>
          <w:rFonts w:ascii="Times New Roman" w:eastAsia="Times New Roman" w:hAnsi="Times New Roman" w:cs="Times New Roman"/>
          <w:i/>
          <w:iCs/>
          <w:kern w:val="0"/>
          <w:sz w:val="18"/>
          <w:szCs w:val="18"/>
          <w14:ligatures w14:val="none"/>
        </w:rPr>
        <w:t>639 words</w:t>
      </w:r>
    </w:p>
    <w:p w14:paraId="56788B00"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hyperlink r:id="rId7" w:anchor="p1726166" w:tooltip="Permanent link to this post" w:history="1">
        <w:proofErr w:type="spellStart"/>
        <w:r w:rsidRPr="00CC0937">
          <w:rPr>
            <w:rFonts w:ascii="Times New Roman" w:eastAsia="Times New Roman" w:hAnsi="Times New Roman" w:cs="Times New Roman"/>
            <w:color w:val="0000FF"/>
            <w:kern w:val="0"/>
            <w:sz w:val="24"/>
            <w:szCs w:val="24"/>
            <w:u w:val="single"/>
            <w14:ligatures w14:val="none"/>
          </w:rPr>
          <w:t>Permalink</w:t>
        </w:r>
      </w:hyperlink>
      <w:hyperlink r:id="rId8" w:anchor="p1684667" w:tooltip="Permanent link to the parent of this post" w:history="1">
        <w:r w:rsidRPr="00CC0937">
          <w:rPr>
            <w:rFonts w:ascii="Times New Roman" w:eastAsia="Times New Roman" w:hAnsi="Times New Roman" w:cs="Times New Roman"/>
            <w:color w:val="0000FF"/>
            <w:kern w:val="0"/>
            <w:sz w:val="24"/>
            <w:szCs w:val="24"/>
            <w:u w:val="single"/>
            <w14:ligatures w14:val="none"/>
          </w:rPr>
          <w:t>Show</w:t>
        </w:r>
        <w:proofErr w:type="spellEnd"/>
        <w:r w:rsidRPr="00CC0937">
          <w:rPr>
            <w:rFonts w:ascii="Times New Roman" w:eastAsia="Times New Roman" w:hAnsi="Times New Roman" w:cs="Times New Roman"/>
            <w:color w:val="0000FF"/>
            <w:kern w:val="0"/>
            <w:sz w:val="24"/>
            <w:szCs w:val="24"/>
            <w:u w:val="single"/>
            <w14:ligatures w14:val="none"/>
          </w:rPr>
          <w:t xml:space="preserve"> </w:t>
        </w:r>
        <w:proofErr w:type="spellStart"/>
        <w:r w:rsidRPr="00CC0937">
          <w:rPr>
            <w:rFonts w:ascii="Times New Roman" w:eastAsia="Times New Roman" w:hAnsi="Times New Roman" w:cs="Times New Roman"/>
            <w:color w:val="0000FF"/>
            <w:kern w:val="0"/>
            <w:sz w:val="24"/>
            <w:szCs w:val="24"/>
            <w:u w:val="single"/>
            <w14:ligatures w14:val="none"/>
          </w:rPr>
          <w:t>parent</w:t>
        </w:r>
      </w:hyperlink>
      <w:hyperlink r:id="rId9" w:anchor="mformforum" w:tooltip="Reply" w:history="1">
        <w:r w:rsidRPr="00CC0937">
          <w:rPr>
            <w:rFonts w:ascii="Times New Roman" w:eastAsia="Times New Roman" w:hAnsi="Times New Roman" w:cs="Times New Roman"/>
            <w:color w:val="0000FF"/>
            <w:kern w:val="0"/>
            <w:sz w:val="24"/>
            <w:szCs w:val="24"/>
            <w:u w:val="single"/>
            <w14:ligatures w14:val="none"/>
          </w:rPr>
          <w:t>Reply</w:t>
        </w:r>
        <w:proofErr w:type="spellEnd"/>
      </w:hyperlink>
    </w:p>
    <w:p w14:paraId="697961AE"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noProof/>
          <w:kern w:val="0"/>
          <w:sz w:val="24"/>
          <w:szCs w:val="24"/>
          <w14:ligatures w14:val="none"/>
        </w:rPr>
        <mc:AlternateContent>
          <mc:Choice Requires="wps">
            <w:drawing>
              <wp:inline distT="0" distB="0" distL="0" distR="0" wp14:anchorId="4BAA7CA3" wp14:editId="667C58E5">
                <wp:extent cx="304800" cy="304800"/>
                <wp:effectExtent l="0" t="0" r="0" b="0"/>
                <wp:docPr id="2074618819" name="AutoShape 1" descr="Picture of Stephanie Al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E07FD" id="AutoShape 1" o:spid="_x0000_s1026" alt="Picture of Stephanie All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A53284" w14:textId="77777777" w:rsidR="00CC0937" w:rsidRPr="00CC0937" w:rsidRDefault="00CC0937" w:rsidP="00CC0937">
      <w:pPr>
        <w:spacing w:after="0" w:line="240" w:lineRule="auto"/>
        <w:outlineLvl w:val="2"/>
        <w:rPr>
          <w:rFonts w:ascii="var(--font-family-display)" w:eastAsia="Times New Roman" w:hAnsi="var(--font-family-display)" w:cs="Times New Roman"/>
          <w:b/>
          <w:bCs/>
          <w:kern w:val="0"/>
          <w:sz w:val="27"/>
          <w:szCs w:val="27"/>
          <w14:ligatures w14:val="none"/>
        </w:rPr>
      </w:pPr>
      <w:r w:rsidRPr="00CC0937">
        <w:rPr>
          <w:rFonts w:ascii="var(--font-family-display)" w:eastAsia="Times New Roman" w:hAnsi="var(--font-family-display)" w:cs="Times New Roman"/>
          <w:b/>
          <w:bCs/>
          <w:kern w:val="0"/>
          <w:sz w:val="27"/>
          <w:szCs w:val="27"/>
          <w14:ligatures w14:val="none"/>
        </w:rPr>
        <w:t>Massachusetts Prescriptive Authority</w:t>
      </w:r>
    </w:p>
    <w:p w14:paraId="0C8FD7C9"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t>by </w:t>
      </w:r>
      <w:hyperlink r:id="rId10" w:history="1">
        <w:r w:rsidRPr="00CC0937">
          <w:rPr>
            <w:rFonts w:ascii="Times New Roman" w:eastAsia="Times New Roman" w:hAnsi="Times New Roman" w:cs="Times New Roman"/>
            <w:color w:val="0000FF"/>
            <w:kern w:val="0"/>
            <w:sz w:val="24"/>
            <w:szCs w:val="24"/>
            <w:u w:val="single"/>
            <w14:ligatures w14:val="none"/>
          </w:rPr>
          <w:t>Stephanie Allen</w:t>
        </w:r>
      </w:hyperlink>
      <w:r w:rsidRPr="00CC0937">
        <w:rPr>
          <w:rFonts w:ascii="Times New Roman" w:eastAsia="Times New Roman" w:hAnsi="Times New Roman" w:cs="Times New Roman"/>
          <w:kern w:val="0"/>
          <w:sz w:val="24"/>
          <w:szCs w:val="24"/>
          <w14:ligatures w14:val="none"/>
        </w:rPr>
        <w:t> - Tuesday, 3 October 2023, 7:07 PM</w:t>
      </w:r>
    </w:p>
    <w:p w14:paraId="0555E7CE" w14:textId="77777777" w:rsidR="00CC0937" w:rsidRPr="00CC0937" w:rsidRDefault="00CC0937" w:rsidP="00CC0937">
      <w:pPr>
        <w:spacing w:after="0" w:line="240" w:lineRule="auto"/>
        <w:rPr>
          <w:rFonts w:ascii="Times New Roman" w:eastAsia="Times New Roman" w:hAnsi="Times New Roman" w:cs="Times New Roman"/>
          <w:kern w:val="0"/>
          <w:sz w:val="24"/>
          <w:szCs w:val="24"/>
          <w14:ligatures w14:val="none"/>
        </w:rPr>
      </w:pPr>
      <w:r w:rsidRPr="00CC0937">
        <w:rPr>
          <w:rFonts w:ascii="Times New Roman" w:eastAsia="Times New Roman" w:hAnsi="Times New Roman" w:cs="Times New Roman"/>
          <w:kern w:val="0"/>
          <w:sz w:val="24"/>
          <w:szCs w:val="24"/>
          <w14:ligatures w14:val="none"/>
        </w:rPr>
        <w:br/>
      </w:r>
      <w:r w:rsidRPr="00CC0937">
        <w:rPr>
          <w:rFonts w:ascii="Times New Roman" w:eastAsia="Times New Roman" w:hAnsi="Times New Roman" w:cs="Times New Roman"/>
          <w:kern w:val="0"/>
          <w:sz w:val="24"/>
          <w:szCs w:val="24"/>
          <w14:ligatures w14:val="none"/>
        </w:rPr>
        <w:br/>
        <w:t xml:space="preserve">The state that I will practice in is Massachusetts. Prior to 2020, in Massachusetts, physician involvement was required and there had to be written guidelines in place. Nurse Practitioners could prescribe scheduled substances. They needed to register for a state-controlled substance license (2017). During the COVID-19 pandemic, the requirement for physician supervision was waived. Many NPs found it beneficial to their practices to be able to have an increased scope of practice without supervision (O’Reilly-Jacob &amp; Perloff, 2021). NPs with less than 2 years of supervised practice require supervision from a qualified professional. Those with more than 2 years of supervised practice can prescribe without supervision after filing an attestation to the Board of Nursing (2021). These mid-level providers can get, write orders for, and give Schedule II, III, IV, and V substances (2022). To prescribe medications, APRN authorization must be renewed every other year. Educational courses must be completed and include topics such as pain management and overdose prevention. There are various educational programs for Nurse Practitioners to choose from, </w:t>
      </w:r>
      <w:proofErr w:type="gramStart"/>
      <w:r w:rsidRPr="00CC0937">
        <w:rPr>
          <w:rFonts w:ascii="Times New Roman" w:eastAsia="Times New Roman" w:hAnsi="Times New Roman" w:cs="Times New Roman"/>
          <w:kern w:val="0"/>
          <w:sz w:val="24"/>
          <w:szCs w:val="24"/>
          <w14:ligatures w14:val="none"/>
        </w:rPr>
        <w:t>as long as</w:t>
      </w:r>
      <w:proofErr w:type="gramEnd"/>
      <w:r w:rsidRPr="00CC0937">
        <w:rPr>
          <w:rFonts w:ascii="Times New Roman" w:eastAsia="Times New Roman" w:hAnsi="Times New Roman" w:cs="Times New Roman"/>
          <w:kern w:val="0"/>
          <w:sz w:val="24"/>
          <w:szCs w:val="24"/>
          <w14:ligatures w14:val="none"/>
        </w:rPr>
        <w:t xml:space="preserve"> the program meets the Board requirements. Application and registration in the Department of Public Health Drug Control Program and Massachusetts Controlled Substance Registration (MCSR) are necessary (Learn more about prescriptive authority requirements and practice guidelines). By allowing NPs to have full practice authority with prescribing and other tasks, they can utilize the full extent of their education. Provider shortages and disparities can be limited with full practice authority for NPs too (Moore et al., 2020).</w:t>
      </w:r>
      <w:r w:rsidRPr="00CC0937">
        <w:rPr>
          <w:rFonts w:ascii="Times New Roman" w:eastAsia="Times New Roman" w:hAnsi="Times New Roman" w:cs="Times New Roman"/>
          <w:kern w:val="0"/>
          <w:sz w:val="24"/>
          <w:szCs w:val="24"/>
          <w14:ligatures w14:val="none"/>
        </w:rPr>
        <w:br/>
      </w:r>
      <w:r w:rsidRPr="00CC0937">
        <w:rPr>
          <w:rFonts w:ascii="Times New Roman" w:eastAsia="Times New Roman" w:hAnsi="Times New Roman" w:cs="Times New Roman"/>
          <w:kern w:val="0"/>
          <w:sz w:val="24"/>
          <w:szCs w:val="24"/>
          <w14:ligatures w14:val="none"/>
        </w:rPr>
        <w:lastRenderedPageBreak/>
        <w:t>I have not begun my clinical rotations yet, so I was not able to see a copy of an agreement, but I will ask my future preceptors about this when the time comes.</w:t>
      </w:r>
      <w:r w:rsidRPr="00CC0937">
        <w:rPr>
          <w:rFonts w:ascii="Times New Roman" w:eastAsia="Times New Roman" w:hAnsi="Times New Roman" w:cs="Times New Roman"/>
          <w:kern w:val="0"/>
          <w:sz w:val="24"/>
          <w:szCs w:val="24"/>
          <w14:ligatures w14:val="none"/>
        </w:rPr>
        <w:br/>
      </w:r>
      <w:r w:rsidRPr="00CC0937">
        <w:rPr>
          <w:rFonts w:ascii="Times New Roman" w:eastAsia="Times New Roman" w:hAnsi="Times New Roman" w:cs="Times New Roman"/>
          <w:kern w:val="0"/>
          <w:sz w:val="24"/>
          <w:szCs w:val="24"/>
          <w14:ligatures w14:val="none"/>
        </w:rPr>
        <w:br/>
      </w:r>
      <w:r w:rsidRPr="00CC0937">
        <w:rPr>
          <w:rFonts w:ascii="Times New Roman" w:eastAsia="Times New Roman" w:hAnsi="Times New Roman" w:cs="Times New Roman"/>
          <w:kern w:val="0"/>
          <w:sz w:val="24"/>
          <w:szCs w:val="24"/>
          <w14:ligatures w14:val="none"/>
        </w:rPr>
        <w:br/>
        <w:t>References</w:t>
      </w:r>
      <w:r w:rsidRPr="00CC0937">
        <w:rPr>
          <w:rFonts w:ascii="Times New Roman" w:eastAsia="Times New Roman" w:hAnsi="Times New Roman" w:cs="Times New Roman"/>
          <w:kern w:val="0"/>
          <w:sz w:val="24"/>
          <w:szCs w:val="24"/>
          <w14:ligatures w14:val="none"/>
        </w:rPr>
        <w:br/>
        <w:t>244 CMR 4. Mass.gov. (2021, September 3). </w:t>
      </w:r>
      <w:hyperlink r:id="rId11" w:history="1">
        <w:r w:rsidRPr="00CC0937">
          <w:rPr>
            <w:rFonts w:ascii="Times New Roman" w:eastAsia="Times New Roman" w:hAnsi="Times New Roman" w:cs="Times New Roman"/>
            <w:color w:val="0000FF"/>
            <w:kern w:val="0"/>
            <w:sz w:val="24"/>
            <w:szCs w:val="24"/>
            <w:u w:val="single"/>
            <w14:ligatures w14:val="none"/>
          </w:rPr>
          <w:t>https://www.mass.gov/doc/244-cmr-4-advanced-practice-registered-nursing/download</w:t>
        </w:r>
      </w:hyperlink>
      <w:r w:rsidRPr="00CC0937">
        <w:rPr>
          <w:rFonts w:ascii="Times New Roman" w:eastAsia="Times New Roman" w:hAnsi="Times New Roman" w:cs="Times New Roman"/>
          <w:kern w:val="0"/>
          <w:sz w:val="24"/>
          <w:szCs w:val="24"/>
          <w14:ligatures w14:val="none"/>
        </w:rPr>
        <w:br/>
        <w:t>Learn more about prescriptive authority requirements and practice guidelines. Mass.gov. (n.d.). </w:t>
      </w:r>
      <w:hyperlink r:id="rId12" w:history="1">
        <w:r w:rsidRPr="00CC0937">
          <w:rPr>
            <w:rFonts w:ascii="Times New Roman" w:eastAsia="Times New Roman" w:hAnsi="Times New Roman" w:cs="Times New Roman"/>
            <w:color w:val="0000FF"/>
            <w:kern w:val="0"/>
            <w:sz w:val="24"/>
            <w:szCs w:val="24"/>
            <w:u w:val="single"/>
            <w14:ligatures w14:val="none"/>
          </w:rPr>
          <w:t>https://www.mass.gov/info-details/learn-more-about-prescriptive-authority-requirements-and-practice-guidelines</w:t>
        </w:r>
      </w:hyperlink>
      <w:r w:rsidRPr="00CC0937">
        <w:rPr>
          <w:rFonts w:ascii="Times New Roman" w:eastAsia="Times New Roman" w:hAnsi="Times New Roman" w:cs="Times New Roman"/>
          <w:kern w:val="0"/>
          <w:sz w:val="24"/>
          <w:szCs w:val="24"/>
          <w14:ligatures w14:val="none"/>
        </w:rPr>
        <w:br/>
        <w:t xml:space="preserve">Mid-level </w:t>
      </w:r>
      <w:proofErr w:type="gramStart"/>
      <w:r w:rsidRPr="00CC0937">
        <w:rPr>
          <w:rFonts w:ascii="Times New Roman" w:eastAsia="Times New Roman" w:hAnsi="Times New Roman" w:cs="Times New Roman"/>
          <w:kern w:val="0"/>
          <w:sz w:val="24"/>
          <w:szCs w:val="24"/>
          <w14:ligatures w14:val="none"/>
        </w:rPr>
        <w:t>practitioners</w:t>
      </w:r>
      <w:proofErr w:type="gramEnd"/>
      <w:r w:rsidRPr="00CC0937">
        <w:rPr>
          <w:rFonts w:ascii="Times New Roman" w:eastAsia="Times New Roman" w:hAnsi="Times New Roman" w:cs="Times New Roman"/>
          <w:kern w:val="0"/>
          <w:sz w:val="24"/>
          <w:szCs w:val="24"/>
          <w14:ligatures w14:val="none"/>
        </w:rPr>
        <w:t xml:space="preserve"> authorization by state. DEA Diversion Control. (2022, December 2). </w:t>
      </w:r>
      <w:hyperlink r:id="rId13" w:history="1">
        <w:r w:rsidRPr="00CC0937">
          <w:rPr>
            <w:rFonts w:ascii="Times New Roman" w:eastAsia="Times New Roman" w:hAnsi="Times New Roman" w:cs="Times New Roman"/>
            <w:color w:val="0000FF"/>
            <w:kern w:val="0"/>
            <w:sz w:val="24"/>
            <w:szCs w:val="24"/>
            <w:u w:val="single"/>
            <w14:ligatures w14:val="none"/>
          </w:rPr>
          <w:t>https://deadiversion.usdoj.gov/drugreg/practioners/mlp_by_state.pdf</w:t>
        </w:r>
      </w:hyperlink>
      <w:r w:rsidRPr="00CC0937">
        <w:rPr>
          <w:rFonts w:ascii="Times New Roman" w:eastAsia="Times New Roman" w:hAnsi="Times New Roman" w:cs="Times New Roman"/>
          <w:kern w:val="0"/>
          <w:sz w:val="24"/>
          <w:szCs w:val="24"/>
          <w14:ligatures w14:val="none"/>
        </w:rPr>
        <w:br/>
        <w:t xml:space="preserve">Moore, C., </w:t>
      </w:r>
      <w:proofErr w:type="spellStart"/>
      <w:r w:rsidRPr="00CC0937">
        <w:rPr>
          <w:rFonts w:ascii="Times New Roman" w:eastAsia="Times New Roman" w:hAnsi="Times New Roman" w:cs="Times New Roman"/>
          <w:kern w:val="0"/>
          <w:sz w:val="24"/>
          <w:szCs w:val="24"/>
          <w14:ligatures w14:val="none"/>
        </w:rPr>
        <w:t>Kabbe</w:t>
      </w:r>
      <w:proofErr w:type="spellEnd"/>
      <w:r w:rsidRPr="00CC0937">
        <w:rPr>
          <w:rFonts w:ascii="Times New Roman" w:eastAsia="Times New Roman" w:hAnsi="Times New Roman" w:cs="Times New Roman"/>
          <w:kern w:val="0"/>
          <w:sz w:val="24"/>
          <w:szCs w:val="24"/>
          <w14:ligatures w14:val="none"/>
        </w:rPr>
        <w:t xml:space="preserve">, A., Gibson, T. S., &amp; </w:t>
      </w:r>
      <w:proofErr w:type="spellStart"/>
      <w:r w:rsidRPr="00CC0937">
        <w:rPr>
          <w:rFonts w:ascii="Times New Roman" w:eastAsia="Times New Roman" w:hAnsi="Times New Roman" w:cs="Times New Roman"/>
          <w:kern w:val="0"/>
          <w:sz w:val="24"/>
          <w:szCs w:val="24"/>
          <w14:ligatures w14:val="none"/>
        </w:rPr>
        <w:t>Letvak</w:t>
      </w:r>
      <w:proofErr w:type="spellEnd"/>
      <w:r w:rsidRPr="00CC0937">
        <w:rPr>
          <w:rFonts w:ascii="Times New Roman" w:eastAsia="Times New Roman" w:hAnsi="Times New Roman" w:cs="Times New Roman"/>
          <w:kern w:val="0"/>
          <w:sz w:val="24"/>
          <w:szCs w:val="24"/>
          <w14:ligatures w14:val="none"/>
        </w:rPr>
        <w:t>, S. (2020). The pursuit of nurse practitioner practice legislation: A case study. Policy, Politics, &amp; Nursing Practice, 21(4), 222–232. </w:t>
      </w:r>
      <w:hyperlink r:id="rId14" w:history="1">
        <w:r w:rsidRPr="00CC0937">
          <w:rPr>
            <w:rFonts w:ascii="Times New Roman" w:eastAsia="Times New Roman" w:hAnsi="Times New Roman" w:cs="Times New Roman"/>
            <w:color w:val="0000FF"/>
            <w:kern w:val="0"/>
            <w:sz w:val="24"/>
            <w:szCs w:val="24"/>
            <w:u w:val="single"/>
            <w14:ligatures w14:val="none"/>
          </w:rPr>
          <w:t>https://doi.org/10.1177/1527154420957259</w:t>
        </w:r>
      </w:hyperlink>
      <w:r w:rsidRPr="00CC0937">
        <w:rPr>
          <w:rFonts w:ascii="Times New Roman" w:eastAsia="Times New Roman" w:hAnsi="Times New Roman" w:cs="Times New Roman"/>
          <w:kern w:val="0"/>
          <w:sz w:val="24"/>
          <w:szCs w:val="24"/>
          <w14:ligatures w14:val="none"/>
        </w:rPr>
        <w:br/>
        <w:t>O’Reilly-Jacob, M., &amp; Perloff, J. (2021). The effect of supervision waivers on practice. Medical Care, 59(4), 283–287. </w:t>
      </w:r>
      <w:hyperlink r:id="rId15" w:history="1">
        <w:r w:rsidRPr="00CC0937">
          <w:rPr>
            <w:rFonts w:ascii="Times New Roman" w:eastAsia="Times New Roman" w:hAnsi="Times New Roman" w:cs="Times New Roman"/>
            <w:color w:val="0000FF"/>
            <w:kern w:val="0"/>
            <w:sz w:val="24"/>
            <w:szCs w:val="24"/>
            <w:u w:val="single"/>
            <w14:ligatures w14:val="none"/>
          </w:rPr>
          <w:t>https://doi.org/10.1097/mlr.0000000000001486</w:t>
        </w:r>
      </w:hyperlink>
      <w:r w:rsidRPr="00CC0937">
        <w:rPr>
          <w:rFonts w:ascii="Times New Roman" w:eastAsia="Times New Roman" w:hAnsi="Times New Roman" w:cs="Times New Roman"/>
          <w:kern w:val="0"/>
          <w:sz w:val="24"/>
          <w:szCs w:val="24"/>
          <w14:ligatures w14:val="none"/>
        </w:rPr>
        <w:br/>
        <w:t>State law chart: Nurse Practitioner Prescriptive Authority. American Medical Association. (2017). </w:t>
      </w:r>
      <w:hyperlink r:id="rId16" w:history="1">
        <w:r w:rsidRPr="00CC0937">
          <w:rPr>
            <w:rFonts w:ascii="Times New Roman" w:eastAsia="Times New Roman" w:hAnsi="Times New Roman" w:cs="Times New Roman"/>
            <w:color w:val="0000FF"/>
            <w:kern w:val="0"/>
            <w:sz w:val="24"/>
            <w:szCs w:val="24"/>
            <w:u w:val="single"/>
            <w14:ligatures w14:val="none"/>
          </w:rPr>
          <w:t>https://www.ama-assn.org/sites/ama-assn.org/files/corp/media-browser/specialty%20group/arc/ama-chart-np-</w:t>
        </w:r>
      </w:hyperlink>
    </w:p>
    <w:p w14:paraId="4415E124" w14:textId="77777777" w:rsidR="00CC0937" w:rsidRDefault="00CC0937"/>
    <w:sectPr w:rsidR="00CC0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37"/>
    <w:rsid w:val="00CC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7B24C"/>
  <w15:chartTrackingRefBased/>
  <w15:docId w15:val="{F22F0C31-7EE9-4795-B174-422D15D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82315">
      <w:bodyDiv w:val="1"/>
      <w:marLeft w:val="0"/>
      <w:marRight w:val="0"/>
      <w:marTop w:val="0"/>
      <w:marBottom w:val="0"/>
      <w:divBdr>
        <w:top w:val="none" w:sz="0" w:space="0" w:color="auto"/>
        <w:left w:val="none" w:sz="0" w:space="0" w:color="auto"/>
        <w:bottom w:val="none" w:sz="0" w:space="0" w:color="auto"/>
        <w:right w:val="none" w:sz="0" w:space="0" w:color="auto"/>
      </w:divBdr>
      <w:divsChild>
        <w:div w:id="1322081726">
          <w:marLeft w:val="0"/>
          <w:marRight w:val="0"/>
          <w:marTop w:val="0"/>
          <w:marBottom w:val="0"/>
          <w:divBdr>
            <w:top w:val="single" w:sz="6" w:space="5" w:color="DEE2E6"/>
            <w:left w:val="single" w:sz="6" w:space="5" w:color="DEE2E6"/>
            <w:bottom w:val="single" w:sz="6" w:space="5" w:color="DEE2E6"/>
            <w:right w:val="single" w:sz="6" w:space="5" w:color="DEE2E6"/>
          </w:divBdr>
          <w:divsChild>
            <w:div w:id="286158818">
              <w:marLeft w:val="0"/>
              <w:marRight w:val="0"/>
              <w:marTop w:val="0"/>
              <w:marBottom w:val="0"/>
              <w:divBdr>
                <w:top w:val="none" w:sz="0" w:space="0" w:color="auto"/>
                <w:left w:val="none" w:sz="0" w:space="0" w:color="auto"/>
                <w:bottom w:val="none" w:sz="0" w:space="0" w:color="auto"/>
                <w:right w:val="none" w:sz="0" w:space="0" w:color="auto"/>
              </w:divBdr>
              <w:divsChild>
                <w:div w:id="1419134854">
                  <w:marLeft w:val="0"/>
                  <w:marRight w:val="0"/>
                  <w:marTop w:val="0"/>
                  <w:marBottom w:val="0"/>
                  <w:divBdr>
                    <w:top w:val="none" w:sz="0" w:space="0" w:color="auto"/>
                    <w:left w:val="none" w:sz="0" w:space="0" w:color="auto"/>
                    <w:bottom w:val="none" w:sz="0" w:space="0" w:color="auto"/>
                    <w:right w:val="none" w:sz="0" w:space="0" w:color="auto"/>
                  </w:divBdr>
                  <w:divsChild>
                    <w:div w:id="844901131">
                      <w:marLeft w:val="0"/>
                      <w:marRight w:val="0"/>
                      <w:marTop w:val="0"/>
                      <w:marBottom w:val="0"/>
                      <w:divBdr>
                        <w:top w:val="none" w:sz="0" w:space="0" w:color="auto"/>
                        <w:left w:val="none" w:sz="0" w:space="0" w:color="auto"/>
                        <w:bottom w:val="none" w:sz="0" w:space="0" w:color="auto"/>
                        <w:right w:val="none" w:sz="0" w:space="0" w:color="auto"/>
                      </w:divBdr>
                    </w:div>
                  </w:divsChild>
                </w:div>
                <w:div w:id="752973873">
                  <w:marLeft w:val="0"/>
                  <w:marRight w:val="0"/>
                  <w:marTop w:val="0"/>
                  <w:marBottom w:val="0"/>
                  <w:divBdr>
                    <w:top w:val="none" w:sz="0" w:space="0" w:color="auto"/>
                    <w:left w:val="none" w:sz="0" w:space="0" w:color="auto"/>
                    <w:bottom w:val="none" w:sz="0" w:space="0" w:color="auto"/>
                    <w:right w:val="none" w:sz="0" w:space="0" w:color="auto"/>
                  </w:divBdr>
                  <w:divsChild>
                    <w:div w:id="646711224">
                      <w:marLeft w:val="0"/>
                      <w:marRight w:val="0"/>
                      <w:marTop w:val="0"/>
                      <w:marBottom w:val="0"/>
                      <w:divBdr>
                        <w:top w:val="none" w:sz="0" w:space="0" w:color="auto"/>
                        <w:left w:val="none" w:sz="0" w:space="0" w:color="auto"/>
                        <w:bottom w:val="none" w:sz="0" w:space="0" w:color="auto"/>
                        <w:right w:val="none" w:sz="0" w:space="0" w:color="auto"/>
                      </w:divBdr>
                      <w:divsChild>
                        <w:div w:id="65686781">
                          <w:marLeft w:val="0"/>
                          <w:marRight w:val="0"/>
                          <w:marTop w:val="0"/>
                          <w:marBottom w:val="0"/>
                          <w:divBdr>
                            <w:top w:val="none" w:sz="0" w:space="0" w:color="auto"/>
                            <w:left w:val="none" w:sz="0" w:space="0" w:color="auto"/>
                            <w:bottom w:val="none" w:sz="0" w:space="0" w:color="auto"/>
                            <w:right w:val="none" w:sz="0" w:space="0" w:color="auto"/>
                          </w:divBdr>
                        </w:div>
                        <w:div w:id="1884445907">
                          <w:marLeft w:val="0"/>
                          <w:marRight w:val="0"/>
                          <w:marTop w:val="0"/>
                          <w:marBottom w:val="0"/>
                          <w:divBdr>
                            <w:top w:val="none" w:sz="0" w:space="0" w:color="auto"/>
                            <w:left w:val="none" w:sz="0" w:space="0" w:color="auto"/>
                            <w:bottom w:val="none" w:sz="0" w:space="0" w:color="auto"/>
                            <w:right w:val="none" w:sz="0" w:space="0" w:color="auto"/>
                          </w:divBdr>
                          <w:divsChild>
                            <w:div w:id="3767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0344">
          <w:marLeft w:val="0"/>
          <w:marRight w:val="0"/>
          <w:marTop w:val="0"/>
          <w:marBottom w:val="0"/>
          <w:divBdr>
            <w:top w:val="single" w:sz="6" w:space="5" w:color="DEE2E6"/>
            <w:left w:val="single" w:sz="6" w:space="5" w:color="DEE2E6"/>
            <w:bottom w:val="single" w:sz="6" w:space="5" w:color="DEE2E6"/>
            <w:right w:val="single" w:sz="6" w:space="5" w:color="DEE2E6"/>
          </w:divBdr>
          <w:divsChild>
            <w:div w:id="1673070705">
              <w:marLeft w:val="0"/>
              <w:marRight w:val="0"/>
              <w:marTop w:val="0"/>
              <w:marBottom w:val="0"/>
              <w:divBdr>
                <w:top w:val="none" w:sz="0" w:space="0" w:color="auto"/>
                <w:left w:val="none" w:sz="0" w:space="0" w:color="auto"/>
                <w:bottom w:val="none" w:sz="0" w:space="0" w:color="auto"/>
                <w:right w:val="none" w:sz="0" w:space="0" w:color="auto"/>
              </w:divBdr>
              <w:divsChild>
                <w:div w:id="1667202436">
                  <w:marLeft w:val="0"/>
                  <w:marRight w:val="0"/>
                  <w:marTop w:val="0"/>
                  <w:marBottom w:val="0"/>
                  <w:divBdr>
                    <w:top w:val="none" w:sz="0" w:space="0" w:color="auto"/>
                    <w:left w:val="none" w:sz="0" w:space="0" w:color="auto"/>
                    <w:bottom w:val="none" w:sz="0" w:space="0" w:color="auto"/>
                    <w:right w:val="none" w:sz="0" w:space="0" w:color="auto"/>
                  </w:divBdr>
                </w:div>
                <w:div w:id="1247500789">
                  <w:marLeft w:val="0"/>
                  <w:marRight w:val="0"/>
                  <w:marTop w:val="0"/>
                  <w:marBottom w:val="0"/>
                  <w:divBdr>
                    <w:top w:val="none" w:sz="0" w:space="0" w:color="auto"/>
                    <w:left w:val="none" w:sz="0" w:space="0" w:color="auto"/>
                    <w:bottom w:val="none" w:sz="0" w:space="0" w:color="auto"/>
                    <w:right w:val="none" w:sz="0" w:space="0" w:color="auto"/>
                  </w:divBdr>
                  <w:divsChild>
                    <w:div w:id="1803382357">
                      <w:marLeft w:val="0"/>
                      <w:marRight w:val="0"/>
                      <w:marTop w:val="0"/>
                      <w:marBottom w:val="0"/>
                      <w:divBdr>
                        <w:top w:val="none" w:sz="0" w:space="0" w:color="auto"/>
                        <w:left w:val="none" w:sz="0" w:space="0" w:color="auto"/>
                        <w:bottom w:val="none" w:sz="0" w:space="0" w:color="auto"/>
                        <w:right w:val="none" w:sz="0" w:space="0" w:color="auto"/>
                      </w:divBdr>
                    </w:div>
                  </w:divsChild>
                </w:div>
                <w:div w:id="1384982290">
                  <w:marLeft w:val="0"/>
                  <w:marRight w:val="0"/>
                  <w:marTop w:val="0"/>
                  <w:marBottom w:val="0"/>
                  <w:divBdr>
                    <w:top w:val="none" w:sz="0" w:space="0" w:color="auto"/>
                    <w:left w:val="none" w:sz="0" w:space="0" w:color="auto"/>
                    <w:bottom w:val="none" w:sz="0" w:space="0" w:color="auto"/>
                    <w:right w:val="none" w:sz="0" w:space="0" w:color="auto"/>
                  </w:divBdr>
                  <w:divsChild>
                    <w:div w:id="358507776">
                      <w:marLeft w:val="0"/>
                      <w:marRight w:val="0"/>
                      <w:marTop w:val="0"/>
                      <w:marBottom w:val="0"/>
                      <w:divBdr>
                        <w:top w:val="none" w:sz="0" w:space="0" w:color="auto"/>
                        <w:left w:val="none" w:sz="0" w:space="0" w:color="auto"/>
                        <w:bottom w:val="none" w:sz="0" w:space="0" w:color="auto"/>
                        <w:right w:val="none" w:sz="0" w:space="0" w:color="auto"/>
                      </w:divBdr>
                      <w:divsChild>
                        <w:div w:id="1525556003">
                          <w:marLeft w:val="0"/>
                          <w:marRight w:val="0"/>
                          <w:marTop w:val="0"/>
                          <w:marBottom w:val="0"/>
                          <w:divBdr>
                            <w:top w:val="none" w:sz="0" w:space="0" w:color="auto"/>
                            <w:left w:val="none" w:sz="0" w:space="0" w:color="auto"/>
                            <w:bottom w:val="none" w:sz="0" w:space="0" w:color="auto"/>
                            <w:right w:val="none" w:sz="0" w:space="0" w:color="auto"/>
                          </w:divBdr>
                          <w:divsChild>
                            <w:div w:id="845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37716" TargetMode="External"/><Relationship Id="rId13" Type="http://schemas.openxmlformats.org/officeDocument/2006/relationships/hyperlink" Target="https://deadiversion.usdoj.gov/drugreg/practioners/mlp_by_stat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discuss.php?d=237716" TargetMode="External"/><Relationship Id="rId12" Type="http://schemas.openxmlformats.org/officeDocument/2006/relationships/hyperlink" Target="https://www.mass.gov/info-details/learn-more-about-prescriptive-authority-requirements-and-practice-guidelin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ma-assn.org/sites/ama-assn.org/files/corp/media-browser/specialty%20group/arc/ama-chart-np-prescriptive-authority.pdf" TargetMode="External"/><Relationship Id="rId1" Type="http://schemas.openxmlformats.org/officeDocument/2006/relationships/styles" Target="styles.xml"/><Relationship Id="rId6" Type="http://schemas.openxmlformats.org/officeDocument/2006/relationships/hyperlink" Target="https://www.mass.gov/info-details/learn-about-massachusetts-controlled-substances-registration-mcsr-for-practitioners" TargetMode="External"/><Relationship Id="rId11" Type="http://schemas.openxmlformats.org/officeDocument/2006/relationships/hyperlink" Target="https://www.mass.gov/doc/244-cmr-4-advanced-practice-registered-nursing/download" TargetMode="External"/><Relationship Id="rId5" Type="http://schemas.openxmlformats.org/officeDocument/2006/relationships/hyperlink" Target="https://www.mass.gov/doc/244-cmr-4-advanced-practice-registered-nursing/download" TargetMode="External"/><Relationship Id="rId15" Type="http://schemas.openxmlformats.org/officeDocument/2006/relationships/hyperlink" Target="https://doi.org/10.1097/mlr.0000000000001486" TargetMode="External"/><Relationship Id="rId10" Type="http://schemas.openxmlformats.org/officeDocument/2006/relationships/hyperlink" Target="https://myonline.regiscollege.edu/user/view.php?id=7312&amp;course=5100" TargetMode="External"/><Relationship Id="rId4" Type="http://schemas.openxmlformats.org/officeDocument/2006/relationships/hyperlink" Target="https://myonline.regiscollege.edu/user/view.php?id=7140&amp;course=5100" TargetMode="External"/><Relationship Id="rId9" Type="http://schemas.openxmlformats.org/officeDocument/2006/relationships/hyperlink" Target="https://myonline.regiscollege.edu/mod/forum/post.php?reply=1726166" TargetMode="External"/><Relationship Id="rId14" Type="http://schemas.openxmlformats.org/officeDocument/2006/relationships/hyperlink" Target="https://doi.org/10.1177/1527154420957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6621</Characters>
  <Application>Microsoft Office Word</Application>
  <DocSecurity>0</DocSecurity>
  <Lines>105</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2023-10-04T14:07:00Z</dcterms:created>
  <dcterms:modified xsi:type="dcterms:W3CDTF">2023-10-04T14:08:00Z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d25033b5-059f-460d-9a3f-0e11194ac2fc</vt:lpwstr>
  </property>
</Properties>
</file>