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A0" w:rsidRPr="00317F2D" w:rsidRDefault="000408A0" w:rsidP="00317F2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F2D">
        <w:rPr>
          <w:rFonts w:ascii="Times New Roman" w:hAnsi="Times New Roman" w:cs="Times New Roman"/>
          <w:b/>
          <w:sz w:val="24"/>
          <w:szCs w:val="24"/>
        </w:rPr>
        <w:t>Week 2 Discussion</w:t>
      </w:r>
      <w:r w:rsidR="006653D1" w:rsidRPr="00317F2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17F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53D1" w:rsidRPr="00317F2D">
        <w:rPr>
          <w:rFonts w:ascii="Times New Roman" w:hAnsi="Times New Roman" w:cs="Times New Roman"/>
          <w:b/>
          <w:sz w:val="24"/>
          <w:szCs w:val="24"/>
        </w:rPr>
        <w:t>Neurotransmission Story</w:t>
      </w:r>
    </w:p>
    <w:p w:rsidR="00170B36" w:rsidRPr="00317F2D" w:rsidRDefault="00EF026E" w:rsidP="00317F2D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7F2D">
        <w:rPr>
          <w:rFonts w:ascii="Times New Roman" w:hAnsi="Times New Roman" w:cs="Times New Roman"/>
          <w:sz w:val="24"/>
          <w:szCs w:val="24"/>
        </w:rPr>
        <w:t>The Neurotransmission Story is a fascinating exploration o</w:t>
      </w:r>
      <w:r w:rsidR="009904E9" w:rsidRPr="00317F2D">
        <w:rPr>
          <w:rFonts w:ascii="Times New Roman" w:hAnsi="Times New Roman" w:cs="Times New Roman"/>
          <w:sz w:val="24"/>
          <w:szCs w:val="24"/>
        </w:rPr>
        <w:t xml:space="preserve">f the intricate communication between the neurons in the brain. </w:t>
      </w:r>
      <w:r w:rsidR="00E6417B" w:rsidRPr="00317F2D">
        <w:rPr>
          <w:rFonts w:ascii="Times New Roman" w:hAnsi="Times New Roman" w:cs="Times New Roman"/>
          <w:sz w:val="24"/>
          <w:szCs w:val="24"/>
        </w:rPr>
        <w:t>Exploring how neurons transmit</w:t>
      </w:r>
      <w:r w:rsidR="00317F2D" w:rsidRPr="00317F2D">
        <w:rPr>
          <w:rFonts w:ascii="Times New Roman" w:hAnsi="Times New Roman" w:cs="Times New Roman"/>
          <w:sz w:val="24"/>
          <w:szCs w:val="24"/>
        </w:rPr>
        <w:t xml:space="preserve"> signals across synapses is paramount in understanding the complex interaction</w:t>
      </w:r>
      <w:r w:rsidR="00987893" w:rsidRPr="00317F2D">
        <w:rPr>
          <w:rFonts w:ascii="Times New Roman" w:hAnsi="Times New Roman" w:cs="Times New Roman"/>
          <w:sz w:val="24"/>
          <w:szCs w:val="24"/>
        </w:rPr>
        <w:t xml:space="preserve">s between neurotransmitters. </w:t>
      </w:r>
      <w:r w:rsidR="002C1705" w:rsidRPr="00317F2D">
        <w:rPr>
          <w:rFonts w:ascii="Times New Roman" w:hAnsi="Times New Roman" w:cs="Times New Roman"/>
          <w:sz w:val="24"/>
          <w:szCs w:val="24"/>
        </w:rPr>
        <w:t>This discussion examines how neurotransmitter</w:t>
      </w:r>
      <w:r w:rsidR="00317F2D" w:rsidRPr="00317F2D">
        <w:rPr>
          <w:rFonts w:ascii="Times New Roman" w:hAnsi="Times New Roman" w:cs="Times New Roman"/>
          <w:sz w:val="24"/>
          <w:szCs w:val="24"/>
        </w:rPr>
        <w:t>s</w:t>
      </w:r>
      <w:r w:rsidR="002C1705" w:rsidRPr="00317F2D">
        <w:rPr>
          <w:rFonts w:ascii="Times New Roman" w:hAnsi="Times New Roman" w:cs="Times New Roman"/>
          <w:sz w:val="24"/>
          <w:szCs w:val="24"/>
        </w:rPr>
        <w:t xml:space="preserve"> play a c</w:t>
      </w:r>
      <w:bookmarkStart w:id="0" w:name="_GoBack"/>
      <w:bookmarkEnd w:id="0"/>
      <w:r w:rsidR="002C1705" w:rsidRPr="00317F2D">
        <w:rPr>
          <w:rFonts w:ascii="Times New Roman" w:hAnsi="Times New Roman" w:cs="Times New Roman"/>
          <w:sz w:val="24"/>
          <w:szCs w:val="24"/>
        </w:rPr>
        <w:t>rucial role in the regulation of various function</w:t>
      </w:r>
      <w:r w:rsidR="00317F2D" w:rsidRPr="00317F2D">
        <w:rPr>
          <w:rFonts w:ascii="Times New Roman" w:hAnsi="Times New Roman" w:cs="Times New Roman"/>
          <w:sz w:val="24"/>
          <w:szCs w:val="24"/>
        </w:rPr>
        <w:t>s</w:t>
      </w:r>
      <w:r w:rsidR="002C1705" w:rsidRPr="00317F2D">
        <w:rPr>
          <w:rFonts w:ascii="Times New Roman" w:hAnsi="Times New Roman" w:cs="Times New Roman"/>
          <w:sz w:val="24"/>
          <w:szCs w:val="24"/>
        </w:rPr>
        <w:t xml:space="preserve"> within our bodies and why this knowledge is significant during medication prescription. </w:t>
      </w:r>
      <w:r w:rsidR="00AF2F6A" w:rsidRPr="00317F2D">
        <w:rPr>
          <w:rFonts w:ascii="Times New Roman" w:hAnsi="Times New Roman" w:cs="Times New Roman"/>
          <w:sz w:val="24"/>
          <w:szCs w:val="24"/>
        </w:rPr>
        <w:t>Communicatio</w:t>
      </w:r>
      <w:r w:rsidR="001F607A" w:rsidRPr="00317F2D">
        <w:rPr>
          <w:rFonts w:ascii="Times New Roman" w:hAnsi="Times New Roman" w:cs="Times New Roman"/>
          <w:sz w:val="24"/>
          <w:szCs w:val="24"/>
        </w:rPr>
        <w:t>n</w:t>
      </w:r>
      <w:r w:rsidR="00AF2F6A" w:rsidRPr="00317F2D">
        <w:rPr>
          <w:rFonts w:ascii="Times New Roman" w:hAnsi="Times New Roman" w:cs="Times New Roman"/>
          <w:sz w:val="24"/>
          <w:szCs w:val="24"/>
        </w:rPr>
        <w:t xml:space="preserve"> between neurons is facilitated by action potentials that </w:t>
      </w:r>
      <w:r w:rsidR="00BB6357" w:rsidRPr="00317F2D">
        <w:rPr>
          <w:rFonts w:ascii="Times New Roman" w:hAnsi="Times New Roman" w:cs="Times New Roman"/>
          <w:sz w:val="24"/>
          <w:szCs w:val="24"/>
        </w:rPr>
        <w:t>send</w:t>
      </w:r>
      <w:r w:rsidR="00317F2D" w:rsidRPr="00317F2D">
        <w:rPr>
          <w:rFonts w:ascii="Times New Roman" w:hAnsi="Times New Roman" w:cs="Times New Roman"/>
          <w:sz w:val="24"/>
          <w:szCs w:val="24"/>
        </w:rPr>
        <w:t xml:space="preserve"> information between the neurons, while neurotransmitters facilitat</w:t>
      </w:r>
      <w:r w:rsidR="00BB6357" w:rsidRPr="00317F2D">
        <w:rPr>
          <w:rFonts w:ascii="Times New Roman" w:hAnsi="Times New Roman" w:cs="Times New Roman"/>
          <w:sz w:val="24"/>
          <w:szCs w:val="24"/>
        </w:rPr>
        <w:t xml:space="preserve">e communication to the </w:t>
      </w:r>
      <w:r w:rsidR="00317F2D" w:rsidRPr="00317F2D">
        <w:rPr>
          <w:rFonts w:ascii="Times New Roman" w:hAnsi="Times New Roman" w:cs="Times New Roman"/>
          <w:sz w:val="24"/>
          <w:szCs w:val="24"/>
        </w:rPr>
        <w:t>subsequen</w:t>
      </w:r>
      <w:r w:rsidR="00BB6357" w:rsidRPr="00317F2D">
        <w:rPr>
          <w:rFonts w:ascii="Times New Roman" w:hAnsi="Times New Roman" w:cs="Times New Roman"/>
          <w:sz w:val="24"/>
          <w:szCs w:val="24"/>
        </w:rPr>
        <w:t>t neurons in line (</w:t>
      </w:r>
      <w:proofErr w:type="spellStart"/>
      <w:r w:rsidR="00AB1F39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Schiera</w:t>
      </w:r>
      <w:proofErr w:type="spellEnd"/>
      <w:r w:rsidR="00AB1F39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BB6357" w:rsidRPr="00317F2D">
        <w:rPr>
          <w:rFonts w:ascii="Times New Roman" w:hAnsi="Times New Roman" w:cs="Times New Roman"/>
          <w:sz w:val="24"/>
          <w:szCs w:val="24"/>
        </w:rPr>
        <w:t xml:space="preserve">). </w:t>
      </w:r>
      <w:r w:rsidR="001F607A" w:rsidRPr="00317F2D">
        <w:rPr>
          <w:rFonts w:ascii="Times New Roman" w:hAnsi="Times New Roman" w:cs="Times New Roman"/>
          <w:sz w:val="24"/>
          <w:szCs w:val="24"/>
        </w:rPr>
        <w:t>The synaptic clefts are</w:t>
      </w:r>
      <w:r w:rsidR="00AB1F39" w:rsidRPr="00317F2D">
        <w:rPr>
          <w:rFonts w:ascii="Times New Roman" w:hAnsi="Times New Roman" w:cs="Times New Roman"/>
          <w:sz w:val="24"/>
          <w:szCs w:val="24"/>
        </w:rPr>
        <w:t xml:space="preserve"> microscopic gaps that </w:t>
      </w:r>
      <w:r w:rsidR="00317F2D" w:rsidRPr="00317F2D">
        <w:rPr>
          <w:rFonts w:ascii="Times New Roman" w:hAnsi="Times New Roman" w:cs="Times New Roman"/>
          <w:sz w:val="24"/>
          <w:szCs w:val="24"/>
        </w:rPr>
        <w:t>enabl</w:t>
      </w:r>
      <w:r w:rsidR="00AB1F39" w:rsidRPr="00317F2D">
        <w:rPr>
          <w:rFonts w:ascii="Times New Roman" w:hAnsi="Times New Roman" w:cs="Times New Roman"/>
          <w:sz w:val="24"/>
          <w:szCs w:val="24"/>
        </w:rPr>
        <w:t xml:space="preserve">e communication between neurons. </w:t>
      </w:r>
      <w:proofErr w:type="spellStart"/>
      <w:r w:rsidR="00AB1F39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Schiera</w:t>
      </w:r>
      <w:proofErr w:type="spellEnd"/>
      <w:r w:rsidR="00AB1F39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(2019)</w:t>
      </w:r>
      <w:r w:rsidR="00317F2D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assert that the neurotransmitter facilitates the transmission of signals between neurons while the action potential ensures communication</w:t>
      </w:r>
      <w:r w:rsidR="0037558F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within a neuron. </w:t>
      </w:r>
    </w:p>
    <w:p w:rsidR="005169A1" w:rsidRPr="00317F2D" w:rsidRDefault="005169A1" w:rsidP="00317F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="00FD40BC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neuronal </w:t>
      </w: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communication to </w:t>
      </w:r>
      <w:r w:rsidR="00317F2D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occur, a</w:t>
      </w:r>
      <w:r w:rsidR="00DD630D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charged cellu</w:t>
      </w:r>
      <w:r w:rsidR="00FD40BC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lar membrane is required. </w:t>
      </w:r>
      <w:r w:rsidR="00726314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Considering that the signal is required to cross the synaptic cleft, </w:t>
      </w:r>
      <w:r w:rsidR="004417CC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conver</w:t>
      </w:r>
      <w:r w:rsidR="00011C2F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sion of the electrical message occur</w:t>
      </w:r>
      <w:r w:rsidR="00317F2D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upon the action potential's arrival at the axon tip, facilitating depolarization</w:t>
      </w:r>
      <w:r w:rsidR="00011C2F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BA0F30"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Lasseigne</w:t>
      </w:r>
      <w:proofErr w:type="spellEnd"/>
      <w:r w:rsidR="00BA0F30"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</w:t>
      </w:r>
      <w:r w:rsidR="00011C2F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F32859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action potential</w:t>
      </w:r>
      <w:r w:rsidR="00BA0F30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facilitates </w:t>
      </w:r>
      <w:r w:rsidR="00317F2D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sending</w:t>
      </w:r>
      <w:r w:rsidR="00BA0F30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signal from one neuron to the next within the communication chain. </w:t>
      </w:r>
      <w:r w:rsidR="00F32859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After depolarization, </w:t>
      </w:r>
      <w:r w:rsidR="00F32859" w:rsidRPr="00317F2D">
        <w:rPr>
          <w:rFonts w:ascii="Times New Roman" w:hAnsi="Times New Roman" w:cs="Times New Roman"/>
          <w:sz w:val="24"/>
          <w:szCs w:val="24"/>
        </w:rPr>
        <w:t>Ca</w:t>
      </w:r>
      <w:r w:rsidR="00F32859" w:rsidRPr="00317F2D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317F2D" w:rsidRPr="00317F2D">
        <w:rPr>
          <w:rFonts w:ascii="Times New Roman" w:hAnsi="Times New Roman" w:cs="Times New Roman"/>
          <w:sz w:val="24"/>
          <w:szCs w:val="24"/>
        </w:rPr>
        <w:t>is</w:t>
      </w:r>
      <w:r w:rsidR="00F32859" w:rsidRPr="00317F2D">
        <w:rPr>
          <w:rFonts w:ascii="Times New Roman" w:hAnsi="Times New Roman" w:cs="Times New Roman"/>
          <w:sz w:val="24"/>
          <w:szCs w:val="24"/>
        </w:rPr>
        <w:t xml:space="preserve"> forced into the cells</w:t>
      </w:r>
      <w:r w:rsidR="00317F2D" w:rsidRPr="00317F2D">
        <w:rPr>
          <w:rFonts w:ascii="Times New Roman" w:hAnsi="Times New Roman" w:cs="Times New Roman"/>
          <w:sz w:val="24"/>
          <w:szCs w:val="24"/>
        </w:rPr>
        <w:t>,</w:t>
      </w:r>
      <w:r w:rsidR="00F32859" w:rsidRPr="00317F2D">
        <w:rPr>
          <w:rFonts w:ascii="Times New Roman" w:hAnsi="Times New Roman" w:cs="Times New Roman"/>
          <w:sz w:val="24"/>
          <w:szCs w:val="24"/>
        </w:rPr>
        <w:t xml:space="preserve"> </w:t>
      </w:r>
      <w:r w:rsidR="00317F2D" w:rsidRPr="00317F2D">
        <w:rPr>
          <w:rFonts w:ascii="Times New Roman" w:hAnsi="Times New Roman" w:cs="Times New Roman"/>
          <w:sz w:val="24"/>
          <w:szCs w:val="24"/>
        </w:rPr>
        <w:t>stimul</w:t>
      </w:r>
      <w:r w:rsidR="00F32859" w:rsidRPr="00317F2D">
        <w:rPr>
          <w:rFonts w:ascii="Times New Roman" w:hAnsi="Times New Roman" w:cs="Times New Roman"/>
          <w:sz w:val="24"/>
          <w:szCs w:val="24"/>
        </w:rPr>
        <w:t xml:space="preserve">ating the release </w:t>
      </w:r>
      <w:r w:rsidR="0005078A" w:rsidRPr="00317F2D">
        <w:rPr>
          <w:rFonts w:ascii="Times New Roman" w:hAnsi="Times New Roman" w:cs="Times New Roman"/>
          <w:sz w:val="24"/>
          <w:szCs w:val="24"/>
        </w:rPr>
        <w:t>o</w:t>
      </w:r>
      <w:r w:rsidR="00317F2D" w:rsidRPr="00317F2D">
        <w:rPr>
          <w:rFonts w:ascii="Times New Roman" w:hAnsi="Times New Roman" w:cs="Times New Roman"/>
          <w:sz w:val="24"/>
          <w:szCs w:val="24"/>
        </w:rPr>
        <w:t>f</w:t>
      </w:r>
      <w:r w:rsidR="0005078A" w:rsidRPr="00317F2D">
        <w:rPr>
          <w:rFonts w:ascii="Times New Roman" w:hAnsi="Times New Roman" w:cs="Times New Roman"/>
          <w:sz w:val="24"/>
          <w:szCs w:val="24"/>
        </w:rPr>
        <w:t xml:space="preserve"> neurotransmitter</w:t>
      </w:r>
      <w:r w:rsidR="00317F2D" w:rsidRPr="00317F2D">
        <w:rPr>
          <w:rFonts w:ascii="Times New Roman" w:hAnsi="Times New Roman" w:cs="Times New Roman"/>
          <w:sz w:val="24"/>
          <w:szCs w:val="24"/>
        </w:rPr>
        <w:t>s</w:t>
      </w:r>
      <w:r w:rsidR="0005078A" w:rsidRPr="00317F2D">
        <w:rPr>
          <w:rFonts w:ascii="Times New Roman" w:hAnsi="Times New Roman" w:cs="Times New Roman"/>
          <w:sz w:val="24"/>
          <w:szCs w:val="24"/>
        </w:rPr>
        <w:t xml:space="preserve"> in the synaptic cleft. </w:t>
      </w:r>
      <w:r w:rsidR="00F64FC7" w:rsidRPr="00317F2D">
        <w:rPr>
          <w:rFonts w:ascii="Times New Roman" w:hAnsi="Times New Roman" w:cs="Times New Roman"/>
          <w:sz w:val="24"/>
          <w:szCs w:val="24"/>
        </w:rPr>
        <w:t xml:space="preserve">The </w:t>
      </w:r>
      <w:r w:rsidR="00AA225A" w:rsidRPr="00317F2D">
        <w:rPr>
          <w:rFonts w:ascii="Times New Roman" w:hAnsi="Times New Roman" w:cs="Times New Roman"/>
          <w:sz w:val="24"/>
          <w:szCs w:val="24"/>
        </w:rPr>
        <w:t xml:space="preserve">cascades of synaptic clefts </w:t>
      </w:r>
      <w:r w:rsidR="00E05C81" w:rsidRPr="00317F2D">
        <w:rPr>
          <w:rFonts w:ascii="Times New Roman" w:hAnsi="Times New Roman" w:cs="Times New Roman"/>
          <w:sz w:val="24"/>
          <w:szCs w:val="24"/>
        </w:rPr>
        <w:t>crossing the axo</w:t>
      </w:r>
      <w:r w:rsidR="00571875" w:rsidRPr="00317F2D">
        <w:rPr>
          <w:rFonts w:ascii="Times New Roman" w:hAnsi="Times New Roman" w:cs="Times New Roman"/>
          <w:sz w:val="24"/>
          <w:szCs w:val="24"/>
        </w:rPr>
        <w:t xml:space="preserve">n </w:t>
      </w:r>
      <w:r w:rsidR="00EC6284" w:rsidRPr="00317F2D">
        <w:rPr>
          <w:rFonts w:ascii="Times New Roman" w:hAnsi="Times New Roman" w:cs="Times New Roman"/>
          <w:sz w:val="24"/>
          <w:szCs w:val="24"/>
        </w:rPr>
        <w:t xml:space="preserve">facilitate the </w:t>
      </w:r>
      <w:r w:rsidR="00571875" w:rsidRPr="00317F2D">
        <w:rPr>
          <w:rFonts w:ascii="Times New Roman" w:hAnsi="Times New Roman" w:cs="Times New Roman"/>
          <w:sz w:val="24"/>
          <w:szCs w:val="24"/>
        </w:rPr>
        <w:t xml:space="preserve">contact between </w:t>
      </w:r>
      <w:r w:rsidR="00BA552C" w:rsidRPr="00317F2D">
        <w:rPr>
          <w:rFonts w:ascii="Times New Roman" w:hAnsi="Times New Roman" w:cs="Times New Roman"/>
          <w:sz w:val="24"/>
          <w:szCs w:val="24"/>
        </w:rPr>
        <w:t xml:space="preserve">dendrites and </w:t>
      </w:r>
      <w:r w:rsidR="00571875" w:rsidRPr="00317F2D">
        <w:rPr>
          <w:rFonts w:ascii="Times New Roman" w:hAnsi="Times New Roman" w:cs="Times New Roman"/>
          <w:sz w:val="24"/>
          <w:szCs w:val="24"/>
        </w:rPr>
        <w:t xml:space="preserve">axons </w:t>
      </w:r>
      <w:r w:rsidR="00BA552C" w:rsidRPr="00317F2D">
        <w:rPr>
          <w:rFonts w:ascii="Times New Roman" w:hAnsi="Times New Roman" w:cs="Times New Roman"/>
          <w:sz w:val="24"/>
          <w:szCs w:val="24"/>
        </w:rPr>
        <w:t>or a neuron and other axons of a neuron</w:t>
      </w:r>
      <w:r w:rsidR="00571875" w:rsidRPr="00317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5BFE" w:rsidRPr="00317F2D" w:rsidRDefault="00317F2D" w:rsidP="00317F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7F2D">
        <w:rPr>
          <w:rFonts w:ascii="Times New Roman" w:hAnsi="Times New Roman" w:cs="Times New Roman"/>
          <w:sz w:val="24"/>
          <w:szCs w:val="24"/>
        </w:rPr>
        <w:t>The f</w:t>
      </w:r>
      <w:r w:rsidR="000F5BFE" w:rsidRPr="00317F2D">
        <w:rPr>
          <w:rFonts w:ascii="Times New Roman" w:hAnsi="Times New Roman" w:cs="Times New Roman"/>
          <w:sz w:val="24"/>
          <w:szCs w:val="24"/>
        </w:rPr>
        <w:t xml:space="preserve">low of </w:t>
      </w:r>
      <w:r w:rsidR="00924E09" w:rsidRPr="00317F2D">
        <w:rPr>
          <w:rFonts w:ascii="Times New Roman" w:hAnsi="Times New Roman" w:cs="Times New Roman"/>
          <w:sz w:val="24"/>
          <w:szCs w:val="24"/>
        </w:rPr>
        <w:t xml:space="preserve">ions across membranes </w:t>
      </w:r>
      <w:r w:rsidRPr="00317F2D">
        <w:rPr>
          <w:rFonts w:ascii="Times New Roman" w:hAnsi="Times New Roman" w:cs="Times New Roman"/>
          <w:sz w:val="24"/>
          <w:szCs w:val="24"/>
        </w:rPr>
        <w:t>is witnessed following the binding of neurotransmitter molecules to receptors acting as light-gated ion channels</w:t>
      </w:r>
      <w:r w:rsidR="00111E60" w:rsidRPr="00317F2D">
        <w:rPr>
          <w:rFonts w:ascii="Times New Roman" w:hAnsi="Times New Roman" w:cs="Times New Roman"/>
          <w:sz w:val="24"/>
          <w:szCs w:val="24"/>
        </w:rPr>
        <w:t xml:space="preserve">. </w:t>
      </w:r>
      <w:r w:rsidRPr="00317F2D">
        <w:rPr>
          <w:rFonts w:ascii="Times New Roman" w:hAnsi="Times New Roman" w:cs="Times New Roman"/>
          <w:sz w:val="24"/>
          <w:szCs w:val="24"/>
        </w:rPr>
        <w:t>Other neurotransmitters</w:t>
      </w:r>
      <w:r w:rsidR="00517448" w:rsidRPr="00317F2D">
        <w:rPr>
          <w:rFonts w:ascii="Times New Roman" w:hAnsi="Times New Roman" w:cs="Times New Roman"/>
          <w:sz w:val="24"/>
          <w:szCs w:val="24"/>
        </w:rPr>
        <w:t xml:space="preserve"> bind to the second-messenger-linked receptors</w:t>
      </w:r>
      <w:r w:rsidR="00DE63CA" w:rsidRPr="00317F2D">
        <w:rPr>
          <w:rFonts w:ascii="Times New Roman" w:hAnsi="Times New Roman" w:cs="Times New Roman"/>
          <w:sz w:val="24"/>
          <w:szCs w:val="24"/>
        </w:rPr>
        <w:t xml:space="preserve">. The activities of these ions are </w:t>
      </w:r>
      <w:r w:rsidR="00DE63CA" w:rsidRPr="00317F2D">
        <w:rPr>
          <w:rFonts w:ascii="Times New Roman" w:hAnsi="Times New Roman" w:cs="Times New Roman"/>
          <w:sz w:val="24"/>
          <w:szCs w:val="24"/>
        </w:rPr>
        <w:lastRenderedPageBreak/>
        <w:t xml:space="preserve">responsible for influencing </w:t>
      </w:r>
      <w:proofErr w:type="gramStart"/>
      <w:r w:rsidR="003E3BA5" w:rsidRPr="00317F2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3E3BA5" w:rsidRPr="00317F2D">
        <w:rPr>
          <w:rFonts w:ascii="Times New Roman" w:hAnsi="Times New Roman" w:cs="Times New Roman"/>
          <w:sz w:val="24"/>
          <w:szCs w:val="24"/>
        </w:rPr>
        <w:t xml:space="preserve"> physiological processes</w:t>
      </w:r>
      <w:r w:rsidRPr="00317F2D">
        <w:rPr>
          <w:rFonts w:ascii="Times New Roman" w:hAnsi="Times New Roman" w:cs="Times New Roman"/>
          <w:sz w:val="24"/>
          <w:szCs w:val="24"/>
        </w:rPr>
        <w:t>,</w:t>
      </w:r>
      <w:r w:rsidR="003E3BA5" w:rsidRPr="00317F2D">
        <w:rPr>
          <w:rFonts w:ascii="Times New Roman" w:hAnsi="Times New Roman" w:cs="Times New Roman"/>
          <w:sz w:val="24"/>
          <w:szCs w:val="24"/>
        </w:rPr>
        <w:t xml:space="preserve"> including those involving the cardiac system, the central nervous system</w:t>
      </w:r>
      <w:r w:rsidRPr="00317F2D">
        <w:rPr>
          <w:rFonts w:ascii="Times New Roman" w:hAnsi="Times New Roman" w:cs="Times New Roman"/>
          <w:sz w:val="24"/>
          <w:szCs w:val="24"/>
        </w:rPr>
        <w:t>,</w:t>
      </w:r>
      <w:r w:rsidR="003E3BA5" w:rsidRPr="00317F2D">
        <w:rPr>
          <w:rFonts w:ascii="Times New Roman" w:hAnsi="Times New Roman" w:cs="Times New Roman"/>
          <w:sz w:val="24"/>
          <w:szCs w:val="24"/>
        </w:rPr>
        <w:t xml:space="preserve"> and even the skeletal muscles (</w:t>
      </w:r>
      <w:r w:rsidR="003E3BA5"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2018</w:t>
      </w:r>
      <w:r w:rsidR="003E3BA5" w:rsidRPr="00317F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72DD" w:rsidRPr="00317F2D" w:rsidRDefault="00FC4E95" w:rsidP="00317F2D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7F2D">
        <w:rPr>
          <w:rFonts w:ascii="Times New Roman" w:hAnsi="Times New Roman" w:cs="Times New Roman"/>
          <w:sz w:val="24"/>
          <w:szCs w:val="24"/>
        </w:rPr>
        <w:t>The Neurotransmission Story isn</w:t>
      </w:r>
      <w:r w:rsidR="00317F2D" w:rsidRPr="00317F2D">
        <w:rPr>
          <w:rFonts w:ascii="Times New Roman" w:hAnsi="Times New Roman" w:cs="Times New Roman"/>
          <w:sz w:val="24"/>
          <w:szCs w:val="24"/>
        </w:rPr>
        <w:t>'</w:t>
      </w:r>
      <w:r w:rsidRPr="00317F2D">
        <w:rPr>
          <w:rFonts w:ascii="Times New Roman" w:hAnsi="Times New Roman" w:cs="Times New Roman"/>
          <w:sz w:val="24"/>
          <w:szCs w:val="24"/>
        </w:rPr>
        <w:t xml:space="preserve">t complete without the G protein-coupled receptors (GPCRs) </w:t>
      </w:r>
      <w:r w:rsidR="00317F2D" w:rsidRPr="00317F2D">
        <w:rPr>
          <w:rFonts w:ascii="Times New Roman" w:hAnsi="Times New Roman" w:cs="Times New Roman"/>
          <w:sz w:val="24"/>
          <w:szCs w:val="24"/>
        </w:rPr>
        <w:t>located on the cell surface and activated by ligand binding, which</w:t>
      </w:r>
      <w:r w:rsidR="00401F72" w:rsidRPr="00317F2D">
        <w:rPr>
          <w:rFonts w:ascii="Times New Roman" w:hAnsi="Times New Roman" w:cs="Times New Roman"/>
          <w:sz w:val="24"/>
          <w:szCs w:val="24"/>
        </w:rPr>
        <w:t xml:space="preserve"> consequently initiates </w:t>
      </w:r>
      <w:r w:rsidR="00366D5D" w:rsidRPr="00317F2D">
        <w:rPr>
          <w:rFonts w:ascii="Times New Roman" w:hAnsi="Times New Roman" w:cs="Times New Roman"/>
          <w:sz w:val="24"/>
          <w:szCs w:val="24"/>
        </w:rPr>
        <w:t>a cascade of intracellular events (</w:t>
      </w:r>
      <w:r w:rsidR="00366D5D"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Kurose &amp; Kim, 2022</w:t>
      </w:r>
      <w:r w:rsidR="00366D5D" w:rsidRPr="00317F2D">
        <w:rPr>
          <w:rFonts w:ascii="Times New Roman" w:hAnsi="Times New Roman" w:cs="Times New Roman"/>
          <w:sz w:val="24"/>
          <w:szCs w:val="24"/>
        </w:rPr>
        <w:t xml:space="preserve">). </w:t>
      </w:r>
      <w:r w:rsidR="007352C5" w:rsidRPr="00317F2D">
        <w:rPr>
          <w:rFonts w:ascii="Times New Roman" w:eastAsia="Times New Roman" w:hAnsi="Times New Roman" w:cs="Times New Roman"/>
          <w:sz w:val="24"/>
          <w:szCs w:val="24"/>
        </w:rPr>
        <w:t xml:space="preserve">G-protein-linked receptors are activated and </w:t>
      </w:r>
      <w:r w:rsidR="00956556" w:rsidRPr="00317F2D">
        <w:rPr>
          <w:rFonts w:ascii="Times New Roman" w:eastAsia="Times New Roman" w:hAnsi="Times New Roman" w:cs="Times New Roman"/>
          <w:sz w:val="24"/>
          <w:szCs w:val="24"/>
        </w:rPr>
        <w:t xml:space="preserve">initiated by </w:t>
      </w:r>
      <w:r w:rsidR="009B7F67" w:rsidRPr="00317F2D">
        <w:rPr>
          <w:rFonts w:ascii="Times New Roman" w:eastAsia="Times New Roman" w:hAnsi="Times New Roman" w:cs="Times New Roman"/>
          <w:sz w:val="24"/>
          <w:szCs w:val="24"/>
        </w:rPr>
        <w:t xml:space="preserve">agonists, while the </w:t>
      </w:r>
      <w:r w:rsidR="0044453E" w:rsidRPr="00317F2D">
        <w:rPr>
          <w:rFonts w:ascii="Times New Roman" w:eastAsia="Times New Roman" w:hAnsi="Times New Roman" w:cs="Times New Roman"/>
          <w:sz w:val="24"/>
          <w:szCs w:val="24"/>
        </w:rPr>
        <w:t>antagonists bind the receptor without activating it and inhibit the cellular response (</w:t>
      </w:r>
      <w:r w:rsidR="0044453E"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Kurose &amp; Kim, 2022</w:t>
      </w:r>
      <w:r w:rsidR="0044453E" w:rsidRPr="00317F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584F09" w:rsidRPr="00317F2D">
        <w:rPr>
          <w:rFonts w:ascii="Times New Roman" w:eastAsia="Times New Roman" w:hAnsi="Times New Roman" w:cs="Times New Roman"/>
          <w:sz w:val="24"/>
          <w:szCs w:val="24"/>
        </w:rPr>
        <w:t xml:space="preserve">Inverse agonists </w:t>
      </w:r>
      <w:r w:rsidR="00317F2D" w:rsidRPr="00317F2D">
        <w:rPr>
          <w:rFonts w:ascii="Times New Roman" w:eastAsia="Times New Roman" w:hAnsi="Times New Roman" w:cs="Times New Roman"/>
          <w:sz w:val="24"/>
          <w:szCs w:val="24"/>
        </w:rPr>
        <w:t>block the receptor and initiate an opposite cellular response, which is paramount in regulating</w:t>
      </w:r>
      <w:r w:rsidR="00584F09" w:rsidRPr="00317F2D">
        <w:rPr>
          <w:rFonts w:ascii="Times New Roman" w:eastAsia="Times New Roman" w:hAnsi="Times New Roman" w:cs="Times New Roman"/>
          <w:sz w:val="24"/>
          <w:szCs w:val="24"/>
        </w:rPr>
        <w:t xml:space="preserve"> cell</w:t>
      </w:r>
      <w:r w:rsidR="00094EFD" w:rsidRPr="00317F2D">
        <w:rPr>
          <w:rFonts w:ascii="Times New Roman" w:eastAsia="Times New Roman" w:hAnsi="Times New Roman" w:cs="Times New Roman"/>
          <w:sz w:val="24"/>
          <w:szCs w:val="24"/>
        </w:rPr>
        <w:t xml:space="preserve">ular activities. </w:t>
      </w:r>
    </w:p>
    <w:p w:rsidR="00094EFD" w:rsidRPr="00317F2D" w:rsidRDefault="00094EFD" w:rsidP="00317F2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F2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94EFD" w:rsidRPr="00317F2D" w:rsidRDefault="00094EFD" w:rsidP="00317F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D. (2018). Shared and unique aspects of ligand‐and voltage‐gated ion‐channel gating. </w:t>
      </w:r>
      <w:r w:rsidRPr="00317F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Physiology</w:t>
      </w: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7F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596</w:t>
      </w: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(10), 1829. </w:t>
      </w:r>
      <w:hyperlink r:id="rId4" w:history="1">
        <w:r w:rsidRPr="00317F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https://doi.org/10.1113%2FJP275877</w:t>
        </w:r>
      </w:hyperlink>
    </w:p>
    <w:p w:rsidR="00094EFD" w:rsidRPr="00317F2D" w:rsidRDefault="00094EFD" w:rsidP="00317F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Kurose, H., &amp; Kim, S. G. (2022). Pharmacology of Antagonism of GPCR. </w:t>
      </w:r>
      <w:r w:rsidRPr="00317F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Biological &amp; pharmaceutical bulletin</w:t>
      </w:r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317F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45</w:t>
      </w:r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(6), 669–674. </w:t>
      </w:r>
      <w:hyperlink r:id="rId5" w:history="1">
        <w:r w:rsidRPr="00317F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https://doi.org/10.1248/bpb.b22-00143</w:t>
        </w:r>
      </w:hyperlink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094EFD" w:rsidRPr="00317F2D" w:rsidRDefault="00094EFD" w:rsidP="00317F2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Lasseigne</w:t>
      </w:r>
      <w:proofErr w:type="spellEnd"/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M., </w:t>
      </w:r>
      <w:proofErr w:type="spellStart"/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Echeverry</w:t>
      </w:r>
      <w:proofErr w:type="spellEnd"/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F. A., Ijaz, S., Michel, J. C., Martin, E. A., Marsh, A. J., Trujillo, E., Marsden, K. C., Pereda, A. E., &amp; Miller, A. C. (2021). Electrical synaptic transmission requires a postsynaptic scaffolding protein. </w:t>
      </w:r>
      <w:proofErr w:type="spellStart"/>
      <w:r w:rsidRPr="00317F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eLife</w:t>
      </w:r>
      <w:proofErr w:type="spellEnd"/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317F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</w:t>
      </w:r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e66898. </w:t>
      </w:r>
      <w:hyperlink r:id="rId6" w:history="1">
        <w:r w:rsidRPr="00317F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https://doi.org/10.7554/eLife.66898</w:t>
        </w:r>
      </w:hyperlink>
      <w:r w:rsidRPr="00317F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094EFD" w:rsidRPr="00317F2D" w:rsidRDefault="00094EFD" w:rsidP="00317F2D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Schiera</w:t>
      </w:r>
      <w:proofErr w:type="spellEnd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Di </w:t>
      </w:r>
      <w:proofErr w:type="spellStart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Liegro</w:t>
      </w:r>
      <w:proofErr w:type="spellEnd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&amp; Di </w:t>
      </w:r>
      <w:proofErr w:type="spellStart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Liegro</w:t>
      </w:r>
      <w:proofErr w:type="spellEnd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(2019). Cell-to-cell communication in learning and memory: From neuro-and </w:t>
      </w:r>
      <w:proofErr w:type="spellStart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glio</w:t>
      </w:r>
      <w:proofErr w:type="spellEnd"/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-transmission to information exchange mediated by extracellular vesicles. </w:t>
      </w:r>
      <w:r w:rsidRPr="00317F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molecular sciences</w:t>
      </w: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7F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266.</w:t>
      </w:r>
      <w:r w:rsidRPr="00317F2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17F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https://doi.org/10.3390%2Fijms21010266</w:t>
        </w:r>
      </w:hyperlink>
      <w:r w:rsidRPr="00317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94EFD" w:rsidRPr="00317F2D" w:rsidRDefault="00094EFD" w:rsidP="00317F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C56D7" w:rsidRPr="00317F2D" w:rsidRDefault="002C56D7" w:rsidP="00317F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C56D7" w:rsidRPr="00317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2MDcytzSxMDQyNjNX0lEKTi0uzszPAykwrAUAImOVriwAAAA="/>
  </w:docVars>
  <w:rsids>
    <w:rsidRoot w:val="000408A0"/>
    <w:rsid w:val="00011C2F"/>
    <w:rsid w:val="000408A0"/>
    <w:rsid w:val="0005078A"/>
    <w:rsid w:val="00094EFD"/>
    <w:rsid w:val="000F5BFE"/>
    <w:rsid w:val="00111E60"/>
    <w:rsid w:val="00170B36"/>
    <w:rsid w:val="001F607A"/>
    <w:rsid w:val="002C1705"/>
    <w:rsid w:val="002C56D7"/>
    <w:rsid w:val="002C7F9B"/>
    <w:rsid w:val="00317F2D"/>
    <w:rsid w:val="00366D5D"/>
    <w:rsid w:val="0037558F"/>
    <w:rsid w:val="003E3BA5"/>
    <w:rsid w:val="00401F72"/>
    <w:rsid w:val="004417CC"/>
    <w:rsid w:val="0044453E"/>
    <w:rsid w:val="004A42A8"/>
    <w:rsid w:val="005169A1"/>
    <w:rsid w:val="00517448"/>
    <w:rsid w:val="00571875"/>
    <w:rsid w:val="00584F09"/>
    <w:rsid w:val="005B5EA8"/>
    <w:rsid w:val="005C72DD"/>
    <w:rsid w:val="006653D1"/>
    <w:rsid w:val="00726314"/>
    <w:rsid w:val="007352C5"/>
    <w:rsid w:val="00924E09"/>
    <w:rsid w:val="00956556"/>
    <w:rsid w:val="00987893"/>
    <w:rsid w:val="009904E9"/>
    <w:rsid w:val="009B7F67"/>
    <w:rsid w:val="009F7578"/>
    <w:rsid w:val="00A145FA"/>
    <w:rsid w:val="00AA225A"/>
    <w:rsid w:val="00AB1F39"/>
    <w:rsid w:val="00AC446A"/>
    <w:rsid w:val="00AF2F6A"/>
    <w:rsid w:val="00BA0F30"/>
    <w:rsid w:val="00BA552C"/>
    <w:rsid w:val="00BB6357"/>
    <w:rsid w:val="00C013A4"/>
    <w:rsid w:val="00DD630D"/>
    <w:rsid w:val="00DE63CA"/>
    <w:rsid w:val="00E05C81"/>
    <w:rsid w:val="00E6417B"/>
    <w:rsid w:val="00EC6284"/>
    <w:rsid w:val="00EF026E"/>
    <w:rsid w:val="00F32859"/>
    <w:rsid w:val="00F64FC7"/>
    <w:rsid w:val="00FC4E95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2AF6"/>
  <w15:chartTrackingRefBased/>
  <w15:docId w15:val="{1FB4EEC1-27B2-44A1-92E9-D5B37EF0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%2Fijms210102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554/eLife.66898" TargetMode="External"/><Relationship Id="rId5" Type="http://schemas.openxmlformats.org/officeDocument/2006/relationships/hyperlink" Target="https://doi.org/10.1248/bpb.b22-00143" TargetMode="External"/><Relationship Id="rId4" Type="http://schemas.openxmlformats.org/officeDocument/2006/relationships/hyperlink" Target="https://doi.org/10.1113%2FJP2758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</cp:revision>
  <dcterms:created xsi:type="dcterms:W3CDTF">2023-10-09T18:42:00Z</dcterms:created>
  <dcterms:modified xsi:type="dcterms:W3CDTF">2023-10-10T04:59:00Z</dcterms:modified>
</cp:coreProperties>
</file>