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DCE5" w14:textId="77777777" w:rsidR="002C7D72" w:rsidRPr="008D479D" w:rsidRDefault="002C7D72" w:rsidP="002C7D72">
      <w:pPr>
        <w:spacing w:line="480" w:lineRule="auto"/>
        <w:jc w:val="center"/>
        <w:rPr>
          <w:rFonts w:ascii="Times New Roman" w:hAnsi="Times New Roman" w:cs="Times New Roman"/>
          <w:b/>
          <w:bCs/>
        </w:rPr>
      </w:pPr>
      <w:r w:rsidRPr="008D479D">
        <w:rPr>
          <w:rFonts w:ascii="Times New Roman" w:hAnsi="Times New Roman" w:cs="Times New Roman"/>
          <w:b/>
          <w:bCs/>
        </w:rPr>
        <w:t>Week 7 Discussion</w:t>
      </w:r>
    </w:p>
    <w:p w14:paraId="0A0D0427" w14:textId="77777777" w:rsidR="002C7D72" w:rsidRPr="008D479D" w:rsidRDefault="002C7D72" w:rsidP="002C7D72">
      <w:pPr>
        <w:spacing w:line="480" w:lineRule="auto"/>
        <w:jc w:val="center"/>
        <w:rPr>
          <w:rFonts w:ascii="Times New Roman" w:hAnsi="Times New Roman" w:cs="Times New Roman"/>
          <w:b/>
          <w:bCs/>
        </w:rPr>
      </w:pPr>
      <w:r w:rsidRPr="008D479D">
        <w:rPr>
          <w:rFonts w:ascii="Times New Roman" w:hAnsi="Times New Roman" w:cs="Times New Roman"/>
          <w:b/>
          <w:bCs/>
        </w:rPr>
        <w:t>Counseling Therapies: Client-Centered Therapy</w:t>
      </w:r>
    </w:p>
    <w:p w14:paraId="3065002B" w14:textId="77777777" w:rsidR="002C7D72" w:rsidRPr="008D479D" w:rsidRDefault="002C7D72" w:rsidP="002C7D72">
      <w:pPr>
        <w:spacing w:line="480" w:lineRule="auto"/>
        <w:jc w:val="center"/>
        <w:rPr>
          <w:rFonts w:ascii="Times New Roman" w:hAnsi="Times New Roman" w:cs="Times New Roman"/>
          <w:b/>
          <w:bCs/>
        </w:rPr>
      </w:pPr>
      <w:r w:rsidRPr="008D479D">
        <w:rPr>
          <w:rFonts w:ascii="Times New Roman" w:hAnsi="Times New Roman" w:cs="Times New Roman"/>
          <w:b/>
          <w:bCs/>
        </w:rPr>
        <w:t>Initial Post</w:t>
      </w:r>
    </w:p>
    <w:p w14:paraId="2DC44DB6" w14:textId="77777777" w:rsidR="002C7D72" w:rsidRPr="008D479D" w:rsidRDefault="002C7D72" w:rsidP="002C7D72">
      <w:pPr>
        <w:spacing w:line="480" w:lineRule="auto"/>
        <w:jc w:val="center"/>
        <w:rPr>
          <w:rFonts w:ascii="Times New Roman" w:hAnsi="Times New Roman" w:cs="Times New Roman"/>
          <w:b/>
          <w:bCs/>
        </w:rPr>
      </w:pPr>
    </w:p>
    <w:p w14:paraId="5EE5FBA8" w14:textId="77777777" w:rsidR="002C7D72" w:rsidRPr="008D479D" w:rsidRDefault="002C7D72" w:rsidP="002C7D72">
      <w:pPr>
        <w:spacing w:line="480" w:lineRule="auto"/>
        <w:jc w:val="center"/>
        <w:rPr>
          <w:rFonts w:ascii="Times New Roman" w:hAnsi="Times New Roman" w:cs="Times New Roman"/>
        </w:rPr>
      </w:pPr>
      <w:proofErr w:type="spellStart"/>
      <w:r w:rsidRPr="008D479D">
        <w:rPr>
          <w:rFonts w:ascii="Times New Roman" w:hAnsi="Times New Roman" w:cs="Times New Roman"/>
        </w:rPr>
        <w:t>Monicah</w:t>
      </w:r>
      <w:proofErr w:type="spellEnd"/>
      <w:r w:rsidRPr="008D479D">
        <w:rPr>
          <w:rFonts w:ascii="Times New Roman" w:hAnsi="Times New Roman" w:cs="Times New Roman"/>
        </w:rPr>
        <w:t xml:space="preserve"> Rivera</w:t>
      </w:r>
      <w:r>
        <w:rPr>
          <w:rFonts w:ascii="Times New Roman" w:hAnsi="Times New Roman" w:cs="Times New Roman"/>
        </w:rPr>
        <w:t>, RN, BSN</w:t>
      </w:r>
      <w:r w:rsidRPr="008D479D">
        <w:rPr>
          <w:rFonts w:ascii="Times New Roman" w:hAnsi="Times New Roman" w:cs="Times New Roman"/>
        </w:rPr>
        <w:t xml:space="preserve"> &amp; Mandie Burdett</w:t>
      </w:r>
      <w:r>
        <w:rPr>
          <w:rFonts w:ascii="Times New Roman" w:hAnsi="Times New Roman" w:cs="Times New Roman"/>
        </w:rPr>
        <w:t xml:space="preserve"> RN, BSN</w:t>
      </w:r>
    </w:p>
    <w:p w14:paraId="37F4533E" w14:textId="77777777" w:rsidR="002C7D72" w:rsidRPr="008D479D" w:rsidRDefault="002C7D72" w:rsidP="002C7D72">
      <w:pPr>
        <w:spacing w:line="480" w:lineRule="auto"/>
        <w:jc w:val="center"/>
        <w:rPr>
          <w:rFonts w:ascii="Times New Roman" w:hAnsi="Times New Roman" w:cs="Times New Roman"/>
        </w:rPr>
      </w:pPr>
      <w:r w:rsidRPr="008D479D">
        <w:rPr>
          <w:rFonts w:ascii="Times New Roman" w:hAnsi="Times New Roman" w:cs="Times New Roman"/>
        </w:rPr>
        <w:t>Graduate School of Nursing, Regis College</w:t>
      </w:r>
    </w:p>
    <w:p w14:paraId="332A4AFD" w14:textId="77777777" w:rsidR="002C7D72" w:rsidRPr="008D479D" w:rsidRDefault="002C7D72" w:rsidP="002C7D72">
      <w:pPr>
        <w:spacing w:line="480" w:lineRule="auto"/>
        <w:jc w:val="center"/>
        <w:rPr>
          <w:rFonts w:ascii="Times New Roman" w:hAnsi="Times New Roman" w:cs="Times New Roman"/>
        </w:rPr>
      </w:pPr>
      <w:r w:rsidRPr="008D479D">
        <w:rPr>
          <w:rFonts w:ascii="Times New Roman" w:hAnsi="Times New Roman" w:cs="Times New Roman"/>
        </w:rPr>
        <w:t>NU 664C: Family Psychiatric Mental Health II</w:t>
      </w:r>
    </w:p>
    <w:p w14:paraId="788BA11A" w14:textId="77777777" w:rsidR="002C7D72" w:rsidRPr="008D479D" w:rsidRDefault="002C7D72" w:rsidP="002C7D72">
      <w:pPr>
        <w:spacing w:line="480" w:lineRule="auto"/>
        <w:jc w:val="center"/>
        <w:rPr>
          <w:rFonts w:ascii="Times New Roman" w:hAnsi="Times New Roman" w:cs="Times New Roman"/>
        </w:rPr>
      </w:pPr>
      <w:r w:rsidRPr="008D479D">
        <w:rPr>
          <w:rFonts w:ascii="Times New Roman" w:hAnsi="Times New Roman" w:cs="Times New Roman"/>
        </w:rPr>
        <w:t>Professor Lyder</w:t>
      </w:r>
    </w:p>
    <w:p w14:paraId="1FB05071" w14:textId="77777777" w:rsidR="002C7D72" w:rsidRPr="008D479D" w:rsidRDefault="002C7D72" w:rsidP="002C7D72">
      <w:pPr>
        <w:spacing w:line="480" w:lineRule="auto"/>
        <w:jc w:val="center"/>
        <w:rPr>
          <w:rFonts w:ascii="Times New Roman" w:hAnsi="Times New Roman" w:cs="Times New Roman"/>
          <w:color w:val="FF0000"/>
        </w:rPr>
      </w:pPr>
      <w:r w:rsidRPr="008D479D">
        <w:rPr>
          <w:rFonts w:ascii="Times New Roman" w:hAnsi="Times New Roman" w:cs="Times New Roman"/>
        </w:rPr>
        <w:t>October 12th, 2023</w:t>
      </w:r>
    </w:p>
    <w:p w14:paraId="4A0ACB67" w14:textId="77777777" w:rsidR="002C7D72" w:rsidRPr="008D479D" w:rsidRDefault="002C7D72" w:rsidP="002C7D72">
      <w:pPr>
        <w:spacing w:line="480" w:lineRule="auto"/>
        <w:jc w:val="center"/>
        <w:rPr>
          <w:rFonts w:ascii="Times New Roman" w:hAnsi="Times New Roman" w:cs="Times New Roman"/>
          <w:color w:val="FF0000"/>
        </w:rPr>
      </w:pPr>
    </w:p>
    <w:p w14:paraId="1B2A0BC8" w14:textId="77777777" w:rsidR="002C7D72" w:rsidRPr="008D479D" w:rsidRDefault="002C7D72" w:rsidP="002C7D72">
      <w:pPr>
        <w:spacing w:line="480" w:lineRule="auto"/>
        <w:jc w:val="center"/>
        <w:rPr>
          <w:rFonts w:ascii="Times New Roman" w:hAnsi="Times New Roman" w:cs="Times New Roman"/>
          <w:color w:val="FF0000"/>
        </w:rPr>
      </w:pPr>
    </w:p>
    <w:p w14:paraId="3712B792" w14:textId="77777777" w:rsidR="002C7D72" w:rsidRPr="008D479D" w:rsidRDefault="002C7D72" w:rsidP="002C7D72">
      <w:pPr>
        <w:spacing w:line="480" w:lineRule="auto"/>
        <w:jc w:val="center"/>
        <w:rPr>
          <w:rFonts w:ascii="Times New Roman" w:hAnsi="Times New Roman" w:cs="Times New Roman"/>
          <w:color w:val="FF0000"/>
        </w:rPr>
      </w:pPr>
    </w:p>
    <w:p w14:paraId="6419338E" w14:textId="77777777" w:rsidR="002C7D72" w:rsidRPr="008D479D" w:rsidRDefault="002C7D72" w:rsidP="002C7D72">
      <w:pPr>
        <w:spacing w:line="480" w:lineRule="auto"/>
        <w:jc w:val="center"/>
        <w:rPr>
          <w:rFonts w:ascii="Times New Roman" w:hAnsi="Times New Roman" w:cs="Times New Roman"/>
          <w:color w:val="FF0000"/>
        </w:rPr>
      </w:pPr>
    </w:p>
    <w:p w14:paraId="35DBAE6C" w14:textId="77777777" w:rsidR="002C7D72" w:rsidRPr="008D479D" w:rsidRDefault="002C7D72" w:rsidP="002C7D72">
      <w:pPr>
        <w:spacing w:line="480" w:lineRule="auto"/>
        <w:jc w:val="center"/>
        <w:rPr>
          <w:rFonts w:ascii="Times New Roman" w:hAnsi="Times New Roman" w:cs="Times New Roman"/>
          <w:color w:val="FF0000"/>
        </w:rPr>
      </w:pPr>
    </w:p>
    <w:p w14:paraId="47BF24EC" w14:textId="77777777" w:rsidR="002C7D72" w:rsidRPr="008D479D" w:rsidRDefault="002C7D72" w:rsidP="002C7D72">
      <w:pPr>
        <w:spacing w:line="480" w:lineRule="auto"/>
        <w:jc w:val="center"/>
        <w:rPr>
          <w:rFonts w:ascii="Times New Roman" w:hAnsi="Times New Roman" w:cs="Times New Roman"/>
          <w:color w:val="FF0000"/>
        </w:rPr>
      </w:pPr>
    </w:p>
    <w:p w14:paraId="0AF85AB6" w14:textId="77777777" w:rsidR="002C7D72" w:rsidRPr="008D479D" w:rsidRDefault="002C7D72" w:rsidP="002C7D72">
      <w:pPr>
        <w:spacing w:line="480" w:lineRule="auto"/>
        <w:jc w:val="center"/>
        <w:rPr>
          <w:rFonts w:ascii="Times New Roman" w:hAnsi="Times New Roman" w:cs="Times New Roman"/>
          <w:color w:val="FF0000"/>
        </w:rPr>
      </w:pPr>
    </w:p>
    <w:p w14:paraId="74BCBDF3" w14:textId="77777777" w:rsidR="002C7D72" w:rsidRPr="008D479D" w:rsidRDefault="002C7D72" w:rsidP="002C7D72">
      <w:pPr>
        <w:spacing w:line="480" w:lineRule="auto"/>
        <w:jc w:val="center"/>
        <w:rPr>
          <w:rFonts w:ascii="Times New Roman" w:hAnsi="Times New Roman" w:cs="Times New Roman"/>
          <w:color w:val="FF0000"/>
        </w:rPr>
      </w:pPr>
    </w:p>
    <w:p w14:paraId="07CFF836" w14:textId="77777777" w:rsidR="002C7D72" w:rsidRPr="008D479D" w:rsidRDefault="002C7D72" w:rsidP="002C7D72">
      <w:pPr>
        <w:spacing w:line="480" w:lineRule="auto"/>
        <w:jc w:val="center"/>
        <w:rPr>
          <w:rFonts w:ascii="Times New Roman" w:hAnsi="Times New Roman" w:cs="Times New Roman"/>
          <w:color w:val="FF0000"/>
        </w:rPr>
      </w:pPr>
    </w:p>
    <w:p w14:paraId="5071D681" w14:textId="77777777" w:rsidR="002C7D72" w:rsidRPr="008D479D" w:rsidRDefault="002C7D72" w:rsidP="002C7D72">
      <w:pPr>
        <w:shd w:val="clear" w:color="auto" w:fill="FFFFFF"/>
        <w:spacing w:line="480" w:lineRule="auto"/>
        <w:rPr>
          <w:rFonts w:ascii="Times New Roman" w:hAnsi="Times New Roman" w:cs="Times New Roman"/>
          <w:b/>
          <w:bCs/>
          <w:color w:val="FF0000"/>
        </w:rPr>
      </w:pPr>
    </w:p>
    <w:p w14:paraId="3A3EF71E" w14:textId="77777777" w:rsidR="002C7D72" w:rsidRPr="00997A33" w:rsidRDefault="002C7D72" w:rsidP="002C7D72">
      <w:pPr>
        <w:shd w:val="clear" w:color="auto" w:fill="FFFFFF"/>
        <w:spacing w:line="480" w:lineRule="auto"/>
        <w:jc w:val="center"/>
        <w:rPr>
          <w:rFonts w:ascii="Times New Roman" w:eastAsia="Times New Roman" w:hAnsi="Times New Roman" w:cs="Times New Roman"/>
          <w:b/>
          <w:bCs/>
        </w:rPr>
      </w:pPr>
      <w:r w:rsidRPr="00997A33">
        <w:rPr>
          <w:rFonts w:ascii="Times New Roman" w:eastAsia="Times New Roman" w:hAnsi="Times New Roman" w:cs="Times New Roman"/>
          <w:b/>
          <w:bCs/>
        </w:rPr>
        <w:t xml:space="preserve">Introduction: </w:t>
      </w:r>
      <w:r w:rsidRPr="00997A33">
        <w:rPr>
          <w:rFonts w:ascii="Times New Roman" w:hAnsi="Times New Roman" w:cs="Times New Roman"/>
          <w:b/>
          <w:bCs/>
        </w:rPr>
        <w:t>Client-Centered Therapy</w:t>
      </w:r>
    </w:p>
    <w:p w14:paraId="1C9B1517" w14:textId="77777777" w:rsidR="002C7D72" w:rsidRPr="00997A33" w:rsidRDefault="002C7D72" w:rsidP="002C7D72">
      <w:pPr>
        <w:shd w:val="clear" w:color="auto" w:fill="FFFFFF"/>
        <w:spacing w:line="480" w:lineRule="auto"/>
        <w:ind w:firstLine="720"/>
        <w:rPr>
          <w:rFonts w:ascii="Times New Roman" w:eastAsia="Times New Roman" w:hAnsi="Times New Roman" w:cs="Times New Roman"/>
        </w:rPr>
      </w:pPr>
      <w:r w:rsidRPr="00997A33">
        <w:rPr>
          <w:rFonts w:ascii="Times New Roman" w:eastAsia="Times New Roman" w:hAnsi="Times New Roman" w:cs="Times New Roman"/>
        </w:rPr>
        <w:t xml:space="preserve">The purpose of this discussion is to explore the application of client-centered therapy (CCT) to individuals experiencing post-traumatic stress disorder (PTSD) throughout </w:t>
      </w:r>
      <w:proofErr w:type="gramStart"/>
      <w:r w:rsidRPr="00997A33">
        <w:rPr>
          <w:rFonts w:ascii="Times New Roman" w:eastAsia="Times New Roman" w:hAnsi="Times New Roman" w:cs="Times New Roman"/>
        </w:rPr>
        <w:t>the</w:t>
      </w:r>
      <w:proofErr w:type="gramEnd"/>
      <w:r w:rsidRPr="00997A33">
        <w:rPr>
          <w:rFonts w:ascii="Times New Roman" w:eastAsia="Times New Roman" w:hAnsi="Times New Roman" w:cs="Times New Roman"/>
        </w:rPr>
        <w:t xml:space="preserve"> lifespan. This therapy modality is based on Carl Roger's theory developed in the 1940s. The idea that </w:t>
      </w:r>
      <w:r w:rsidRPr="00997A33">
        <w:rPr>
          <w:rFonts w:ascii="Times New Roman" w:eastAsia="Times New Roman" w:hAnsi="Times New Roman" w:cs="Times New Roman"/>
        </w:rPr>
        <w:lastRenderedPageBreak/>
        <w:t xml:space="preserve">client-centered therapy is founded on is that individuals are the authority of their own lives and are inherently driven to attain psychological wellness. The therapist or facilitator primarily takes a non-directive role in the session and the client leads the direction of the session (Yao et al., 2023). </w:t>
      </w:r>
    </w:p>
    <w:p w14:paraId="0484C902" w14:textId="77777777" w:rsidR="002C7D72" w:rsidRPr="00997A33" w:rsidRDefault="002C7D72" w:rsidP="002C7D72">
      <w:pPr>
        <w:shd w:val="clear" w:color="auto" w:fill="FFFFFF"/>
        <w:spacing w:line="480" w:lineRule="auto"/>
        <w:rPr>
          <w:rFonts w:ascii="Times New Roman" w:eastAsia="Times New Roman" w:hAnsi="Times New Roman" w:cs="Times New Roman"/>
          <w:b/>
          <w:bCs/>
        </w:rPr>
      </w:pPr>
      <w:r w:rsidRPr="00997A33">
        <w:rPr>
          <w:rFonts w:ascii="Times New Roman" w:eastAsia="Times New Roman" w:hAnsi="Times New Roman" w:cs="Times New Roman"/>
          <w:b/>
          <w:bCs/>
        </w:rPr>
        <w:t xml:space="preserve">Client-Centered Therapy for the Child and Adolescents with PSTD </w:t>
      </w:r>
    </w:p>
    <w:p w14:paraId="7520074C" w14:textId="77777777" w:rsidR="002C7D72" w:rsidRPr="00997A33" w:rsidRDefault="002C7D72" w:rsidP="002C7D72">
      <w:pPr>
        <w:spacing w:line="480" w:lineRule="auto"/>
        <w:ind w:firstLine="720"/>
        <w:rPr>
          <w:rFonts w:ascii="Times New Roman" w:hAnsi="Times New Roman" w:cs="Times New Roman"/>
        </w:rPr>
      </w:pPr>
      <w:r w:rsidRPr="00997A33">
        <w:rPr>
          <w:rFonts w:ascii="Times New Roman" w:hAnsi="Times New Roman" w:cs="Times New Roman"/>
        </w:rPr>
        <w:t>Trauma causes severe impairment to an individual’s livelihood causing a deterioration of functional abilities. PTSD can cause life-long dysfunction and impairment to an individual’s daily life. It is debilitating especially in the pediatric population as it may not be diagnosed and therefore left untreated for a long time</w:t>
      </w:r>
      <w:r w:rsidRPr="00997A33">
        <w:rPr>
          <w:rFonts w:ascii="Times New Roman" w:hAnsi="Times New Roman" w:cs="Times New Roman"/>
          <w:color w:val="000000"/>
        </w:rPr>
        <w:t xml:space="preserve"> (Fariba &amp; Gupta, 2023)</w:t>
      </w:r>
      <w:r w:rsidRPr="00997A33">
        <w:rPr>
          <w:rFonts w:ascii="Times New Roman" w:hAnsi="Times New Roman" w:cs="Times New Roman"/>
        </w:rPr>
        <w:t>. Due to this, it’s important for the healthcare workers to be vigilant by providing awareness to caregivers, educating on symptoms, and conducting thorough assessments. During an evaluation for pediatric post-traumatic stress disorder, it is crucial to obtain a report from both the child and the caregiver. When recognized at an early stage the strategies are implemented leading to desirable results. Interprofessional relations and care coordination can benefit an individual greatly leading to positive outcomes. Psychotherapy has been encouraged to be utilized by the American Academy of Child and Adolescent Psychiatry as the first line for the pediatric population that suffers PTSD</w:t>
      </w:r>
      <w:r w:rsidRPr="00997A33">
        <w:rPr>
          <w:rFonts w:ascii="Times New Roman" w:hAnsi="Times New Roman" w:cs="Times New Roman"/>
          <w:color w:val="000000"/>
        </w:rPr>
        <w:t xml:space="preserve"> (Fariba &amp; Gupta, 2023).</w:t>
      </w:r>
      <w:r w:rsidRPr="00997A33">
        <w:rPr>
          <w:rFonts w:ascii="Times New Roman" w:hAnsi="Times New Roman" w:cs="Times New Roman"/>
        </w:rPr>
        <w:t xml:space="preserve"> Client-Centered Therapy provides a space that is safe, for an individual to self-explore</w:t>
      </w:r>
      <w:proofErr w:type="gramStart"/>
      <w:r w:rsidRPr="00997A33">
        <w:rPr>
          <w:rFonts w:ascii="Times New Roman" w:hAnsi="Times New Roman" w:cs="Times New Roman"/>
        </w:rPr>
        <w:t>, this</w:t>
      </w:r>
      <w:proofErr w:type="gramEnd"/>
      <w:r w:rsidRPr="00997A33">
        <w:rPr>
          <w:rFonts w:ascii="Times New Roman" w:hAnsi="Times New Roman" w:cs="Times New Roman"/>
        </w:rPr>
        <w:t xml:space="preserve"> allows the individual to have a clear understanding of themselves as they grow psychologically.</w:t>
      </w:r>
    </w:p>
    <w:p w14:paraId="68C4E9F0" w14:textId="77777777" w:rsidR="002C7D72" w:rsidRPr="00997A33" w:rsidRDefault="002C7D72" w:rsidP="002C7D72">
      <w:pPr>
        <w:spacing w:line="480" w:lineRule="auto"/>
        <w:rPr>
          <w:rFonts w:ascii="Times New Roman" w:hAnsi="Times New Roman" w:cs="Times New Roman"/>
        </w:rPr>
      </w:pPr>
      <w:r w:rsidRPr="00997A33">
        <w:rPr>
          <w:rFonts w:ascii="Times New Roman" w:hAnsi="Times New Roman" w:cs="Times New Roman"/>
        </w:rPr>
        <w:t xml:space="preserve">           The Child PTSD Symptom Scale-interview, CPSS is a self-report measure that includes a 24-item measure of the PTSD symptoms that are present and their severity. This scale is utilized for children and adolescents, between the age of 8-18 and with the existing symptoms within the past two weeks. The first part of the interview includes 17 questions that directly match the </w:t>
      </w:r>
      <w:r w:rsidRPr="00997A33">
        <w:rPr>
          <w:rFonts w:ascii="Times New Roman" w:hAnsi="Times New Roman" w:cs="Times New Roman"/>
        </w:rPr>
        <w:lastRenderedPageBreak/>
        <w:t>DSM-IV criteria including the reexperiencing of events and the symptoms cluster (Hermosilla et al.,2021).</w:t>
      </w:r>
    </w:p>
    <w:p w14:paraId="654F9BCA" w14:textId="77777777" w:rsidR="002C7D72" w:rsidRPr="00ED7B76" w:rsidRDefault="002C7D72" w:rsidP="002C7D72">
      <w:pPr>
        <w:spacing w:line="480" w:lineRule="auto"/>
        <w:rPr>
          <w:rFonts w:ascii="Times New Roman" w:hAnsi="Times New Roman" w:cs="Times New Roman"/>
        </w:rPr>
      </w:pPr>
      <w:r w:rsidRPr="00997A33">
        <w:rPr>
          <w:rFonts w:ascii="Times New Roman" w:hAnsi="Times New Roman" w:cs="Times New Roman"/>
        </w:rPr>
        <w:t xml:space="preserve">               Per the Rogerian principles, client-centered therapy involves fourteen weekly sessions that last from 60-90minutes. During these sessions, the therapist gathers information from the individual, identifying any difficulties in their daily functioning as they further discuss the goals of the treatment. The therapist </w:t>
      </w:r>
      <w:proofErr w:type="gramStart"/>
      <w:r w:rsidRPr="00997A33">
        <w:rPr>
          <w:rFonts w:ascii="Times New Roman" w:hAnsi="Times New Roman" w:cs="Times New Roman"/>
        </w:rPr>
        <w:t>provide</w:t>
      </w:r>
      <w:proofErr w:type="gramEnd"/>
      <w:r w:rsidRPr="00997A33">
        <w:rPr>
          <w:rFonts w:ascii="Times New Roman" w:hAnsi="Times New Roman" w:cs="Times New Roman"/>
        </w:rPr>
        <w:t xml:space="preserve"> empathy, reflection, active listening, establishes a rapport, demonstrates empathy and unconditional support. </w:t>
      </w:r>
      <w:proofErr w:type="gramStart"/>
      <w:r w:rsidRPr="00997A33">
        <w:rPr>
          <w:rFonts w:ascii="Times New Roman" w:hAnsi="Times New Roman" w:cs="Times New Roman"/>
        </w:rPr>
        <w:t>The</w:t>
      </w:r>
      <w:proofErr w:type="gramEnd"/>
      <w:r w:rsidRPr="00997A33">
        <w:rPr>
          <w:rFonts w:ascii="Times New Roman" w:hAnsi="Times New Roman" w:cs="Times New Roman"/>
        </w:rPr>
        <w:t xml:space="preserve"> provide a safe space, encouraging the individual to express their felling, expressing belief in the individual to develop positive coping strategies to promote good outcomes. The individual is provided the ability to develop their own strategies to resolve symptoms instead of prescribing intervention methods</w:t>
      </w:r>
      <w:r w:rsidRPr="00997A33">
        <w:rPr>
          <w:rFonts w:ascii="Times New Roman" w:eastAsia="Times New Roman" w:hAnsi="Times New Roman" w:cs="Times New Roman"/>
        </w:rPr>
        <w:t xml:space="preserve"> </w:t>
      </w:r>
      <w:r w:rsidRPr="00997A33">
        <w:rPr>
          <w:rFonts w:ascii="Times New Roman" w:hAnsi="Times New Roman" w:cs="Times New Roman"/>
          <w:color w:val="000000"/>
        </w:rPr>
        <w:t>(Yao &amp; Kabir, 2023).</w:t>
      </w:r>
    </w:p>
    <w:p w14:paraId="3A187B09" w14:textId="77777777" w:rsidR="002C7D72" w:rsidRPr="00997A33" w:rsidRDefault="002C7D72" w:rsidP="002C7D72">
      <w:pPr>
        <w:shd w:val="clear" w:color="auto" w:fill="FFFFFF"/>
        <w:spacing w:line="480" w:lineRule="auto"/>
        <w:rPr>
          <w:rFonts w:ascii="Times New Roman" w:eastAsia="Times New Roman" w:hAnsi="Times New Roman" w:cs="Times New Roman"/>
          <w:b/>
          <w:bCs/>
        </w:rPr>
      </w:pPr>
      <w:r w:rsidRPr="00997A33">
        <w:rPr>
          <w:rFonts w:ascii="Times New Roman" w:eastAsia="Times New Roman" w:hAnsi="Times New Roman" w:cs="Times New Roman"/>
          <w:b/>
          <w:bCs/>
        </w:rPr>
        <w:t xml:space="preserve">Client-Centered Therapy for the Adult with PTSD </w:t>
      </w:r>
    </w:p>
    <w:p w14:paraId="5834DC43" w14:textId="77777777" w:rsidR="002C7D72" w:rsidRPr="00997A33" w:rsidRDefault="002C7D72" w:rsidP="002C7D72">
      <w:pPr>
        <w:shd w:val="clear" w:color="auto" w:fill="FFFFFF"/>
        <w:spacing w:line="480" w:lineRule="auto"/>
        <w:ind w:firstLine="720"/>
        <w:rPr>
          <w:rFonts w:ascii="Times New Roman" w:eastAsia="Times New Roman" w:hAnsi="Times New Roman" w:cs="Times New Roman"/>
        </w:rPr>
      </w:pPr>
      <w:r w:rsidRPr="00997A33">
        <w:rPr>
          <w:rFonts w:ascii="Times New Roman" w:eastAsia="Times New Roman" w:hAnsi="Times New Roman" w:cs="Times New Roman"/>
        </w:rPr>
        <w:t xml:space="preserve">It is estimated that over 80% of adults have experienced at least one traumatic event and over half of these adults have experienced multiple events. While most of these individuals </w:t>
      </w:r>
      <w:proofErr w:type="gramStart"/>
      <w:r w:rsidRPr="00997A33">
        <w:rPr>
          <w:rFonts w:ascii="Times New Roman" w:eastAsia="Times New Roman" w:hAnsi="Times New Roman" w:cs="Times New Roman"/>
        </w:rPr>
        <w:t>are able to</w:t>
      </w:r>
      <w:proofErr w:type="gramEnd"/>
      <w:r w:rsidRPr="00997A33">
        <w:rPr>
          <w:rFonts w:ascii="Times New Roman" w:eastAsia="Times New Roman" w:hAnsi="Times New Roman" w:cs="Times New Roman"/>
        </w:rPr>
        <w:t xml:space="preserve"> cope with these events over time and their symptoms diminish, as many as 6% of adults will experience PTSD during their lives. Client-centered therapy is non-trauma-focused therapy but is an effective treatment option for adults with PTSD (Belsher et al., 2019).</w:t>
      </w:r>
    </w:p>
    <w:p w14:paraId="7EF2E7ED" w14:textId="77777777" w:rsidR="002C7D72" w:rsidRPr="00997A33" w:rsidRDefault="002C7D72" w:rsidP="002C7D72">
      <w:pPr>
        <w:shd w:val="clear" w:color="auto" w:fill="FFFFFF"/>
        <w:spacing w:line="480" w:lineRule="auto"/>
        <w:ind w:firstLine="720"/>
        <w:rPr>
          <w:rFonts w:ascii="Times New Roman" w:eastAsia="Times New Roman" w:hAnsi="Times New Roman" w:cs="Times New Roman"/>
          <w:b/>
          <w:bCs/>
          <w:color w:val="FF0000"/>
        </w:rPr>
      </w:pPr>
      <w:r w:rsidRPr="00997A33">
        <w:rPr>
          <w:rFonts w:ascii="Times New Roman" w:eastAsia="Times New Roman" w:hAnsi="Times New Roman" w:cs="Times New Roman"/>
        </w:rPr>
        <w:t xml:space="preserve"> In adults, the research is inconsistent on whether client-centered therapy is as effective or less effective as trauma-focused therapies for treating PTSD (Belsher et al., 2019). However, client-centered therapy has been associated with beneficial PTSD symptom improvement. Its main advantage is that it is linked to higher rates of retention and more therapy sessions when compared with other therapy modalities (Ghafoori et al., 2019). Individuals with PTSD may prefer this type of therapy over trauma-focused therapy (Belsher et al., 2019). Client-centered </w:t>
      </w:r>
      <w:r w:rsidRPr="00997A33">
        <w:rPr>
          <w:rFonts w:ascii="Times New Roman" w:eastAsia="Times New Roman" w:hAnsi="Times New Roman" w:cs="Times New Roman"/>
        </w:rPr>
        <w:lastRenderedPageBreak/>
        <w:t>therapy may also be used in areas with long wait lists and limited resources due to barriers such as the advanced training that is needed for trauma-focused modalities (Yao et al., 2023).</w:t>
      </w:r>
    </w:p>
    <w:p w14:paraId="47B87D63" w14:textId="77777777" w:rsidR="002C7D72" w:rsidRPr="00997A33" w:rsidRDefault="002C7D72" w:rsidP="002C7D72">
      <w:pPr>
        <w:shd w:val="clear" w:color="auto" w:fill="FFFFFF"/>
        <w:spacing w:line="480" w:lineRule="auto"/>
        <w:rPr>
          <w:rFonts w:ascii="Times New Roman" w:eastAsia="Times New Roman" w:hAnsi="Times New Roman" w:cs="Times New Roman"/>
          <w:b/>
          <w:bCs/>
        </w:rPr>
      </w:pPr>
      <w:r w:rsidRPr="00997A33">
        <w:rPr>
          <w:rFonts w:ascii="Times New Roman" w:eastAsia="Times New Roman" w:hAnsi="Times New Roman" w:cs="Times New Roman"/>
          <w:b/>
          <w:bCs/>
        </w:rPr>
        <w:t xml:space="preserve">Client-Centered Therapy for the Older Adult with PTSD </w:t>
      </w:r>
    </w:p>
    <w:p w14:paraId="0BAF1669" w14:textId="77777777" w:rsidR="002C7D72" w:rsidRPr="00997A33" w:rsidRDefault="002C7D72" w:rsidP="002C7D72">
      <w:pPr>
        <w:shd w:val="clear" w:color="auto" w:fill="FFFFFF"/>
        <w:spacing w:line="480" w:lineRule="auto"/>
        <w:ind w:firstLine="720"/>
        <w:rPr>
          <w:rFonts w:ascii="Times New Roman" w:eastAsia="Times New Roman" w:hAnsi="Times New Roman" w:cs="Times New Roman"/>
          <w:b/>
          <w:bCs/>
          <w:color w:val="FF0000"/>
        </w:rPr>
      </w:pPr>
      <w:r w:rsidRPr="00997A33">
        <w:rPr>
          <w:rFonts w:ascii="Times New Roman" w:hAnsi="Times New Roman" w:cs="Times New Roman"/>
          <w:color w:val="000000"/>
        </w:rPr>
        <w:t>In older adults, PTSD symptoms are associated with high levels of disability, morbidity, and decreased quality of life. Medical conditions such as cardiovascular disease and dementia occur more frequently in older adults with PTSD. PTSD is also highly comorbid with psychiatric disorders such as mood disorders, anxiety disorders, and personality disorders. Older adults may have experienced their traumatic events earlier in life and may have symptoms of chronic PTSD and have had long-term and pervasive symptoms. Older adults may have an initial exacerbation of PTSD symptoms during the initial course of their treatment due to difficulties with finances, health, social support, and impairments in cognitive functioning. Older adults are also at risk of prejudices and ageism due to healthcare professionals and individuals who feel treatment and recovery are not possible at an advanced age (</w:t>
      </w:r>
      <w:proofErr w:type="spellStart"/>
      <w:r w:rsidRPr="00997A33">
        <w:rPr>
          <w:rFonts w:ascii="Times New Roman" w:hAnsi="Times New Roman" w:cs="Times New Roman"/>
          <w:color w:val="000000"/>
        </w:rPr>
        <w:t>Gielkens</w:t>
      </w:r>
      <w:proofErr w:type="spellEnd"/>
      <w:r w:rsidRPr="00997A33">
        <w:rPr>
          <w:rFonts w:ascii="Times New Roman" w:hAnsi="Times New Roman" w:cs="Times New Roman"/>
          <w:color w:val="000000"/>
        </w:rPr>
        <w:t xml:space="preserve"> et al., 2021). Client-centered therapy is likewise linked to symptomatic and functional improvement in older adults with PTSD, lower drop-out rates, may have greater accessibility, and is an appropriate option for individuals, especially those who prefer a non-trauma-focused treatment (Belsher et al., 2019; Ghafoori et al., 2019; </w:t>
      </w:r>
      <w:proofErr w:type="spellStart"/>
      <w:r w:rsidRPr="00997A33">
        <w:rPr>
          <w:rFonts w:ascii="Times New Roman" w:hAnsi="Times New Roman" w:cs="Times New Roman"/>
          <w:color w:val="000000"/>
        </w:rPr>
        <w:t>Gielkens</w:t>
      </w:r>
      <w:proofErr w:type="spellEnd"/>
      <w:r w:rsidRPr="00997A33">
        <w:rPr>
          <w:rFonts w:ascii="Times New Roman" w:hAnsi="Times New Roman" w:cs="Times New Roman"/>
          <w:color w:val="000000"/>
        </w:rPr>
        <w:t xml:space="preserve"> et al., 2021; Yao et al., 2023).</w:t>
      </w:r>
    </w:p>
    <w:p w14:paraId="56FB6CA5" w14:textId="77777777" w:rsidR="002C7D72" w:rsidRPr="00997A33" w:rsidRDefault="002C7D72" w:rsidP="002C7D72">
      <w:pPr>
        <w:shd w:val="clear" w:color="auto" w:fill="FFFFFF"/>
        <w:spacing w:line="480" w:lineRule="auto"/>
        <w:jc w:val="center"/>
        <w:rPr>
          <w:rFonts w:ascii="Times New Roman" w:eastAsia="Times New Roman" w:hAnsi="Times New Roman" w:cs="Times New Roman"/>
          <w:b/>
          <w:bCs/>
        </w:rPr>
      </w:pPr>
      <w:r w:rsidRPr="00997A33">
        <w:rPr>
          <w:rFonts w:ascii="Times New Roman" w:eastAsia="Times New Roman" w:hAnsi="Times New Roman" w:cs="Times New Roman"/>
          <w:b/>
          <w:bCs/>
        </w:rPr>
        <w:t>References</w:t>
      </w:r>
    </w:p>
    <w:p w14:paraId="0683E01E" w14:textId="77777777" w:rsidR="002C7D72" w:rsidRPr="00997A33" w:rsidRDefault="002C7D72" w:rsidP="002C7D72">
      <w:pPr>
        <w:shd w:val="clear" w:color="auto" w:fill="FFFFFF"/>
        <w:spacing w:line="480" w:lineRule="auto"/>
        <w:ind w:left="720" w:hanging="720"/>
        <w:rPr>
          <w:rFonts w:ascii="Times New Roman" w:eastAsia="Times New Roman" w:hAnsi="Times New Roman" w:cs="Times New Roman"/>
        </w:rPr>
      </w:pPr>
      <w:r w:rsidRPr="00997A33">
        <w:rPr>
          <w:rFonts w:ascii="Times New Roman" w:eastAsia="Times New Roman" w:hAnsi="Times New Roman" w:cs="Times New Roman"/>
        </w:rPr>
        <w:t xml:space="preserve">Belsher, B. E., Beech, E., Evatt, D., Smolenski, D. J., Shea, M. T., Otto, J. L., ... &amp; Schnurr, P. P. (2019). Present‐centered therapy (PCT) for post‐traumatic stress disorder (PTSD) in adults. </w:t>
      </w:r>
      <w:r w:rsidRPr="00997A33">
        <w:rPr>
          <w:rFonts w:ascii="Times New Roman" w:eastAsia="Times New Roman" w:hAnsi="Times New Roman" w:cs="Times New Roman"/>
          <w:i/>
          <w:iCs/>
        </w:rPr>
        <w:t>Cochrane Database of Systematic Reviews</w:t>
      </w:r>
      <w:r w:rsidRPr="00997A33">
        <w:rPr>
          <w:rFonts w:ascii="Times New Roman" w:eastAsia="Times New Roman" w:hAnsi="Times New Roman" w:cs="Times New Roman"/>
        </w:rPr>
        <w:t>, (11).</w:t>
      </w:r>
    </w:p>
    <w:p w14:paraId="0C39A123" w14:textId="77777777" w:rsidR="002C7D72" w:rsidRPr="00997A33" w:rsidRDefault="002C7D72" w:rsidP="002C7D72">
      <w:pPr>
        <w:pStyle w:val="NormalWeb"/>
        <w:spacing w:line="480" w:lineRule="auto"/>
        <w:ind w:left="567" w:hanging="567"/>
        <w:rPr>
          <w:color w:val="000000"/>
        </w:rPr>
      </w:pPr>
      <w:r w:rsidRPr="00997A33">
        <w:rPr>
          <w:color w:val="000000"/>
        </w:rPr>
        <w:lastRenderedPageBreak/>
        <w:t>Fariba, K., &amp; Gupta, V. (2023).</w:t>
      </w:r>
      <w:r w:rsidRPr="00997A33">
        <w:rPr>
          <w:rStyle w:val="apple-converted-space"/>
          <w:color w:val="000000"/>
        </w:rPr>
        <w:t> </w:t>
      </w:r>
      <w:r w:rsidRPr="00997A33">
        <w:rPr>
          <w:i/>
          <w:iCs/>
          <w:color w:val="000000"/>
        </w:rPr>
        <w:t xml:space="preserve">Posttraumatic stress disorder in children - </w:t>
      </w:r>
      <w:proofErr w:type="spellStart"/>
      <w:r w:rsidRPr="00997A33">
        <w:rPr>
          <w:i/>
          <w:iCs/>
          <w:color w:val="000000"/>
        </w:rPr>
        <w:t>statpearls</w:t>
      </w:r>
      <w:proofErr w:type="spellEnd"/>
      <w:r w:rsidRPr="00997A33">
        <w:rPr>
          <w:i/>
          <w:iCs/>
          <w:color w:val="000000"/>
        </w:rPr>
        <w:t xml:space="preserve"> - NCBI bookshelf</w:t>
      </w:r>
      <w:r w:rsidRPr="00997A33">
        <w:rPr>
          <w:color w:val="000000"/>
        </w:rPr>
        <w:t>. Posttraumatic Stress Disorder in Children. https://www.ncbi.nlm.nih.gov/books/NBK559140/</w:t>
      </w:r>
      <w:r w:rsidRPr="00997A33">
        <w:rPr>
          <w:rStyle w:val="apple-converted-space"/>
          <w:color w:val="000000"/>
        </w:rPr>
        <w:t> </w:t>
      </w:r>
    </w:p>
    <w:p w14:paraId="19E78513" w14:textId="77777777" w:rsidR="002C7D72" w:rsidRPr="00997A33" w:rsidRDefault="002C7D72" w:rsidP="002C7D72">
      <w:pPr>
        <w:shd w:val="clear" w:color="auto" w:fill="FFFFFF"/>
        <w:spacing w:line="480" w:lineRule="auto"/>
        <w:ind w:left="720" w:hanging="720"/>
        <w:rPr>
          <w:rFonts w:ascii="Times New Roman" w:eastAsia="Times New Roman" w:hAnsi="Times New Roman" w:cs="Times New Roman"/>
        </w:rPr>
      </w:pPr>
      <w:r w:rsidRPr="00997A33">
        <w:rPr>
          <w:rFonts w:ascii="Times New Roman" w:eastAsia="Times New Roman" w:hAnsi="Times New Roman" w:cs="Times New Roman"/>
        </w:rPr>
        <w:t xml:space="preserve">Ghafoori, B., Wolf, M. G., Nylund-Gibson, K., &amp; Felix, E. D. (2019). A naturalistic study exploring mental health outcomes following trauma-focused treatment among diverse survivors of crime and violence. </w:t>
      </w:r>
      <w:r w:rsidRPr="00997A33">
        <w:rPr>
          <w:rFonts w:ascii="Times New Roman" w:eastAsia="Times New Roman" w:hAnsi="Times New Roman" w:cs="Times New Roman"/>
          <w:i/>
          <w:iCs/>
        </w:rPr>
        <w:t>Journal of affective disorders, 245,</w:t>
      </w:r>
      <w:r w:rsidRPr="00997A33">
        <w:rPr>
          <w:rFonts w:ascii="Times New Roman" w:eastAsia="Times New Roman" w:hAnsi="Times New Roman" w:cs="Times New Roman"/>
        </w:rPr>
        <w:t xml:space="preserve"> 617-625.</w:t>
      </w:r>
    </w:p>
    <w:p w14:paraId="61E8D6B5" w14:textId="77777777" w:rsidR="002C7D72" w:rsidRPr="00997A33" w:rsidRDefault="002C7D72" w:rsidP="002C7D72">
      <w:pPr>
        <w:shd w:val="clear" w:color="auto" w:fill="FFFFFF"/>
        <w:spacing w:line="480" w:lineRule="auto"/>
        <w:ind w:left="720" w:hanging="720"/>
        <w:rPr>
          <w:rFonts w:ascii="Times New Roman" w:eastAsia="Times New Roman" w:hAnsi="Times New Roman" w:cs="Times New Roman"/>
        </w:rPr>
      </w:pPr>
      <w:proofErr w:type="spellStart"/>
      <w:r w:rsidRPr="00997A33">
        <w:rPr>
          <w:rFonts w:ascii="Times New Roman" w:eastAsia="Times New Roman" w:hAnsi="Times New Roman" w:cs="Times New Roman"/>
        </w:rPr>
        <w:t>Gielkens</w:t>
      </w:r>
      <w:proofErr w:type="spellEnd"/>
      <w:r w:rsidRPr="00997A33">
        <w:rPr>
          <w:rFonts w:ascii="Times New Roman" w:eastAsia="Times New Roman" w:hAnsi="Times New Roman" w:cs="Times New Roman"/>
        </w:rPr>
        <w:t xml:space="preserve">, E. M., De Jongh, A., Sobczak, S., Rossi, G., Van </w:t>
      </w:r>
      <w:proofErr w:type="spellStart"/>
      <w:r w:rsidRPr="00997A33">
        <w:rPr>
          <w:rFonts w:ascii="Times New Roman" w:eastAsia="Times New Roman" w:hAnsi="Times New Roman" w:cs="Times New Roman"/>
        </w:rPr>
        <w:t>Minnen</w:t>
      </w:r>
      <w:proofErr w:type="spellEnd"/>
      <w:r w:rsidRPr="00997A33">
        <w:rPr>
          <w:rFonts w:ascii="Times New Roman" w:eastAsia="Times New Roman" w:hAnsi="Times New Roman" w:cs="Times New Roman"/>
        </w:rPr>
        <w:t xml:space="preserve">, A., </w:t>
      </w:r>
      <w:proofErr w:type="spellStart"/>
      <w:r w:rsidRPr="00997A33">
        <w:rPr>
          <w:rFonts w:ascii="Times New Roman" w:eastAsia="Times New Roman" w:hAnsi="Times New Roman" w:cs="Times New Roman"/>
        </w:rPr>
        <w:t>Voorendonk</w:t>
      </w:r>
      <w:proofErr w:type="spellEnd"/>
      <w:r w:rsidRPr="00997A33">
        <w:rPr>
          <w:rFonts w:ascii="Times New Roman" w:eastAsia="Times New Roman" w:hAnsi="Times New Roman" w:cs="Times New Roman"/>
        </w:rPr>
        <w:t xml:space="preserve">, E. M., ... &amp; Van Alphen, S. P. (2021). Comparing intensive trauma-focused treatment outcome on PTSD symptom severity in older and younger adults. </w:t>
      </w:r>
      <w:r w:rsidRPr="00997A33">
        <w:rPr>
          <w:rFonts w:ascii="Times New Roman" w:eastAsia="Times New Roman" w:hAnsi="Times New Roman" w:cs="Times New Roman"/>
          <w:i/>
          <w:iCs/>
        </w:rPr>
        <w:t>Journal of Clinical Medicine, 10</w:t>
      </w:r>
      <w:r w:rsidRPr="00997A33">
        <w:rPr>
          <w:rFonts w:ascii="Times New Roman" w:eastAsia="Times New Roman" w:hAnsi="Times New Roman" w:cs="Times New Roman"/>
        </w:rPr>
        <w:t>(6), 1246.</w:t>
      </w:r>
    </w:p>
    <w:p w14:paraId="3C81CF6C" w14:textId="77777777" w:rsidR="002C7D72" w:rsidRPr="00997A33" w:rsidRDefault="002C7D72" w:rsidP="002C7D72">
      <w:pPr>
        <w:shd w:val="clear" w:color="auto" w:fill="FFFFFF"/>
        <w:spacing w:line="480" w:lineRule="auto"/>
        <w:ind w:left="720" w:hanging="720"/>
        <w:rPr>
          <w:rFonts w:ascii="Times New Roman" w:eastAsia="Times New Roman" w:hAnsi="Times New Roman" w:cs="Times New Roman"/>
        </w:rPr>
      </w:pPr>
      <w:r w:rsidRPr="00997A33">
        <w:rPr>
          <w:rFonts w:ascii="Times New Roman" w:hAnsi="Times New Roman" w:cs="Times New Roman"/>
          <w:color w:val="212121"/>
          <w:shd w:val="clear" w:color="auto" w:fill="FFFFFF"/>
        </w:rPr>
        <w:t xml:space="preserve">Hermosilla S, </w:t>
      </w:r>
      <w:proofErr w:type="spellStart"/>
      <w:r w:rsidRPr="00997A33">
        <w:rPr>
          <w:rFonts w:ascii="Times New Roman" w:hAnsi="Times New Roman" w:cs="Times New Roman"/>
          <w:color w:val="212121"/>
          <w:shd w:val="clear" w:color="auto" w:fill="FFFFFF"/>
        </w:rPr>
        <w:t>Forthal</w:t>
      </w:r>
      <w:proofErr w:type="spellEnd"/>
      <w:r w:rsidRPr="00997A33">
        <w:rPr>
          <w:rFonts w:ascii="Times New Roman" w:hAnsi="Times New Roman" w:cs="Times New Roman"/>
          <w:color w:val="212121"/>
          <w:shd w:val="clear" w:color="auto" w:fill="FFFFFF"/>
        </w:rPr>
        <w:t xml:space="preserve"> S, Van Husen M, Metzler J, Ghimire D, Ager A. The Child PTSD </w:t>
      </w:r>
      <w:r>
        <w:rPr>
          <w:rFonts w:ascii="Times New Roman" w:hAnsi="Times New Roman" w:cs="Times New Roman"/>
          <w:color w:val="212121"/>
          <w:shd w:val="clear" w:color="auto" w:fill="FFFFFF"/>
        </w:rPr>
        <w:t>s</w:t>
      </w:r>
      <w:r w:rsidRPr="00997A33">
        <w:rPr>
          <w:rFonts w:ascii="Times New Roman" w:hAnsi="Times New Roman" w:cs="Times New Roman"/>
          <w:color w:val="212121"/>
          <w:shd w:val="clear" w:color="auto" w:fill="FFFFFF"/>
        </w:rPr>
        <w:t xml:space="preserve">ymptom </w:t>
      </w:r>
      <w:r>
        <w:rPr>
          <w:rFonts w:ascii="Times New Roman" w:hAnsi="Times New Roman" w:cs="Times New Roman"/>
          <w:color w:val="212121"/>
          <w:shd w:val="clear" w:color="auto" w:fill="FFFFFF"/>
        </w:rPr>
        <w:t>s</w:t>
      </w:r>
      <w:r w:rsidRPr="00997A33">
        <w:rPr>
          <w:rFonts w:ascii="Times New Roman" w:hAnsi="Times New Roman" w:cs="Times New Roman"/>
          <w:color w:val="212121"/>
          <w:shd w:val="clear" w:color="auto" w:fill="FFFFFF"/>
        </w:rPr>
        <w:t xml:space="preserve">cale: Psychometric </w:t>
      </w:r>
      <w:r>
        <w:rPr>
          <w:rFonts w:ascii="Times New Roman" w:hAnsi="Times New Roman" w:cs="Times New Roman"/>
          <w:color w:val="212121"/>
          <w:shd w:val="clear" w:color="auto" w:fill="FFFFFF"/>
        </w:rPr>
        <w:t>p</w:t>
      </w:r>
      <w:r w:rsidRPr="00997A33">
        <w:rPr>
          <w:rFonts w:ascii="Times New Roman" w:hAnsi="Times New Roman" w:cs="Times New Roman"/>
          <w:color w:val="212121"/>
          <w:shd w:val="clear" w:color="auto" w:fill="FFFFFF"/>
        </w:rPr>
        <w:t xml:space="preserve">roperties among </w:t>
      </w:r>
      <w:r>
        <w:rPr>
          <w:rFonts w:ascii="Times New Roman" w:hAnsi="Times New Roman" w:cs="Times New Roman"/>
          <w:color w:val="212121"/>
          <w:shd w:val="clear" w:color="auto" w:fill="FFFFFF"/>
        </w:rPr>
        <w:t>e</w:t>
      </w:r>
      <w:r w:rsidRPr="00997A33">
        <w:rPr>
          <w:rFonts w:ascii="Times New Roman" w:hAnsi="Times New Roman" w:cs="Times New Roman"/>
          <w:color w:val="212121"/>
          <w:shd w:val="clear" w:color="auto" w:fill="FFFFFF"/>
        </w:rPr>
        <w:t xml:space="preserve">arthquake </w:t>
      </w:r>
      <w:r>
        <w:rPr>
          <w:rFonts w:ascii="Times New Roman" w:hAnsi="Times New Roman" w:cs="Times New Roman"/>
          <w:color w:val="212121"/>
          <w:shd w:val="clear" w:color="auto" w:fill="FFFFFF"/>
        </w:rPr>
        <w:t>s</w:t>
      </w:r>
      <w:r w:rsidRPr="00997A33">
        <w:rPr>
          <w:rFonts w:ascii="Times New Roman" w:hAnsi="Times New Roman" w:cs="Times New Roman"/>
          <w:color w:val="212121"/>
          <w:shd w:val="clear" w:color="auto" w:fill="FFFFFF"/>
        </w:rPr>
        <w:t xml:space="preserve">urvivors. </w:t>
      </w:r>
      <w:r w:rsidRPr="0075117E">
        <w:rPr>
          <w:rFonts w:ascii="Times New Roman" w:hAnsi="Times New Roman" w:cs="Times New Roman"/>
          <w:i/>
          <w:iCs/>
          <w:color w:val="212121"/>
          <w:shd w:val="clear" w:color="auto" w:fill="FFFFFF"/>
        </w:rPr>
        <w:t>Child Psychiatry Hum Dev. 2021 Dec;52</w:t>
      </w:r>
      <w:r w:rsidRPr="00997A33">
        <w:rPr>
          <w:rFonts w:ascii="Times New Roman" w:hAnsi="Times New Roman" w:cs="Times New Roman"/>
          <w:color w:val="212121"/>
          <w:shd w:val="clear" w:color="auto" w:fill="FFFFFF"/>
        </w:rPr>
        <w:t xml:space="preserve">(6):1184-1193. </w:t>
      </w:r>
      <w:proofErr w:type="spellStart"/>
      <w:r w:rsidRPr="00997A33">
        <w:rPr>
          <w:rFonts w:ascii="Times New Roman" w:hAnsi="Times New Roman" w:cs="Times New Roman"/>
          <w:color w:val="212121"/>
          <w:shd w:val="clear" w:color="auto" w:fill="FFFFFF"/>
        </w:rPr>
        <w:t>doi</w:t>
      </w:r>
      <w:proofErr w:type="spellEnd"/>
      <w:r w:rsidRPr="00997A33">
        <w:rPr>
          <w:rFonts w:ascii="Times New Roman" w:hAnsi="Times New Roman" w:cs="Times New Roman"/>
          <w:color w:val="212121"/>
          <w:shd w:val="clear" w:color="auto" w:fill="FFFFFF"/>
        </w:rPr>
        <w:t xml:space="preserve">: 10.1007/s10578-020-01097-z. </w:t>
      </w:r>
      <w:proofErr w:type="spellStart"/>
      <w:r w:rsidRPr="00997A33">
        <w:rPr>
          <w:rFonts w:ascii="Times New Roman" w:hAnsi="Times New Roman" w:cs="Times New Roman"/>
          <w:color w:val="212121"/>
          <w:shd w:val="clear" w:color="auto" w:fill="FFFFFF"/>
        </w:rPr>
        <w:t>Epub</w:t>
      </w:r>
      <w:proofErr w:type="spellEnd"/>
      <w:r w:rsidRPr="00997A33">
        <w:rPr>
          <w:rFonts w:ascii="Times New Roman" w:hAnsi="Times New Roman" w:cs="Times New Roman"/>
          <w:color w:val="212121"/>
          <w:shd w:val="clear" w:color="auto" w:fill="FFFFFF"/>
        </w:rPr>
        <w:t xml:space="preserve"> 2020 Nov 27. PMID: 33247347; PMCID: PMC8155094.</w:t>
      </w:r>
    </w:p>
    <w:p w14:paraId="5AFF2AC3" w14:textId="77777777" w:rsidR="002C7D72" w:rsidRPr="00997A33" w:rsidRDefault="002C7D72" w:rsidP="002C7D72">
      <w:pPr>
        <w:shd w:val="clear" w:color="auto" w:fill="FFFFFF"/>
        <w:spacing w:line="480" w:lineRule="auto"/>
        <w:ind w:left="720" w:hanging="720"/>
        <w:rPr>
          <w:rFonts w:ascii="Times New Roman" w:eastAsia="Times New Roman" w:hAnsi="Times New Roman" w:cs="Times New Roman"/>
        </w:rPr>
      </w:pPr>
      <w:r w:rsidRPr="00997A33">
        <w:rPr>
          <w:rFonts w:ascii="Times New Roman" w:eastAsia="Times New Roman" w:hAnsi="Times New Roman" w:cs="Times New Roman"/>
        </w:rPr>
        <w:t xml:space="preserve">Yao, L., &amp; Kabir, R. (2023). Person-centered therapy (Rogerian therapy). In </w:t>
      </w:r>
      <w:proofErr w:type="spellStart"/>
      <w:r w:rsidRPr="00997A33">
        <w:rPr>
          <w:rFonts w:ascii="Times New Roman" w:eastAsia="Times New Roman" w:hAnsi="Times New Roman" w:cs="Times New Roman"/>
          <w:i/>
          <w:iCs/>
        </w:rPr>
        <w:t>StatPearls</w:t>
      </w:r>
      <w:proofErr w:type="spellEnd"/>
      <w:r w:rsidRPr="00997A33">
        <w:rPr>
          <w:rFonts w:ascii="Times New Roman" w:eastAsia="Times New Roman" w:hAnsi="Times New Roman" w:cs="Times New Roman"/>
          <w:i/>
          <w:iCs/>
        </w:rPr>
        <w:t xml:space="preserve"> [Internet]</w:t>
      </w:r>
      <w:r w:rsidRPr="00997A33">
        <w:rPr>
          <w:rFonts w:ascii="Times New Roman" w:eastAsia="Times New Roman" w:hAnsi="Times New Roman" w:cs="Times New Roman"/>
        </w:rPr>
        <w:t xml:space="preserve">. </w:t>
      </w:r>
      <w:proofErr w:type="spellStart"/>
      <w:r w:rsidRPr="00997A33">
        <w:rPr>
          <w:rFonts w:ascii="Times New Roman" w:eastAsia="Times New Roman" w:hAnsi="Times New Roman" w:cs="Times New Roman"/>
        </w:rPr>
        <w:t>StatPearls</w:t>
      </w:r>
      <w:proofErr w:type="spellEnd"/>
      <w:r w:rsidRPr="00997A33">
        <w:rPr>
          <w:rFonts w:ascii="Times New Roman" w:eastAsia="Times New Roman" w:hAnsi="Times New Roman" w:cs="Times New Roman"/>
        </w:rPr>
        <w:t xml:space="preserve"> Publishing.</w:t>
      </w:r>
    </w:p>
    <w:p w14:paraId="0A187474" w14:textId="77777777" w:rsidR="002C7D72" w:rsidRPr="00997A33" w:rsidRDefault="002C7D72" w:rsidP="002C7D72">
      <w:pPr>
        <w:shd w:val="clear" w:color="auto" w:fill="FFFFFF"/>
        <w:spacing w:line="480" w:lineRule="auto"/>
        <w:ind w:left="720" w:hanging="720"/>
        <w:rPr>
          <w:rFonts w:ascii="Times New Roman" w:eastAsia="Times New Roman" w:hAnsi="Times New Roman" w:cs="Times New Roman"/>
        </w:rPr>
      </w:pPr>
    </w:p>
    <w:p w14:paraId="6738320C" w14:textId="77777777" w:rsidR="002C7D72" w:rsidRPr="00997A33" w:rsidRDefault="002C7D72" w:rsidP="002C7D72">
      <w:pPr>
        <w:shd w:val="clear" w:color="auto" w:fill="FFFFFF"/>
        <w:spacing w:line="480" w:lineRule="auto"/>
        <w:rPr>
          <w:rFonts w:ascii="Times New Roman" w:eastAsia="Times New Roman" w:hAnsi="Times New Roman" w:cs="Times New Roman"/>
        </w:rPr>
      </w:pPr>
    </w:p>
    <w:p w14:paraId="4E5AB73F" w14:textId="77777777" w:rsidR="002C7D72" w:rsidRDefault="002C7D72"/>
    <w:p w14:paraId="5CEF5E73" w14:textId="77777777" w:rsidR="002C7D72" w:rsidRDefault="002C7D72"/>
    <w:p w14:paraId="4052D961" w14:textId="77777777" w:rsidR="002C7D72" w:rsidRDefault="002C7D72"/>
    <w:p w14:paraId="5EFB6EB1" w14:textId="77777777" w:rsidR="002C7D72" w:rsidRPr="002C7D72" w:rsidRDefault="002C7D72" w:rsidP="002C7D72">
      <w:pPr>
        <w:outlineLvl w:val="2"/>
        <w:rPr>
          <w:rFonts w:ascii="var(--font-family-display)" w:eastAsia="Times New Roman" w:hAnsi="var(--font-family-display)" w:cs="Times New Roman"/>
          <w:b/>
          <w:bCs/>
          <w:sz w:val="27"/>
          <w:szCs w:val="27"/>
        </w:rPr>
      </w:pPr>
      <w:r w:rsidRPr="002C7D72">
        <w:rPr>
          <w:rFonts w:ascii="var(--font-family-display)" w:eastAsia="Times New Roman" w:hAnsi="var(--font-family-display)" w:cs="Times New Roman"/>
          <w:b/>
          <w:bCs/>
          <w:sz w:val="27"/>
          <w:szCs w:val="27"/>
        </w:rPr>
        <w:t>Re: Week 7 Discussion 1: Counseling Therapies</w:t>
      </w:r>
    </w:p>
    <w:p w14:paraId="6ED2540A" w14:textId="77777777" w:rsidR="002C7D72" w:rsidRPr="002C7D72" w:rsidRDefault="002C7D72" w:rsidP="002C7D72">
      <w:pPr>
        <w:rPr>
          <w:rFonts w:ascii="Times New Roman" w:eastAsia="Times New Roman" w:hAnsi="Times New Roman" w:cs="Times New Roman"/>
        </w:rPr>
      </w:pPr>
      <w:r w:rsidRPr="002C7D72">
        <w:rPr>
          <w:rFonts w:ascii="Times New Roman" w:eastAsia="Times New Roman" w:hAnsi="Times New Roman" w:cs="Times New Roman"/>
        </w:rPr>
        <w:t>by </w:t>
      </w:r>
      <w:hyperlink r:id="rId4" w:history="1">
        <w:r w:rsidRPr="002C7D72">
          <w:rPr>
            <w:rFonts w:ascii="Times New Roman" w:eastAsia="Times New Roman" w:hAnsi="Times New Roman" w:cs="Times New Roman"/>
            <w:color w:val="0000FF"/>
            <w:u w:val="single"/>
          </w:rPr>
          <w:t>Tiffany Landry</w:t>
        </w:r>
      </w:hyperlink>
      <w:r w:rsidRPr="002C7D72">
        <w:rPr>
          <w:rFonts w:ascii="Times New Roman" w:eastAsia="Times New Roman" w:hAnsi="Times New Roman" w:cs="Times New Roman"/>
        </w:rPr>
        <w:t> - Wednesday, 11 October 2023, 9:32 PM</w:t>
      </w:r>
    </w:p>
    <w:p w14:paraId="15EEF860"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br/>
      </w:r>
      <w:r w:rsidRPr="002C7D72">
        <w:rPr>
          <w:rFonts w:ascii="Roboto" w:eastAsia="Times New Roman" w:hAnsi="Roboto" w:cs="Times New Roman"/>
          <w:color w:val="1D2125"/>
          <w:sz w:val="23"/>
          <w:szCs w:val="23"/>
        </w:rPr>
        <w:br/>
      </w:r>
      <w:r w:rsidRPr="002C7D72">
        <w:rPr>
          <w:rFonts w:ascii="Roboto" w:eastAsia="Times New Roman" w:hAnsi="Roboto" w:cs="Times New Roman"/>
          <w:color w:val="1D2125"/>
          <w:sz w:val="23"/>
          <w:szCs w:val="23"/>
        </w:rPr>
        <w:br/>
      </w:r>
    </w:p>
    <w:p w14:paraId="0BBB2E5B" w14:textId="77777777" w:rsidR="002C7D72" w:rsidRPr="002C7D72" w:rsidRDefault="002C7D72" w:rsidP="002C7D72">
      <w:pPr>
        <w:shd w:val="clear" w:color="auto" w:fill="FFFFFF"/>
        <w:spacing w:after="100" w:afterAutospacing="1"/>
        <w:jc w:val="center"/>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lastRenderedPageBreak/>
        <w:t>Eye Movement Desensitization and Reprocessing</w:t>
      </w:r>
    </w:p>
    <w:p w14:paraId="26EE045E" w14:textId="77777777" w:rsidR="002C7D72" w:rsidRPr="002C7D72" w:rsidRDefault="002C7D72" w:rsidP="002C7D72">
      <w:pPr>
        <w:shd w:val="clear" w:color="auto" w:fill="FFFFFF"/>
        <w:spacing w:after="100" w:afterAutospacing="1"/>
        <w:jc w:val="center"/>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 xml:space="preserve">Tiffany Landry &amp; Eliza </w:t>
      </w:r>
      <w:proofErr w:type="spellStart"/>
      <w:r w:rsidRPr="002C7D72">
        <w:rPr>
          <w:rFonts w:ascii="Roboto" w:eastAsia="Times New Roman" w:hAnsi="Roboto" w:cs="Times New Roman"/>
          <w:color w:val="1D2125"/>
          <w:sz w:val="23"/>
          <w:szCs w:val="23"/>
        </w:rPr>
        <w:t>Abouraad</w:t>
      </w:r>
      <w:proofErr w:type="spellEnd"/>
    </w:p>
    <w:p w14:paraId="142A638A" w14:textId="77777777" w:rsidR="002C7D72" w:rsidRPr="002C7D72" w:rsidRDefault="002C7D72" w:rsidP="002C7D72">
      <w:pPr>
        <w:shd w:val="clear" w:color="auto" w:fill="FFFFFF"/>
        <w:spacing w:after="100" w:afterAutospacing="1"/>
        <w:jc w:val="center"/>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School of Nursing, Regis College</w:t>
      </w:r>
    </w:p>
    <w:p w14:paraId="3939735C" w14:textId="77777777" w:rsidR="002C7D72" w:rsidRPr="002C7D72" w:rsidRDefault="002C7D72" w:rsidP="002C7D72">
      <w:pPr>
        <w:shd w:val="clear" w:color="auto" w:fill="FFFFFF"/>
        <w:spacing w:after="100" w:afterAutospacing="1"/>
        <w:jc w:val="center"/>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NU-665C Family Psychiatric Mental Health II</w:t>
      </w:r>
    </w:p>
    <w:p w14:paraId="6C0B5C2C" w14:textId="77777777" w:rsidR="002C7D72" w:rsidRPr="002C7D72" w:rsidRDefault="002C7D72" w:rsidP="002C7D72">
      <w:pPr>
        <w:shd w:val="clear" w:color="auto" w:fill="FFFFFF"/>
        <w:spacing w:after="100" w:afterAutospacing="1"/>
        <w:jc w:val="center"/>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Professor Donna Lyder</w:t>
      </w:r>
    </w:p>
    <w:p w14:paraId="0ADBF654" w14:textId="77777777" w:rsidR="002C7D72" w:rsidRPr="002C7D72" w:rsidRDefault="002C7D72" w:rsidP="002C7D72">
      <w:pPr>
        <w:shd w:val="clear" w:color="auto" w:fill="FFFFFF"/>
        <w:spacing w:after="100" w:afterAutospacing="1"/>
        <w:jc w:val="center"/>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October 11th, 2023</w:t>
      </w:r>
    </w:p>
    <w:p w14:paraId="3385AF30"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br/>
      </w:r>
      <w:r w:rsidRPr="002C7D72">
        <w:rPr>
          <w:rFonts w:ascii="Roboto" w:eastAsia="Times New Roman" w:hAnsi="Roboto" w:cs="Times New Roman"/>
          <w:color w:val="1D2125"/>
          <w:sz w:val="23"/>
          <w:szCs w:val="23"/>
        </w:rPr>
        <w:br/>
        <w:t xml:space="preserve">Trauma affects many aspects of our lives due to the complex nature of how memories are stored and associated with physical responses. Each individual processes emotions and memories uniquely. Like pharmacological interventions, one treatment option may be more effective than another one for certain individuals over others. Most often a synergistic </w:t>
      </w:r>
      <w:proofErr w:type="gramStart"/>
      <w:r w:rsidRPr="002C7D72">
        <w:rPr>
          <w:rFonts w:ascii="Roboto" w:eastAsia="Times New Roman" w:hAnsi="Roboto" w:cs="Times New Roman"/>
          <w:color w:val="1D2125"/>
          <w:sz w:val="23"/>
          <w:szCs w:val="23"/>
        </w:rPr>
        <w:t>approach often</w:t>
      </w:r>
      <w:proofErr w:type="gramEnd"/>
      <w:r w:rsidRPr="002C7D72">
        <w:rPr>
          <w:rFonts w:ascii="Roboto" w:eastAsia="Times New Roman" w:hAnsi="Roboto" w:cs="Times New Roman"/>
          <w:color w:val="1D2125"/>
          <w:sz w:val="23"/>
          <w:szCs w:val="23"/>
        </w:rPr>
        <w:t xml:space="preserve"> yields greatest results. Once good pharmacological interventions are chosen, it is important to choose the best suited therapy. Eye Movement Desensitization and Reprocessing (EMDR) is a treatment modality specifically geared to address trauma and its related symptoms (Gainer et al., 2020). Though it is considered to be a ‘newer’ form of therapy it has been around for over 30 years and has substantial </w:t>
      </w:r>
      <w:proofErr w:type="gramStart"/>
      <w:r w:rsidRPr="002C7D72">
        <w:rPr>
          <w:rFonts w:ascii="Roboto" w:eastAsia="Times New Roman" w:hAnsi="Roboto" w:cs="Times New Roman"/>
          <w:color w:val="1D2125"/>
          <w:sz w:val="23"/>
          <w:szCs w:val="23"/>
        </w:rPr>
        <w:t>evidence based</w:t>
      </w:r>
      <w:proofErr w:type="gramEnd"/>
      <w:r w:rsidRPr="002C7D72">
        <w:rPr>
          <w:rFonts w:ascii="Roboto" w:eastAsia="Times New Roman" w:hAnsi="Roboto" w:cs="Times New Roman"/>
          <w:color w:val="1D2125"/>
          <w:sz w:val="23"/>
          <w:szCs w:val="23"/>
        </w:rPr>
        <w:t xml:space="preserve"> results of efficacy (Shapiro, 2014). Recommended by the World Health Organization (WHO) for PTSD treatment, this modality was Developed by the psychologist Dr. Francine Shapiro (Karadag et al., 2020). Dr Shapiro explains that EMDR utilizes several concepts of other trauma focused based therapies thus rendering a ‘</w:t>
      </w:r>
      <w:proofErr w:type="spellStart"/>
      <w:r w:rsidRPr="002C7D72">
        <w:rPr>
          <w:rFonts w:ascii="Roboto" w:eastAsia="Times New Roman" w:hAnsi="Roboto" w:cs="Times New Roman"/>
          <w:color w:val="1D2125"/>
          <w:sz w:val="23"/>
          <w:szCs w:val="23"/>
        </w:rPr>
        <w:t>synclectic</w:t>
      </w:r>
      <w:proofErr w:type="spellEnd"/>
      <w:r w:rsidRPr="002C7D72">
        <w:rPr>
          <w:rFonts w:ascii="Roboto" w:eastAsia="Times New Roman" w:hAnsi="Roboto" w:cs="Times New Roman"/>
          <w:color w:val="1D2125"/>
          <w:sz w:val="23"/>
          <w:szCs w:val="23"/>
        </w:rPr>
        <w:t>’ approach (Shapiro, 2014).</w:t>
      </w:r>
      <w:r w:rsidRPr="002C7D72">
        <w:rPr>
          <w:rFonts w:ascii="Roboto" w:eastAsia="Times New Roman" w:hAnsi="Roboto" w:cs="Times New Roman"/>
          <w:color w:val="1D2125"/>
          <w:sz w:val="23"/>
          <w:szCs w:val="23"/>
        </w:rPr>
        <w:br/>
        <w:t>The neurobiological foundation of EMDR essentially slows down the amygdala which is responsible for holding emotional significance of traumatic events and memories (</w:t>
      </w:r>
      <w:proofErr w:type="spellStart"/>
      <w:r w:rsidRPr="002C7D72">
        <w:rPr>
          <w:rFonts w:ascii="Roboto" w:eastAsia="Times New Roman" w:hAnsi="Roboto" w:cs="Times New Roman"/>
          <w:color w:val="1D2125"/>
          <w:sz w:val="23"/>
          <w:szCs w:val="23"/>
        </w:rPr>
        <w:t>Ousdal</w:t>
      </w:r>
      <w:proofErr w:type="spellEnd"/>
      <w:r w:rsidRPr="002C7D72">
        <w:rPr>
          <w:rFonts w:ascii="Roboto" w:eastAsia="Times New Roman" w:hAnsi="Roboto" w:cs="Times New Roman"/>
          <w:color w:val="1D2125"/>
          <w:sz w:val="23"/>
          <w:szCs w:val="23"/>
        </w:rPr>
        <w:t xml:space="preserve"> et al., 2020). Moreover, the premise of this therapeutic approach is to create bilateral stimulation through specific movements. </w:t>
      </w:r>
      <w:proofErr w:type="gramStart"/>
      <w:r w:rsidRPr="002C7D72">
        <w:rPr>
          <w:rFonts w:ascii="Roboto" w:eastAsia="Times New Roman" w:hAnsi="Roboto" w:cs="Times New Roman"/>
          <w:color w:val="1D2125"/>
          <w:sz w:val="23"/>
          <w:szCs w:val="23"/>
        </w:rPr>
        <w:t>Phase</w:t>
      </w:r>
      <w:proofErr w:type="gramEnd"/>
      <w:r w:rsidRPr="002C7D72">
        <w:rPr>
          <w:rFonts w:ascii="Roboto" w:eastAsia="Times New Roman" w:hAnsi="Roboto" w:cs="Times New Roman"/>
          <w:color w:val="1D2125"/>
          <w:sz w:val="23"/>
          <w:szCs w:val="23"/>
        </w:rPr>
        <w:t xml:space="preserve"> 1 and 2 are similar to that of a CBT session. Phase 3 through 8 are reserved for traumatic target reprocessing and adaptive information processing (Gainer et al., 2020). Because EMDR sessions last between 50 to 90 minutes and is a structured eight-step program, it may require tactful approaches for use on different populations and age groups.</w:t>
      </w:r>
    </w:p>
    <w:p w14:paraId="2A9E8088"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 </w:t>
      </w:r>
      <w:r w:rsidRPr="002C7D72">
        <w:rPr>
          <w:rFonts w:ascii="Roboto" w:eastAsia="Times New Roman" w:hAnsi="Roboto" w:cs="Times New Roman"/>
          <w:color w:val="1D2125"/>
          <w:sz w:val="23"/>
          <w:szCs w:val="23"/>
        </w:rPr>
        <w:br/>
        <w:t>Children (2-11 years of age</w:t>
      </w:r>
      <w:proofErr w:type="gramStart"/>
      <w:r w:rsidRPr="002C7D72">
        <w:rPr>
          <w:rFonts w:ascii="Roboto" w:eastAsia="Times New Roman" w:hAnsi="Roboto" w:cs="Times New Roman"/>
          <w:color w:val="1D2125"/>
          <w:sz w:val="23"/>
          <w:szCs w:val="23"/>
        </w:rPr>
        <w:t>) :</w:t>
      </w:r>
      <w:proofErr w:type="gramEnd"/>
      <w:r w:rsidRPr="002C7D72">
        <w:rPr>
          <w:rFonts w:ascii="Roboto" w:eastAsia="Times New Roman" w:hAnsi="Roboto" w:cs="Times New Roman"/>
          <w:color w:val="1D2125"/>
          <w:sz w:val="23"/>
          <w:szCs w:val="23"/>
        </w:rPr>
        <w:t xml:space="preserve"> There is a script to be followed when administering EMDR therapy. Therefore, the language might need to be explained in a more child friendly manner to help facilitate understanding. Furthermore, just </w:t>
      </w:r>
      <w:proofErr w:type="gramStart"/>
      <w:r w:rsidRPr="002C7D72">
        <w:rPr>
          <w:rFonts w:ascii="Roboto" w:eastAsia="Times New Roman" w:hAnsi="Roboto" w:cs="Times New Roman"/>
          <w:color w:val="1D2125"/>
          <w:sz w:val="23"/>
          <w:szCs w:val="23"/>
        </w:rPr>
        <w:t>as</w:t>
      </w:r>
      <w:proofErr w:type="gramEnd"/>
      <w:r w:rsidRPr="002C7D72">
        <w:rPr>
          <w:rFonts w:ascii="Roboto" w:eastAsia="Times New Roman" w:hAnsi="Roboto" w:cs="Times New Roman"/>
          <w:color w:val="1D2125"/>
          <w:sz w:val="23"/>
          <w:szCs w:val="23"/>
        </w:rPr>
        <w:t xml:space="preserve"> other forms of therapy with children, the provider should be creative to maintain engagement and focus. For example, consider the child’s developmental abilities and utilize </w:t>
      </w:r>
      <w:proofErr w:type="gramStart"/>
      <w:r w:rsidRPr="002C7D72">
        <w:rPr>
          <w:rFonts w:ascii="Roboto" w:eastAsia="Times New Roman" w:hAnsi="Roboto" w:cs="Times New Roman"/>
          <w:color w:val="1D2125"/>
          <w:sz w:val="23"/>
          <w:szCs w:val="23"/>
        </w:rPr>
        <w:t>remaining</w:t>
      </w:r>
      <w:proofErr w:type="gramEnd"/>
      <w:r w:rsidRPr="002C7D72">
        <w:rPr>
          <w:rFonts w:ascii="Roboto" w:eastAsia="Times New Roman" w:hAnsi="Roboto" w:cs="Times New Roman"/>
          <w:color w:val="1D2125"/>
          <w:sz w:val="23"/>
          <w:szCs w:val="23"/>
        </w:rPr>
        <w:t xml:space="preserve"> time to foster play or practice new coping skills. This can be done through games and expressive </w:t>
      </w:r>
      <w:proofErr w:type="gramStart"/>
      <w:r w:rsidRPr="002C7D72">
        <w:rPr>
          <w:rFonts w:ascii="Roboto" w:eastAsia="Times New Roman" w:hAnsi="Roboto" w:cs="Times New Roman"/>
          <w:color w:val="1D2125"/>
          <w:sz w:val="23"/>
          <w:szCs w:val="23"/>
        </w:rPr>
        <w:t>art based</w:t>
      </w:r>
      <w:proofErr w:type="gramEnd"/>
      <w:r w:rsidRPr="002C7D72">
        <w:rPr>
          <w:rFonts w:ascii="Roboto" w:eastAsia="Times New Roman" w:hAnsi="Roboto" w:cs="Times New Roman"/>
          <w:color w:val="1D2125"/>
          <w:sz w:val="23"/>
          <w:szCs w:val="23"/>
        </w:rPr>
        <w:t xml:space="preserve"> activities (Bosgraaf et al., 2020). Though EMDR has a ‘script’ to follow, the provider can break the session up into increments to allow for frequent breaks without efficacy interference. This can be especially helpful in children with ADHD. Lastly, the provider should consider conjoint EMDR sessions with the child’s caregiver in the same room.</w:t>
      </w:r>
      <w:r w:rsidRPr="002C7D72">
        <w:rPr>
          <w:rFonts w:ascii="Roboto" w:eastAsia="Times New Roman" w:hAnsi="Roboto" w:cs="Times New Roman"/>
          <w:color w:val="1D2125"/>
          <w:sz w:val="23"/>
          <w:szCs w:val="23"/>
        </w:rPr>
        <w:br/>
      </w:r>
      <w:r w:rsidRPr="002C7D72">
        <w:rPr>
          <w:rFonts w:ascii="Roboto" w:eastAsia="Times New Roman" w:hAnsi="Roboto" w:cs="Times New Roman"/>
          <w:color w:val="1D2125"/>
          <w:sz w:val="23"/>
          <w:szCs w:val="23"/>
        </w:rPr>
        <w:lastRenderedPageBreak/>
        <w:t>Adolescents (12-18 years of age</w:t>
      </w:r>
      <w:proofErr w:type="gramStart"/>
      <w:r w:rsidRPr="002C7D72">
        <w:rPr>
          <w:rFonts w:ascii="Roboto" w:eastAsia="Times New Roman" w:hAnsi="Roboto" w:cs="Times New Roman"/>
          <w:color w:val="1D2125"/>
          <w:sz w:val="23"/>
          <w:szCs w:val="23"/>
        </w:rPr>
        <w:t>) :</w:t>
      </w:r>
      <w:proofErr w:type="gramEnd"/>
      <w:r w:rsidRPr="002C7D72">
        <w:rPr>
          <w:rFonts w:ascii="Roboto" w:eastAsia="Times New Roman" w:hAnsi="Roboto" w:cs="Times New Roman"/>
          <w:color w:val="1D2125"/>
          <w:sz w:val="23"/>
          <w:szCs w:val="23"/>
        </w:rPr>
        <w:t xml:space="preserve"> Older children express their fears or thoughts in a more concise way. Therefore, the sessions can become ‘heavier’ feeling at times when revisiting trauma. Allowing the individual extra time at the end of an EMDR session to debrief can help with feelings of </w:t>
      </w:r>
      <w:proofErr w:type="spellStart"/>
      <w:r w:rsidRPr="002C7D72">
        <w:rPr>
          <w:rFonts w:ascii="Roboto" w:eastAsia="Times New Roman" w:hAnsi="Roboto" w:cs="Times New Roman"/>
          <w:color w:val="1D2125"/>
          <w:sz w:val="23"/>
          <w:szCs w:val="23"/>
        </w:rPr>
        <w:t>groundedness</w:t>
      </w:r>
      <w:proofErr w:type="spellEnd"/>
      <w:r w:rsidRPr="002C7D72">
        <w:rPr>
          <w:rFonts w:ascii="Roboto" w:eastAsia="Times New Roman" w:hAnsi="Roboto" w:cs="Times New Roman"/>
          <w:color w:val="1D2125"/>
          <w:sz w:val="23"/>
          <w:szCs w:val="23"/>
        </w:rPr>
        <w:t>, stability and re-establish safety. Moreover, providing this age group with additional resources and outlets can help with feelings of empowerment as appropriate to their developmental needs (Karadag et al., 2020).</w:t>
      </w:r>
    </w:p>
    <w:p w14:paraId="1DB5AECF"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 </w:t>
      </w:r>
      <w:r w:rsidRPr="002C7D72">
        <w:rPr>
          <w:rFonts w:ascii="Roboto" w:eastAsia="Times New Roman" w:hAnsi="Roboto" w:cs="Times New Roman"/>
          <w:color w:val="1D2125"/>
          <w:sz w:val="23"/>
          <w:szCs w:val="23"/>
        </w:rPr>
        <w:br/>
        <w:t>Adults (18-65 years of age): Since its introduction, EMDR has proven beneficial not only for PTSD sufferers but also for those contending with trauma-related symptoms frequently linked to simultaneous mental health challenges (Valiente-Gómez et al., 2017). EMDR's scope extends to conditions such as acute stress disorder, phobias, substance abuse, panic disorder, and even attachment disorders. While EMDR has varied uses, it stands as a primary treatment for those dealing with complex PTSD, often stemming from unresolved traumatic memories lodged in the brain. Initially designed for adults confronting buried traumatic events, EMDR's foundation is backed by years of research, highlighting both the immediate and enduring physical and psychological impacts of deep-seated childhood trauma. The EMDR method is grounded in the understanding that the intricate nature of trauma often necessitates extended treatment and the implementation of resources (Wheeler et al., 2021). That said, upon inception EMDR was targeted towards adults processing past trauma following eight distinct phases:</w:t>
      </w:r>
      <w:r w:rsidRPr="002C7D72">
        <w:rPr>
          <w:rFonts w:ascii="Roboto" w:eastAsia="Times New Roman" w:hAnsi="Roboto" w:cs="Times New Roman"/>
          <w:color w:val="1D2125"/>
          <w:sz w:val="23"/>
          <w:szCs w:val="23"/>
        </w:rPr>
        <w:br/>
        <w:t>Phase 1- History-taking: The therapist gains an understanding of the client’s background and identifies target memories.</w:t>
      </w:r>
      <w:r w:rsidRPr="002C7D72">
        <w:rPr>
          <w:rFonts w:ascii="Roboto" w:eastAsia="Times New Roman" w:hAnsi="Roboto" w:cs="Times New Roman"/>
          <w:color w:val="1D2125"/>
          <w:sz w:val="23"/>
          <w:szCs w:val="23"/>
        </w:rPr>
        <w:br/>
        <w:t>Phase 2- Preparation: Centered around the therapist and client developing a mutual level of trust and rapport followed by psycho-education regarding current and future coping mechanisms.</w:t>
      </w:r>
      <w:r w:rsidRPr="002C7D72">
        <w:rPr>
          <w:rFonts w:ascii="Roboto" w:eastAsia="Times New Roman" w:hAnsi="Roboto" w:cs="Times New Roman"/>
          <w:color w:val="1D2125"/>
          <w:sz w:val="23"/>
          <w:szCs w:val="23"/>
        </w:rPr>
        <w:br/>
        <w:t>Phase 3- Assessment: This phase focuses on the therapist identifying the specific aspects of the clients traumatic memory, the negative associations with it and the desired positive cognition.</w:t>
      </w:r>
      <w:r w:rsidRPr="002C7D72">
        <w:rPr>
          <w:rFonts w:ascii="Roboto" w:eastAsia="Times New Roman" w:hAnsi="Roboto" w:cs="Times New Roman"/>
          <w:color w:val="1D2125"/>
          <w:sz w:val="23"/>
          <w:szCs w:val="23"/>
        </w:rPr>
        <w:br/>
        <w:t xml:space="preserve">Phase 4- Desensitization: The heart of the processing; the </w:t>
      </w:r>
      <w:proofErr w:type="spellStart"/>
      <w:r w:rsidRPr="002C7D72">
        <w:rPr>
          <w:rFonts w:ascii="Roboto" w:eastAsia="Times New Roman" w:hAnsi="Roboto" w:cs="Times New Roman"/>
          <w:color w:val="1D2125"/>
          <w:sz w:val="23"/>
          <w:szCs w:val="23"/>
        </w:rPr>
        <w:t>direstress</w:t>
      </w:r>
      <w:proofErr w:type="spellEnd"/>
      <w:r w:rsidRPr="002C7D72">
        <w:rPr>
          <w:rFonts w:ascii="Roboto" w:eastAsia="Times New Roman" w:hAnsi="Roboto" w:cs="Times New Roman"/>
          <w:color w:val="1D2125"/>
          <w:sz w:val="23"/>
          <w:szCs w:val="23"/>
        </w:rPr>
        <w:t xml:space="preserve"> memory is processed using bilateral stimulation.</w:t>
      </w:r>
      <w:r w:rsidRPr="002C7D72">
        <w:rPr>
          <w:rFonts w:ascii="Roboto" w:eastAsia="Times New Roman" w:hAnsi="Roboto" w:cs="Times New Roman"/>
          <w:color w:val="1D2125"/>
          <w:sz w:val="23"/>
          <w:szCs w:val="23"/>
        </w:rPr>
        <w:br/>
        <w:t>Phase 5- Installation: The therapist helps the client integrate positive cognition.</w:t>
      </w:r>
      <w:r w:rsidRPr="002C7D72">
        <w:rPr>
          <w:rFonts w:ascii="Roboto" w:eastAsia="Times New Roman" w:hAnsi="Roboto" w:cs="Times New Roman"/>
          <w:color w:val="1D2125"/>
          <w:sz w:val="23"/>
          <w:szCs w:val="23"/>
        </w:rPr>
        <w:br/>
        <w:t>Phase 6- Body Scan: The therapist helps the client identify any physical tension or discomfort relating to the memory.</w:t>
      </w:r>
      <w:r w:rsidRPr="002C7D72">
        <w:rPr>
          <w:rFonts w:ascii="Roboto" w:eastAsia="Times New Roman" w:hAnsi="Roboto" w:cs="Times New Roman"/>
          <w:color w:val="1D2125"/>
          <w:sz w:val="23"/>
          <w:szCs w:val="23"/>
        </w:rPr>
        <w:br/>
        <w:t>Phase 7- Closure: Techniques are applied to help bring the client back to a state of physical and emotional equilibrium.</w:t>
      </w:r>
      <w:r w:rsidRPr="002C7D72">
        <w:rPr>
          <w:rFonts w:ascii="Roboto" w:eastAsia="Times New Roman" w:hAnsi="Roboto" w:cs="Times New Roman"/>
          <w:color w:val="1D2125"/>
          <w:sz w:val="23"/>
          <w:szCs w:val="23"/>
        </w:rPr>
        <w:br/>
        <w:t>Phase 8- Re-evaluation: This phase checks for the effectiveness of the treatment while identifying and hopefully addressing any residual distress</w:t>
      </w:r>
      <w:r w:rsidRPr="002C7D72">
        <w:rPr>
          <w:rFonts w:ascii="Roboto" w:eastAsia="Times New Roman" w:hAnsi="Roboto" w:cs="Times New Roman"/>
          <w:color w:val="1D2125"/>
          <w:sz w:val="23"/>
          <w:szCs w:val="23"/>
        </w:rPr>
        <w:br/>
        <w:t>(physical and mental).</w:t>
      </w:r>
      <w:r w:rsidRPr="002C7D72">
        <w:rPr>
          <w:rFonts w:ascii="Roboto" w:eastAsia="Times New Roman" w:hAnsi="Roboto" w:cs="Times New Roman"/>
          <w:color w:val="1D2125"/>
          <w:sz w:val="23"/>
          <w:szCs w:val="23"/>
        </w:rPr>
        <w:br/>
        <w:t>(Wheeler et al., 2021)</w:t>
      </w:r>
    </w:p>
    <w:p w14:paraId="5E000706"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br/>
        <w:t xml:space="preserve">EMDR fundamentally seeks to restore the brain's innate ability to adapt and process experiences, a capacity believed to be hindered by trauma. If such trauma remains unaddressed, it can lead to detrimental consequences later in life. While EMDR is considered a standalone psychotherapy approach, it is often seen integrated into other therapeutic methods to serve individual needs. Collectively, EMDR’s duration will often vary depending on the individual and the overall nature and number of traumatic experiences </w:t>
      </w:r>
      <w:r w:rsidRPr="002C7D72">
        <w:rPr>
          <w:rFonts w:ascii="Roboto" w:eastAsia="Times New Roman" w:hAnsi="Roboto" w:cs="Times New Roman"/>
          <w:color w:val="1D2125"/>
          <w:sz w:val="23"/>
          <w:szCs w:val="23"/>
        </w:rPr>
        <w:lastRenderedPageBreak/>
        <w:t xml:space="preserve">(Wheeler et al., 2021). It is not uncommon for treatment to be extended; </w:t>
      </w:r>
      <w:proofErr w:type="gramStart"/>
      <w:r w:rsidRPr="002C7D72">
        <w:rPr>
          <w:rFonts w:ascii="Roboto" w:eastAsia="Times New Roman" w:hAnsi="Roboto" w:cs="Times New Roman"/>
          <w:color w:val="1D2125"/>
          <w:sz w:val="23"/>
          <w:szCs w:val="23"/>
        </w:rPr>
        <w:t>however</w:t>
      </w:r>
      <w:proofErr w:type="gramEnd"/>
      <w:r w:rsidRPr="002C7D72">
        <w:rPr>
          <w:rFonts w:ascii="Roboto" w:eastAsia="Times New Roman" w:hAnsi="Roboto" w:cs="Times New Roman"/>
          <w:color w:val="1D2125"/>
          <w:sz w:val="23"/>
          <w:szCs w:val="23"/>
        </w:rPr>
        <w:t xml:space="preserve"> there are some individuals that do report dramatic symptom relief in just a few sessions.</w:t>
      </w:r>
    </w:p>
    <w:p w14:paraId="421A6A7D"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 </w:t>
      </w:r>
      <w:r w:rsidRPr="002C7D72">
        <w:rPr>
          <w:rFonts w:ascii="Roboto" w:eastAsia="Times New Roman" w:hAnsi="Roboto" w:cs="Times New Roman"/>
          <w:color w:val="1D2125"/>
          <w:sz w:val="23"/>
          <w:szCs w:val="23"/>
        </w:rPr>
        <w:br/>
        <w:t xml:space="preserve">Older Adults (Ages 65 + years of age): As previously mentioned EMDR, although originally developed for the general adult population, has since been adapted and applies to not only children and adolescents but also older adults. </w:t>
      </w:r>
      <w:proofErr w:type="gramStart"/>
      <w:r w:rsidRPr="002C7D72">
        <w:rPr>
          <w:rFonts w:ascii="Roboto" w:eastAsia="Times New Roman" w:hAnsi="Roboto" w:cs="Times New Roman"/>
          <w:color w:val="1D2125"/>
          <w:sz w:val="23"/>
          <w:szCs w:val="23"/>
        </w:rPr>
        <w:t>older</w:t>
      </w:r>
      <w:proofErr w:type="gramEnd"/>
      <w:r w:rsidRPr="002C7D72">
        <w:rPr>
          <w:rFonts w:ascii="Roboto" w:eastAsia="Times New Roman" w:hAnsi="Roboto" w:cs="Times New Roman"/>
          <w:color w:val="1D2125"/>
          <w:sz w:val="23"/>
          <w:szCs w:val="23"/>
        </w:rPr>
        <w:t xml:space="preserve"> adults represent a distinct group that can derive significant advantages from EMDR. Confronted with specific milestones like mourning the loss of close ones, grappling with their own mortality, and frequently revisiting past traumas due to the natural aging process and introspection, EMDR offers a therapeutic avenue to process these complex emotions and memories (Cite). The following are some considerations surrounding employing EMDR in older adults: </w:t>
      </w:r>
    </w:p>
    <w:p w14:paraId="0A741A2D"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Unique Traumas: Older adults often exhibit specific traumatic experiences, such as the loss of close friends or family, contemplation of their own mortality, and a heightened tendency for life reflection (</w:t>
      </w:r>
      <w:proofErr w:type="spellStart"/>
      <w:r w:rsidRPr="002C7D72">
        <w:rPr>
          <w:rFonts w:ascii="Roboto" w:eastAsia="Times New Roman" w:hAnsi="Roboto" w:cs="Times New Roman"/>
          <w:color w:val="1D2125"/>
          <w:sz w:val="23"/>
          <w:szCs w:val="23"/>
        </w:rPr>
        <w:t>Gielkens</w:t>
      </w:r>
      <w:proofErr w:type="spellEnd"/>
      <w:r w:rsidRPr="002C7D72">
        <w:rPr>
          <w:rFonts w:ascii="Roboto" w:eastAsia="Times New Roman" w:hAnsi="Roboto" w:cs="Times New Roman"/>
          <w:color w:val="1D2125"/>
          <w:sz w:val="23"/>
          <w:szCs w:val="23"/>
        </w:rPr>
        <w:t xml:space="preserve"> et al., 2018).</w:t>
      </w:r>
      <w:r w:rsidRPr="002C7D72">
        <w:rPr>
          <w:rFonts w:ascii="Roboto" w:eastAsia="Times New Roman" w:hAnsi="Roboto" w:cs="Times New Roman"/>
          <w:color w:val="1D2125"/>
          <w:sz w:val="23"/>
          <w:szCs w:val="23"/>
        </w:rPr>
        <w:br/>
        <w:t xml:space="preserve">Memory and Cognition: In this aspect the therapist employing EMDR will need to modify the standard EMDR protocol; </w:t>
      </w:r>
      <w:proofErr w:type="spellStart"/>
      <w:r w:rsidRPr="002C7D72">
        <w:rPr>
          <w:rFonts w:ascii="Roboto" w:eastAsia="Times New Roman" w:hAnsi="Roboto" w:cs="Times New Roman"/>
          <w:color w:val="1D2125"/>
          <w:sz w:val="23"/>
          <w:szCs w:val="23"/>
        </w:rPr>
        <w:t>e.g</w:t>
      </w:r>
      <w:proofErr w:type="spellEnd"/>
      <w:r w:rsidRPr="002C7D72">
        <w:rPr>
          <w:rFonts w:ascii="Roboto" w:eastAsia="Times New Roman" w:hAnsi="Roboto" w:cs="Times New Roman"/>
          <w:color w:val="1D2125"/>
          <w:sz w:val="23"/>
          <w:szCs w:val="23"/>
        </w:rPr>
        <w:t xml:space="preserve"> spending more time on the history-taking phase or adjusting the bilateral simulation processes (</w:t>
      </w:r>
      <w:proofErr w:type="spellStart"/>
      <w:r w:rsidRPr="002C7D72">
        <w:rPr>
          <w:rFonts w:ascii="Roboto" w:eastAsia="Times New Roman" w:hAnsi="Roboto" w:cs="Times New Roman"/>
          <w:color w:val="1D2125"/>
          <w:sz w:val="23"/>
          <w:szCs w:val="23"/>
        </w:rPr>
        <w:t>Gielkens</w:t>
      </w:r>
      <w:proofErr w:type="spellEnd"/>
      <w:r w:rsidRPr="002C7D72">
        <w:rPr>
          <w:rFonts w:ascii="Roboto" w:eastAsia="Times New Roman" w:hAnsi="Roboto" w:cs="Times New Roman"/>
          <w:color w:val="1D2125"/>
          <w:sz w:val="23"/>
          <w:szCs w:val="23"/>
        </w:rPr>
        <w:t xml:space="preserve"> et al., 2018).</w:t>
      </w:r>
    </w:p>
    <w:p w14:paraId="231CDEE1"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 </w:t>
      </w:r>
      <w:r w:rsidRPr="002C7D72">
        <w:rPr>
          <w:rFonts w:ascii="Roboto" w:eastAsia="Times New Roman" w:hAnsi="Roboto" w:cs="Times New Roman"/>
          <w:color w:val="1D2125"/>
          <w:sz w:val="23"/>
          <w:szCs w:val="23"/>
        </w:rPr>
        <w:br/>
        <w:t xml:space="preserve">Life Review: As touched upon earlier, older adults often go through the process of life review; reflecting on past events and experiences. In this case EMDR can facilitate the processing of resolved traumatic memories that are likely to resurface during such </w:t>
      </w:r>
      <w:proofErr w:type="gramStart"/>
      <w:r w:rsidRPr="002C7D72">
        <w:rPr>
          <w:rFonts w:ascii="Roboto" w:eastAsia="Times New Roman" w:hAnsi="Roboto" w:cs="Times New Roman"/>
          <w:color w:val="1D2125"/>
          <w:sz w:val="23"/>
          <w:szCs w:val="23"/>
        </w:rPr>
        <w:t>time(</w:t>
      </w:r>
      <w:proofErr w:type="spellStart"/>
      <w:proofErr w:type="gramEnd"/>
      <w:r w:rsidRPr="002C7D72">
        <w:rPr>
          <w:rFonts w:ascii="Roboto" w:eastAsia="Times New Roman" w:hAnsi="Roboto" w:cs="Times New Roman"/>
          <w:color w:val="1D2125"/>
          <w:sz w:val="23"/>
          <w:szCs w:val="23"/>
        </w:rPr>
        <w:t>Gielkens</w:t>
      </w:r>
      <w:proofErr w:type="spellEnd"/>
      <w:r w:rsidRPr="002C7D72">
        <w:rPr>
          <w:rFonts w:ascii="Roboto" w:eastAsia="Times New Roman" w:hAnsi="Roboto" w:cs="Times New Roman"/>
          <w:color w:val="1D2125"/>
          <w:sz w:val="23"/>
          <w:szCs w:val="23"/>
        </w:rPr>
        <w:t xml:space="preserve"> et al., 2018).</w:t>
      </w:r>
      <w:r w:rsidRPr="002C7D72">
        <w:rPr>
          <w:rFonts w:ascii="Roboto" w:eastAsia="Times New Roman" w:hAnsi="Roboto" w:cs="Times New Roman"/>
          <w:color w:val="1D2125"/>
          <w:sz w:val="23"/>
          <w:szCs w:val="23"/>
        </w:rPr>
        <w:br/>
        <w:t xml:space="preserve">Co-existing Medical Conditions: Older adults come with an increased likelihood of co-occurring medical conditions which can in some cases interfere with the originally established EMDR processes. For </w:t>
      </w:r>
      <w:proofErr w:type="gramStart"/>
      <w:r w:rsidRPr="002C7D72">
        <w:rPr>
          <w:rFonts w:ascii="Roboto" w:eastAsia="Times New Roman" w:hAnsi="Roboto" w:cs="Times New Roman"/>
          <w:color w:val="1D2125"/>
          <w:sz w:val="23"/>
          <w:szCs w:val="23"/>
        </w:rPr>
        <w:t>example;</w:t>
      </w:r>
      <w:proofErr w:type="gramEnd"/>
      <w:r w:rsidRPr="002C7D72">
        <w:rPr>
          <w:rFonts w:ascii="Roboto" w:eastAsia="Times New Roman" w:hAnsi="Roboto" w:cs="Times New Roman"/>
          <w:color w:val="1D2125"/>
          <w:sz w:val="23"/>
          <w:szCs w:val="23"/>
        </w:rPr>
        <w:t xml:space="preserve"> older adults with cardiovascular problems might require an adapted EMDR approach when approaching the phase 4- desensitization (</w:t>
      </w:r>
      <w:proofErr w:type="spellStart"/>
      <w:r w:rsidRPr="002C7D72">
        <w:rPr>
          <w:rFonts w:ascii="Roboto" w:eastAsia="Times New Roman" w:hAnsi="Roboto" w:cs="Times New Roman"/>
          <w:color w:val="1D2125"/>
          <w:sz w:val="23"/>
          <w:szCs w:val="23"/>
        </w:rPr>
        <w:t>Gielkens</w:t>
      </w:r>
      <w:proofErr w:type="spellEnd"/>
      <w:r w:rsidRPr="002C7D72">
        <w:rPr>
          <w:rFonts w:ascii="Roboto" w:eastAsia="Times New Roman" w:hAnsi="Roboto" w:cs="Times New Roman"/>
          <w:color w:val="1D2125"/>
          <w:sz w:val="23"/>
          <w:szCs w:val="23"/>
        </w:rPr>
        <w:t xml:space="preserve"> et al., 2018).</w:t>
      </w:r>
    </w:p>
    <w:p w14:paraId="259F2FDD"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 </w:t>
      </w:r>
      <w:r w:rsidRPr="002C7D72">
        <w:rPr>
          <w:rFonts w:ascii="Roboto" w:eastAsia="Times New Roman" w:hAnsi="Roboto" w:cs="Times New Roman"/>
          <w:color w:val="1D2125"/>
          <w:sz w:val="23"/>
          <w:szCs w:val="23"/>
        </w:rPr>
        <w:br/>
        <w:t xml:space="preserve">Sensory Impairments- Age related sensory changes like hearing loss or vision impairment may also require modifications of the EMDR process. For </w:t>
      </w:r>
      <w:proofErr w:type="gramStart"/>
      <w:r w:rsidRPr="002C7D72">
        <w:rPr>
          <w:rFonts w:ascii="Roboto" w:eastAsia="Times New Roman" w:hAnsi="Roboto" w:cs="Times New Roman"/>
          <w:color w:val="1D2125"/>
          <w:sz w:val="23"/>
          <w:szCs w:val="23"/>
        </w:rPr>
        <w:t>example;</w:t>
      </w:r>
      <w:proofErr w:type="gramEnd"/>
      <w:r w:rsidRPr="002C7D72">
        <w:rPr>
          <w:rFonts w:ascii="Roboto" w:eastAsia="Times New Roman" w:hAnsi="Roboto" w:cs="Times New Roman"/>
          <w:color w:val="1D2125"/>
          <w:sz w:val="23"/>
          <w:szCs w:val="23"/>
        </w:rPr>
        <w:t xml:space="preserve"> tactile bilateral stimulation (tapping) might be used if the older individual has difficulty with the visual component of EMDR (Freeman, 2019).</w:t>
      </w:r>
      <w:r w:rsidRPr="002C7D72">
        <w:rPr>
          <w:rFonts w:ascii="Roboto" w:eastAsia="Times New Roman" w:hAnsi="Roboto" w:cs="Times New Roman"/>
          <w:color w:val="1D2125"/>
          <w:sz w:val="23"/>
          <w:szCs w:val="23"/>
        </w:rPr>
        <w:br/>
        <w:t>In conclusion, EMDR serves as a potent therapeutic method suitable for all ages, from children and adolescents to adults and the elderly. Its application can be tailored to the distinct requirements of each patient, addressing both longstanding and more recent traumatic events. Utilizing this psychotherapeutic strategy demands clinicians to exercise keen judgment and active engagement, ensuring that they consider and accommodate the patient's unique needs and potential constraints.</w:t>
      </w:r>
      <w:r w:rsidRPr="002C7D72">
        <w:rPr>
          <w:rFonts w:ascii="Roboto" w:eastAsia="Times New Roman" w:hAnsi="Roboto" w:cs="Times New Roman"/>
          <w:color w:val="1D2125"/>
          <w:sz w:val="23"/>
          <w:szCs w:val="23"/>
        </w:rPr>
        <w:br/>
      </w:r>
      <w:r w:rsidRPr="002C7D72">
        <w:rPr>
          <w:rFonts w:ascii="Roboto" w:eastAsia="Times New Roman" w:hAnsi="Roboto" w:cs="Times New Roman"/>
          <w:color w:val="1D2125"/>
          <w:sz w:val="23"/>
          <w:szCs w:val="23"/>
        </w:rPr>
        <w:br/>
      </w:r>
      <w:r w:rsidRPr="002C7D72">
        <w:rPr>
          <w:rFonts w:ascii="Roboto" w:eastAsia="Times New Roman" w:hAnsi="Roboto" w:cs="Times New Roman"/>
          <w:color w:val="1D2125"/>
          <w:sz w:val="23"/>
          <w:szCs w:val="23"/>
        </w:rPr>
        <w:br/>
      </w:r>
    </w:p>
    <w:p w14:paraId="66FBE7C2" w14:textId="77777777" w:rsidR="002C7D72" w:rsidRPr="002C7D72" w:rsidRDefault="002C7D72" w:rsidP="002C7D72">
      <w:pPr>
        <w:shd w:val="clear" w:color="auto" w:fill="FFFFFF"/>
        <w:spacing w:after="100" w:afterAutospacing="1"/>
        <w:jc w:val="center"/>
        <w:rPr>
          <w:rFonts w:ascii="Roboto" w:eastAsia="Times New Roman" w:hAnsi="Roboto" w:cs="Times New Roman"/>
          <w:color w:val="1D2125"/>
          <w:sz w:val="23"/>
          <w:szCs w:val="23"/>
        </w:rPr>
      </w:pPr>
      <w:r w:rsidRPr="002C7D72">
        <w:rPr>
          <w:rFonts w:ascii="Roboto" w:eastAsia="Times New Roman" w:hAnsi="Roboto" w:cs="Times New Roman"/>
          <w:b/>
          <w:bCs/>
          <w:color w:val="1D2125"/>
          <w:sz w:val="23"/>
          <w:szCs w:val="23"/>
        </w:rPr>
        <w:t>References</w:t>
      </w:r>
    </w:p>
    <w:p w14:paraId="68F6D956"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br/>
        <w:t xml:space="preserve">Bosgraaf, L., Spreen, M., </w:t>
      </w:r>
      <w:proofErr w:type="spellStart"/>
      <w:r w:rsidRPr="002C7D72">
        <w:rPr>
          <w:rFonts w:ascii="Roboto" w:eastAsia="Times New Roman" w:hAnsi="Roboto" w:cs="Times New Roman"/>
          <w:color w:val="1D2125"/>
          <w:sz w:val="23"/>
          <w:szCs w:val="23"/>
        </w:rPr>
        <w:t>Pattiselanno</w:t>
      </w:r>
      <w:proofErr w:type="spellEnd"/>
      <w:r w:rsidRPr="002C7D72">
        <w:rPr>
          <w:rFonts w:ascii="Roboto" w:eastAsia="Times New Roman" w:hAnsi="Roboto" w:cs="Times New Roman"/>
          <w:color w:val="1D2125"/>
          <w:sz w:val="23"/>
          <w:szCs w:val="23"/>
        </w:rPr>
        <w:t xml:space="preserve">, K., &amp; van </w:t>
      </w:r>
      <w:proofErr w:type="spellStart"/>
      <w:r w:rsidRPr="002C7D72">
        <w:rPr>
          <w:rFonts w:ascii="Roboto" w:eastAsia="Times New Roman" w:hAnsi="Roboto" w:cs="Times New Roman"/>
          <w:color w:val="1D2125"/>
          <w:sz w:val="23"/>
          <w:szCs w:val="23"/>
        </w:rPr>
        <w:t>Hooren</w:t>
      </w:r>
      <w:proofErr w:type="spellEnd"/>
      <w:r w:rsidRPr="002C7D72">
        <w:rPr>
          <w:rFonts w:ascii="Roboto" w:eastAsia="Times New Roman" w:hAnsi="Roboto" w:cs="Times New Roman"/>
          <w:color w:val="1D2125"/>
          <w:sz w:val="23"/>
          <w:szCs w:val="23"/>
        </w:rPr>
        <w:t xml:space="preserve">, S. (2020). Art Therapy for Psychosocial Problems in Children and Adolescents: A Systematic Narrative Review on Art </w:t>
      </w:r>
      <w:r w:rsidRPr="002C7D72">
        <w:rPr>
          <w:rFonts w:ascii="Roboto" w:eastAsia="Times New Roman" w:hAnsi="Roboto" w:cs="Times New Roman"/>
          <w:color w:val="1D2125"/>
          <w:sz w:val="23"/>
          <w:szCs w:val="23"/>
        </w:rPr>
        <w:lastRenderedPageBreak/>
        <w:t>Therapeutic Means and Forms of Expression, Therapist Behavior, and Supposed Mechanisms of Change. Frontiers in psychology, 11, 584685. https://doi.org/10.3389/fpsyg.2020.584685</w:t>
      </w:r>
      <w:r w:rsidRPr="002C7D72">
        <w:rPr>
          <w:rFonts w:ascii="Roboto" w:eastAsia="Times New Roman" w:hAnsi="Roboto" w:cs="Times New Roman"/>
          <w:color w:val="1D2125"/>
          <w:sz w:val="23"/>
          <w:szCs w:val="23"/>
        </w:rPr>
        <w:br/>
      </w:r>
    </w:p>
    <w:p w14:paraId="60FCAC9B"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Freeman, A. (2019). Eye Movement Desensitization and Reprocessing (EMDR) as an Effective Technique for Post Traumatic Disorders in Hearing Impaired Persons. JADARA, 37(1), 6.</w:t>
      </w:r>
      <w:r w:rsidRPr="002C7D72">
        <w:rPr>
          <w:rFonts w:ascii="Roboto" w:eastAsia="Times New Roman" w:hAnsi="Roboto" w:cs="Times New Roman"/>
          <w:color w:val="1D2125"/>
          <w:sz w:val="23"/>
          <w:szCs w:val="23"/>
        </w:rPr>
        <w:br/>
      </w:r>
    </w:p>
    <w:p w14:paraId="58769385"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Gainer, D., Alam, S., Alam, H., &amp; Redding, H. (2020). A FLASH OF HOPE: Eye Movement Desensitization and Reprocessing (EMDR) Therapy. Innovations in clinical neuroscience, 17(7-9), 12–20.</w:t>
      </w:r>
      <w:r w:rsidRPr="002C7D72">
        <w:rPr>
          <w:rFonts w:ascii="Roboto" w:eastAsia="Times New Roman" w:hAnsi="Roboto" w:cs="Times New Roman"/>
          <w:color w:val="1D2125"/>
          <w:sz w:val="23"/>
          <w:szCs w:val="23"/>
        </w:rPr>
        <w:br/>
      </w:r>
    </w:p>
    <w:p w14:paraId="58062DA8" w14:textId="77777777" w:rsidR="002C7D72" w:rsidRPr="002C7D72" w:rsidRDefault="002C7D72" w:rsidP="002C7D72">
      <w:pPr>
        <w:shd w:val="clear" w:color="auto" w:fill="FFFFFF"/>
        <w:rPr>
          <w:rFonts w:ascii="Roboto" w:eastAsia="Times New Roman" w:hAnsi="Roboto" w:cs="Times New Roman"/>
          <w:color w:val="1D2125"/>
          <w:sz w:val="23"/>
          <w:szCs w:val="23"/>
        </w:rPr>
      </w:pPr>
      <w:proofErr w:type="spellStart"/>
      <w:r w:rsidRPr="002C7D72">
        <w:rPr>
          <w:rFonts w:ascii="Roboto" w:eastAsia="Times New Roman" w:hAnsi="Roboto" w:cs="Times New Roman"/>
          <w:color w:val="1D2125"/>
          <w:sz w:val="23"/>
          <w:szCs w:val="23"/>
        </w:rPr>
        <w:t>Gielkens</w:t>
      </w:r>
      <w:proofErr w:type="spellEnd"/>
      <w:r w:rsidRPr="002C7D72">
        <w:rPr>
          <w:rFonts w:ascii="Roboto" w:eastAsia="Times New Roman" w:hAnsi="Roboto" w:cs="Times New Roman"/>
          <w:color w:val="1D2125"/>
          <w:sz w:val="23"/>
          <w:szCs w:val="23"/>
        </w:rPr>
        <w:t xml:space="preserve">, E., Vink, M., Sobczak, S., </w:t>
      </w:r>
      <w:proofErr w:type="spellStart"/>
      <w:r w:rsidRPr="002C7D72">
        <w:rPr>
          <w:rFonts w:ascii="Roboto" w:eastAsia="Times New Roman" w:hAnsi="Roboto" w:cs="Times New Roman"/>
          <w:color w:val="1D2125"/>
          <w:sz w:val="23"/>
          <w:szCs w:val="23"/>
        </w:rPr>
        <w:t>Rosowsky</w:t>
      </w:r>
      <w:proofErr w:type="spellEnd"/>
      <w:r w:rsidRPr="002C7D72">
        <w:rPr>
          <w:rFonts w:ascii="Roboto" w:eastAsia="Times New Roman" w:hAnsi="Roboto" w:cs="Times New Roman"/>
          <w:color w:val="1D2125"/>
          <w:sz w:val="23"/>
          <w:szCs w:val="23"/>
        </w:rPr>
        <w:t>, E., &amp; Van Alphen, B. (2018). EMDR in older adults with posttraumatic stress disorder. Journal of EMDR Practice and Research, 12(3), 132-141.</w:t>
      </w:r>
      <w:r w:rsidRPr="002C7D72">
        <w:rPr>
          <w:rFonts w:ascii="Roboto" w:eastAsia="Times New Roman" w:hAnsi="Roboto" w:cs="Times New Roman"/>
          <w:color w:val="1D2125"/>
          <w:sz w:val="23"/>
          <w:szCs w:val="23"/>
        </w:rPr>
        <w:br/>
      </w:r>
    </w:p>
    <w:p w14:paraId="001265CB"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Karadag, M., Gokcen, C., &amp; Sarp, A. S. (2020). EMDR therapy in children and adolescents who have post-traumatic stress disorder: a six-week follow-up study. International journal of psychiatry in clinical practice, 24(1), 77–82. https://doi.org/10.1080/13651501.2019.1682171</w:t>
      </w:r>
      <w:r w:rsidRPr="002C7D72">
        <w:rPr>
          <w:rFonts w:ascii="Roboto" w:eastAsia="Times New Roman" w:hAnsi="Roboto" w:cs="Times New Roman"/>
          <w:color w:val="1D2125"/>
          <w:sz w:val="23"/>
          <w:szCs w:val="23"/>
        </w:rPr>
        <w:br/>
      </w:r>
    </w:p>
    <w:p w14:paraId="5CD7D577" w14:textId="77777777" w:rsidR="002C7D72" w:rsidRPr="002C7D72" w:rsidRDefault="002C7D72" w:rsidP="002C7D72">
      <w:pPr>
        <w:shd w:val="clear" w:color="auto" w:fill="FFFFFF"/>
        <w:rPr>
          <w:rFonts w:ascii="Roboto" w:eastAsia="Times New Roman" w:hAnsi="Roboto" w:cs="Times New Roman"/>
          <w:color w:val="1D2125"/>
          <w:sz w:val="23"/>
          <w:szCs w:val="23"/>
        </w:rPr>
      </w:pPr>
      <w:proofErr w:type="spellStart"/>
      <w:r w:rsidRPr="002C7D72">
        <w:rPr>
          <w:rFonts w:ascii="Roboto" w:eastAsia="Times New Roman" w:hAnsi="Roboto" w:cs="Times New Roman"/>
          <w:color w:val="1D2125"/>
          <w:sz w:val="23"/>
          <w:szCs w:val="23"/>
        </w:rPr>
        <w:t>Ousdal</w:t>
      </w:r>
      <w:proofErr w:type="spellEnd"/>
      <w:r w:rsidRPr="002C7D72">
        <w:rPr>
          <w:rFonts w:ascii="Roboto" w:eastAsia="Times New Roman" w:hAnsi="Roboto" w:cs="Times New Roman"/>
          <w:color w:val="1D2125"/>
          <w:sz w:val="23"/>
          <w:szCs w:val="23"/>
        </w:rPr>
        <w:t xml:space="preserve">, O. T., Milde, A. M., Hafstad, G. S., Hodneland, E., Dyb, G., Craven, A. R., Melinder, A., </w:t>
      </w:r>
      <w:proofErr w:type="spellStart"/>
      <w:r w:rsidRPr="002C7D72">
        <w:rPr>
          <w:rFonts w:ascii="Roboto" w:eastAsia="Times New Roman" w:hAnsi="Roboto" w:cs="Times New Roman"/>
          <w:color w:val="1D2125"/>
          <w:sz w:val="23"/>
          <w:szCs w:val="23"/>
        </w:rPr>
        <w:t>Endestad</w:t>
      </w:r>
      <w:proofErr w:type="spellEnd"/>
      <w:r w:rsidRPr="002C7D72">
        <w:rPr>
          <w:rFonts w:ascii="Roboto" w:eastAsia="Times New Roman" w:hAnsi="Roboto" w:cs="Times New Roman"/>
          <w:color w:val="1D2125"/>
          <w:sz w:val="23"/>
          <w:szCs w:val="23"/>
        </w:rPr>
        <w:t>, T., &amp; Hugdahl, K. (2020). The association of PTSD symptom severity with amygdala nuclei volumes in traumatized youths. Translational Psychiatry, 10(1), 288. https://doi.org/10.1038/s41398-020-00974-4</w:t>
      </w:r>
      <w:r w:rsidRPr="002C7D72">
        <w:rPr>
          <w:rFonts w:ascii="Roboto" w:eastAsia="Times New Roman" w:hAnsi="Roboto" w:cs="Times New Roman"/>
          <w:color w:val="1D2125"/>
          <w:sz w:val="23"/>
          <w:szCs w:val="23"/>
        </w:rPr>
        <w:br/>
      </w:r>
    </w:p>
    <w:p w14:paraId="5F252353"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Shapiro F. (2014). The role of eye movement desensitization and reprocessing (EMDR) therapy in medicine: addressing the psychological and physical symptoms stemming from adverse life experiences. The Permanente journal, 18(1), 71–77. https://doi.org/10.7812/TPP/13-098</w:t>
      </w:r>
      <w:r w:rsidRPr="002C7D72">
        <w:rPr>
          <w:rFonts w:ascii="Roboto" w:eastAsia="Times New Roman" w:hAnsi="Roboto" w:cs="Times New Roman"/>
          <w:color w:val="1D2125"/>
          <w:sz w:val="23"/>
          <w:szCs w:val="23"/>
        </w:rPr>
        <w:br/>
      </w:r>
    </w:p>
    <w:p w14:paraId="2EC9209D"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Valiente-Gómez, A., Moreno-</w:t>
      </w:r>
      <w:proofErr w:type="spellStart"/>
      <w:r w:rsidRPr="002C7D72">
        <w:rPr>
          <w:rFonts w:ascii="Roboto" w:eastAsia="Times New Roman" w:hAnsi="Roboto" w:cs="Times New Roman"/>
          <w:color w:val="1D2125"/>
          <w:sz w:val="23"/>
          <w:szCs w:val="23"/>
        </w:rPr>
        <w:t>Alcázar</w:t>
      </w:r>
      <w:proofErr w:type="spellEnd"/>
      <w:r w:rsidRPr="002C7D72">
        <w:rPr>
          <w:rFonts w:ascii="Roboto" w:eastAsia="Times New Roman" w:hAnsi="Roboto" w:cs="Times New Roman"/>
          <w:color w:val="1D2125"/>
          <w:sz w:val="23"/>
          <w:szCs w:val="23"/>
        </w:rPr>
        <w:t xml:space="preserve">, A., Treen, D., </w:t>
      </w:r>
      <w:proofErr w:type="spellStart"/>
      <w:r w:rsidRPr="002C7D72">
        <w:rPr>
          <w:rFonts w:ascii="Roboto" w:eastAsia="Times New Roman" w:hAnsi="Roboto" w:cs="Times New Roman"/>
          <w:color w:val="1D2125"/>
          <w:sz w:val="23"/>
          <w:szCs w:val="23"/>
        </w:rPr>
        <w:t>Cedrón</w:t>
      </w:r>
      <w:proofErr w:type="spellEnd"/>
      <w:r w:rsidRPr="002C7D72">
        <w:rPr>
          <w:rFonts w:ascii="Roboto" w:eastAsia="Times New Roman" w:hAnsi="Roboto" w:cs="Times New Roman"/>
          <w:color w:val="1D2125"/>
          <w:sz w:val="23"/>
          <w:szCs w:val="23"/>
        </w:rPr>
        <w:t>, C., Colom, F., Perez, V., &amp; Amann,</w:t>
      </w:r>
      <w:r w:rsidRPr="002C7D72">
        <w:rPr>
          <w:rFonts w:ascii="Roboto" w:eastAsia="Times New Roman" w:hAnsi="Roboto" w:cs="Times New Roman"/>
          <w:color w:val="1D2125"/>
          <w:sz w:val="23"/>
          <w:szCs w:val="23"/>
        </w:rPr>
        <w:br/>
        <w:t>B. L. (2017). EMDR beyond PTSD: A systematic literature review. Frontiers in</w:t>
      </w:r>
      <w:r w:rsidRPr="002C7D72">
        <w:rPr>
          <w:rFonts w:ascii="Roboto" w:eastAsia="Times New Roman" w:hAnsi="Roboto" w:cs="Times New Roman"/>
          <w:color w:val="1D2125"/>
          <w:sz w:val="23"/>
          <w:szCs w:val="23"/>
        </w:rPr>
        <w:br/>
        <w:t>psychology, 8, 1668.</w:t>
      </w:r>
      <w:r w:rsidRPr="002C7D72">
        <w:rPr>
          <w:rFonts w:ascii="Roboto" w:eastAsia="Times New Roman" w:hAnsi="Roboto" w:cs="Times New Roman"/>
          <w:color w:val="1D2125"/>
          <w:sz w:val="23"/>
          <w:szCs w:val="23"/>
        </w:rPr>
        <w:br/>
      </w:r>
    </w:p>
    <w:p w14:paraId="74F4EB5E" w14:textId="77777777" w:rsidR="002C7D72" w:rsidRPr="002C7D72" w:rsidRDefault="002C7D72" w:rsidP="002C7D72">
      <w:pPr>
        <w:shd w:val="clear" w:color="auto" w:fill="FFFFFF"/>
        <w:rPr>
          <w:rFonts w:ascii="Roboto" w:eastAsia="Times New Roman" w:hAnsi="Roboto" w:cs="Times New Roman"/>
          <w:color w:val="1D2125"/>
          <w:sz w:val="23"/>
          <w:szCs w:val="23"/>
        </w:rPr>
      </w:pPr>
      <w:r w:rsidRPr="002C7D72">
        <w:rPr>
          <w:rFonts w:ascii="Roboto" w:eastAsia="Times New Roman" w:hAnsi="Roboto" w:cs="Times New Roman"/>
          <w:color w:val="1D2125"/>
          <w:sz w:val="23"/>
          <w:szCs w:val="23"/>
        </w:rPr>
        <w:t>Wheeler, K. (2013). Psychotherapy for the advanced practice psychiatric nurse: A how-to</w:t>
      </w:r>
      <w:r w:rsidRPr="002C7D72">
        <w:rPr>
          <w:rFonts w:ascii="Roboto" w:eastAsia="Times New Roman" w:hAnsi="Roboto" w:cs="Times New Roman"/>
          <w:color w:val="1D2125"/>
          <w:sz w:val="23"/>
          <w:szCs w:val="23"/>
        </w:rPr>
        <w:br/>
        <w:t>guide for evidence-based practice. Springer Publishing Company.</w:t>
      </w:r>
    </w:p>
    <w:p w14:paraId="72F66829" w14:textId="77777777" w:rsidR="002C7D72" w:rsidRPr="002C7D72" w:rsidRDefault="002C7D72" w:rsidP="002C7D72">
      <w:pPr>
        <w:shd w:val="clear" w:color="auto" w:fill="FFFFFF"/>
        <w:rPr>
          <w:rFonts w:ascii="Roboto" w:eastAsia="Times New Roman" w:hAnsi="Roboto" w:cs="Times New Roman"/>
          <w:color w:val="1D2125"/>
          <w:sz w:val="23"/>
          <w:szCs w:val="23"/>
        </w:rPr>
      </w:pPr>
      <w:hyperlink r:id="rId5" w:history="1">
        <w:r w:rsidRPr="002C7D72">
          <w:rPr>
            <w:rFonts w:ascii="Roboto" w:eastAsia="Times New Roman" w:hAnsi="Roboto" w:cs="Times New Roman"/>
            <w:noProof/>
            <w:color w:val="0000FF"/>
            <w:sz w:val="23"/>
            <w:szCs w:val="23"/>
          </w:rPr>
          <w:drawing>
            <wp:inline distT="0" distB="0" distL="0" distR="0" wp14:anchorId="7206E633" wp14:editId="0DBA35BB">
              <wp:extent cx="1219200" cy="1219200"/>
              <wp:effectExtent l="0" t="0" r="0" b="0"/>
              <wp:docPr id="2" name="Picture 1" descr="A blue ribbon on a white square with a blue letter&#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ribbon on a white square with a blue letter&#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2C7D72">
          <w:rPr>
            <w:rFonts w:ascii="Roboto" w:eastAsia="Times New Roman" w:hAnsi="Roboto" w:cs="Times New Roman"/>
            <w:color w:val="0000FF"/>
            <w:sz w:val="23"/>
            <w:szCs w:val="23"/>
            <w:u w:val="single"/>
          </w:rPr>
          <w:t> EMDR_PTSD (1).docx</w:t>
        </w:r>
      </w:hyperlink>
    </w:p>
    <w:p w14:paraId="15D0F622" w14:textId="77777777" w:rsidR="002C7D72" w:rsidRDefault="002C7D72"/>
    <w:sectPr w:rsidR="002C7D72">
      <w:headerReference w:type="even" r:id="rId7"/>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E121" w14:textId="77777777" w:rsidR="000475E4" w:rsidRDefault="000475E4" w:rsidP="003958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49DA8F8" w14:textId="77777777" w:rsidR="000475E4" w:rsidRDefault="000475E4" w:rsidP="00A240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7242481"/>
      <w:docPartObj>
        <w:docPartGallery w:val="Page Numbers (Top of Page)"/>
        <w:docPartUnique/>
      </w:docPartObj>
    </w:sdtPr>
    <w:sdtEndPr>
      <w:rPr>
        <w:rStyle w:val="PageNumber"/>
      </w:rPr>
    </w:sdtEndPr>
    <w:sdtContent>
      <w:p w14:paraId="39B4F27F" w14:textId="77777777" w:rsidR="000475E4" w:rsidRDefault="000475E4" w:rsidP="003958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C7CE99" w14:textId="77777777" w:rsidR="000475E4" w:rsidRDefault="000475E4" w:rsidP="00A240C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72"/>
    <w:rsid w:val="002C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ECB09"/>
  <w15:chartTrackingRefBased/>
  <w15:docId w15:val="{0FF66787-B7B2-463A-899A-F999729C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D72"/>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D72"/>
    <w:pPr>
      <w:tabs>
        <w:tab w:val="center" w:pos="4680"/>
        <w:tab w:val="right" w:pos="9360"/>
      </w:tabs>
    </w:pPr>
  </w:style>
  <w:style w:type="character" w:customStyle="1" w:styleId="HeaderChar">
    <w:name w:val="Header Char"/>
    <w:basedOn w:val="DefaultParagraphFont"/>
    <w:link w:val="Header"/>
    <w:uiPriority w:val="99"/>
    <w:rsid w:val="002C7D72"/>
    <w:rPr>
      <w:kern w:val="0"/>
      <w:sz w:val="24"/>
      <w:szCs w:val="24"/>
      <w14:ligatures w14:val="none"/>
    </w:rPr>
  </w:style>
  <w:style w:type="character" w:styleId="PageNumber">
    <w:name w:val="page number"/>
    <w:basedOn w:val="DefaultParagraphFont"/>
    <w:uiPriority w:val="99"/>
    <w:semiHidden/>
    <w:unhideWhenUsed/>
    <w:rsid w:val="002C7D72"/>
  </w:style>
  <w:style w:type="paragraph" w:styleId="NormalWeb">
    <w:name w:val="Normal (Web)"/>
    <w:basedOn w:val="Normal"/>
    <w:uiPriority w:val="99"/>
    <w:unhideWhenUsed/>
    <w:rsid w:val="002C7D7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C7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146368">
      <w:bodyDiv w:val="1"/>
      <w:marLeft w:val="0"/>
      <w:marRight w:val="0"/>
      <w:marTop w:val="0"/>
      <w:marBottom w:val="0"/>
      <w:divBdr>
        <w:top w:val="none" w:sz="0" w:space="0" w:color="auto"/>
        <w:left w:val="none" w:sz="0" w:space="0" w:color="auto"/>
        <w:bottom w:val="none" w:sz="0" w:space="0" w:color="auto"/>
        <w:right w:val="none" w:sz="0" w:space="0" w:color="auto"/>
      </w:divBdr>
      <w:divsChild>
        <w:div w:id="478034672">
          <w:marLeft w:val="0"/>
          <w:marRight w:val="0"/>
          <w:marTop w:val="0"/>
          <w:marBottom w:val="0"/>
          <w:divBdr>
            <w:top w:val="none" w:sz="0" w:space="0" w:color="auto"/>
            <w:left w:val="none" w:sz="0" w:space="0" w:color="auto"/>
            <w:bottom w:val="none" w:sz="0" w:space="0" w:color="auto"/>
            <w:right w:val="none" w:sz="0" w:space="0" w:color="auto"/>
          </w:divBdr>
          <w:divsChild>
            <w:div w:id="99642883">
              <w:marLeft w:val="0"/>
              <w:marRight w:val="0"/>
              <w:marTop w:val="0"/>
              <w:marBottom w:val="0"/>
              <w:divBdr>
                <w:top w:val="none" w:sz="0" w:space="0" w:color="auto"/>
                <w:left w:val="none" w:sz="0" w:space="0" w:color="auto"/>
                <w:bottom w:val="none" w:sz="0" w:space="0" w:color="auto"/>
                <w:right w:val="none" w:sz="0" w:space="0" w:color="auto"/>
              </w:divBdr>
            </w:div>
          </w:divsChild>
        </w:div>
        <w:div w:id="934628942">
          <w:marLeft w:val="0"/>
          <w:marRight w:val="0"/>
          <w:marTop w:val="0"/>
          <w:marBottom w:val="0"/>
          <w:divBdr>
            <w:top w:val="none" w:sz="0" w:space="0" w:color="auto"/>
            <w:left w:val="none" w:sz="0" w:space="0" w:color="auto"/>
            <w:bottom w:val="none" w:sz="0" w:space="0" w:color="auto"/>
            <w:right w:val="none" w:sz="0" w:space="0" w:color="auto"/>
          </w:divBdr>
          <w:divsChild>
            <w:div w:id="1617132602">
              <w:marLeft w:val="0"/>
              <w:marRight w:val="0"/>
              <w:marTop w:val="0"/>
              <w:marBottom w:val="0"/>
              <w:divBdr>
                <w:top w:val="none" w:sz="0" w:space="0" w:color="auto"/>
                <w:left w:val="none" w:sz="0" w:space="0" w:color="auto"/>
                <w:bottom w:val="none" w:sz="0" w:space="0" w:color="auto"/>
                <w:right w:val="none" w:sz="0" w:space="0" w:color="auto"/>
              </w:divBdr>
              <w:divsChild>
                <w:div w:id="490946829">
                  <w:marLeft w:val="0"/>
                  <w:marRight w:val="0"/>
                  <w:marTop w:val="0"/>
                  <w:marBottom w:val="0"/>
                  <w:divBdr>
                    <w:top w:val="none" w:sz="0" w:space="0" w:color="auto"/>
                    <w:left w:val="none" w:sz="0" w:space="0" w:color="auto"/>
                    <w:bottom w:val="none" w:sz="0" w:space="0" w:color="auto"/>
                    <w:right w:val="none" w:sz="0" w:space="0" w:color="auto"/>
                  </w:divBdr>
                </w:div>
                <w:div w:id="734283971">
                  <w:marLeft w:val="0"/>
                  <w:marRight w:val="0"/>
                  <w:marTop w:val="0"/>
                  <w:marBottom w:val="0"/>
                  <w:divBdr>
                    <w:top w:val="none" w:sz="0" w:space="0" w:color="auto"/>
                    <w:left w:val="none" w:sz="0" w:space="0" w:color="auto"/>
                    <w:bottom w:val="none" w:sz="0" w:space="0" w:color="auto"/>
                    <w:right w:val="none" w:sz="0" w:space="0" w:color="auto"/>
                  </w:divBdr>
                </w:div>
                <w:div w:id="219099553">
                  <w:marLeft w:val="0"/>
                  <w:marRight w:val="0"/>
                  <w:marTop w:val="0"/>
                  <w:marBottom w:val="0"/>
                  <w:divBdr>
                    <w:top w:val="none" w:sz="0" w:space="0" w:color="auto"/>
                    <w:left w:val="none" w:sz="0" w:space="0" w:color="auto"/>
                    <w:bottom w:val="none" w:sz="0" w:space="0" w:color="auto"/>
                    <w:right w:val="none" w:sz="0" w:space="0" w:color="auto"/>
                  </w:divBdr>
                </w:div>
                <w:div w:id="2054428638">
                  <w:marLeft w:val="0"/>
                  <w:marRight w:val="0"/>
                  <w:marTop w:val="0"/>
                  <w:marBottom w:val="0"/>
                  <w:divBdr>
                    <w:top w:val="none" w:sz="0" w:space="0" w:color="auto"/>
                    <w:left w:val="none" w:sz="0" w:space="0" w:color="auto"/>
                    <w:bottom w:val="none" w:sz="0" w:space="0" w:color="auto"/>
                    <w:right w:val="none" w:sz="0" w:space="0" w:color="auto"/>
                  </w:divBdr>
                </w:div>
                <w:div w:id="1085958302">
                  <w:marLeft w:val="0"/>
                  <w:marRight w:val="0"/>
                  <w:marTop w:val="0"/>
                  <w:marBottom w:val="0"/>
                  <w:divBdr>
                    <w:top w:val="none" w:sz="0" w:space="0" w:color="auto"/>
                    <w:left w:val="none" w:sz="0" w:space="0" w:color="auto"/>
                    <w:bottom w:val="none" w:sz="0" w:space="0" w:color="auto"/>
                    <w:right w:val="none" w:sz="0" w:space="0" w:color="auto"/>
                  </w:divBdr>
                </w:div>
                <w:div w:id="168296581">
                  <w:marLeft w:val="0"/>
                  <w:marRight w:val="0"/>
                  <w:marTop w:val="0"/>
                  <w:marBottom w:val="0"/>
                  <w:divBdr>
                    <w:top w:val="none" w:sz="0" w:space="0" w:color="auto"/>
                    <w:left w:val="none" w:sz="0" w:space="0" w:color="auto"/>
                    <w:bottom w:val="none" w:sz="0" w:space="0" w:color="auto"/>
                    <w:right w:val="none" w:sz="0" w:space="0" w:color="auto"/>
                  </w:divBdr>
                </w:div>
                <w:div w:id="110826086">
                  <w:marLeft w:val="0"/>
                  <w:marRight w:val="0"/>
                  <w:marTop w:val="0"/>
                  <w:marBottom w:val="0"/>
                  <w:divBdr>
                    <w:top w:val="none" w:sz="0" w:space="0" w:color="auto"/>
                    <w:left w:val="none" w:sz="0" w:space="0" w:color="auto"/>
                    <w:bottom w:val="none" w:sz="0" w:space="0" w:color="auto"/>
                    <w:right w:val="none" w:sz="0" w:space="0" w:color="auto"/>
                  </w:divBdr>
                </w:div>
                <w:div w:id="1342010275">
                  <w:marLeft w:val="0"/>
                  <w:marRight w:val="0"/>
                  <w:marTop w:val="0"/>
                  <w:marBottom w:val="0"/>
                  <w:divBdr>
                    <w:top w:val="none" w:sz="0" w:space="0" w:color="auto"/>
                    <w:left w:val="none" w:sz="0" w:space="0" w:color="auto"/>
                    <w:bottom w:val="none" w:sz="0" w:space="0" w:color="auto"/>
                    <w:right w:val="none" w:sz="0" w:space="0" w:color="auto"/>
                  </w:divBdr>
                </w:div>
                <w:div w:id="1480879443">
                  <w:marLeft w:val="0"/>
                  <w:marRight w:val="0"/>
                  <w:marTop w:val="0"/>
                  <w:marBottom w:val="0"/>
                  <w:divBdr>
                    <w:top w:val="none" w:sz="0" w:space="0" w:color="auto"/>
                    <w:left w:val="none" w:sz="0" w:space="0" w:color="auto"/>
                    <w:bottom w:val="none" w:sz="0" w:space="0" w:color="auto"/>
                    <w:right w:val="none" w:sz="0" w:space="0" w:color="auto"/>
                  </w:divBdr>
                </w:div>
                <w:div w:id="1041708585">
                  <w:marLeft w:val="0"/>
                  <w:marRight w:val="0"/>
                  <w:marTop w:val="0"/>
                  <w:marBottom w:val="0"/>
                  <w:divBdr>
                    <w:top w:val="none" w:sz="0" w:space="0" w:color="auto"/>
                    <w:left w:val="none" w:sz="0" w:space="0" w:color="auto"/>
                    <w:bottom w:val="none" w:sz="0" w:space="0" w:color="auto"/>
                    <w:right w:val="none" w:sz="0" w:space="0" w:color="auto"/>
                  </w:divBdr>
                </w:div>
                <w:div w:id="1578592795">
                  <w:marLeft w:val="0"/>
                  <w:marRight w:val="0"/>
                  <w:marTop w:val="0"/>
                  <w:marBottom w:val="0"/>
                  <w:divBdr>
                    <w:top w:val="none" w:sz="0" w:space="0" w:color="auto"/>
                    <w:left w:val="none" w:sz="0" w:space="0" w:color="auto"/>
                    <w:bottom w:val="none" w:sz="0" w:space="0" w:color="auto"/>
                    <w:right w:val="none" w:sz="0" w:space="0" w:color="auto"/>
                  </w:divBdr>
                </w:div>
                <w:div w:id="630861626">
                  <w:marLeft w:val="0"/>
                  <w:marRight w:val="0"/>
                  <w:marTop w:val="0"/>
                  <w:marBottom w:val="0"/>
                  <w:divBdr>
                    <w:top w:val="none" w:sz="0" w:space="0" w:color="auto"/>
                    <w:left w:val="none" w:sz="0" w:space="0" w:color="auto"/>
                    <w:bottom w:val="none" w:sz="0" w:space="0" w:color="auto"/>
                    <w:right w:val="none" w:sz="0" w:space="0" w:color="auto"/>
                  </w:divBdr>
                </w:div>
                <w:div w:id="1456019454">
                  <w:marLeft w:val="0"/>
                  <w:marRight w:val="0"/>
                  <w:marTop w:val="0"/>
                  <w:marBottom w:val="0"/>
                  <w:divBdr>
                    <w:top w:val="none" w:sz="0" w:space="0" w:color="auto"/>
                    <w:left w:val="none" w:sz="0" w:space="0" w:color="auto"/>
                    <w:bottom w:val="none" w:sz="0" w:space="0" w:color="auto"/>
                    <w:right w:val="none" w:sz="0" w:space="0" w:color="auto"/>
                  </w:divBdr>
                </w:div>
                <w:div w:id="1980457630">
                  <w:marLeft w:val="0"/>
                  <w:marRight w:val="0"/>
                  <w:marTop w:val="0"/>
                  <w:marBottom w:val="0"/>
                  <w:divBdr>
                    <w:top w:val="none" w:sz="0" w:space="0" w:color="auto"/>
                    <w:left w:val="none" w:sz="0" w:space="0" w:color="auto"/>
                    <w:bottom w:val="none" w:sz="0" w:space="0" w:color="auto"/>
                    <w:right w:val="none" w:sz="0" w:space="0" w:color="auto"/>
                  </w:divBdr>
                </w:div>
                <w:div w:id="1906647491">
                  <w:marLeft w:val="0"/>
                  <w:marRight w:val="0"/>
                  <w:marTop w:val="0"/>
                  <w:marBottom w:val="0"/>
                  <w:divBdr>
                    <w:top w:val="none" w:sz="0" w:space="0" w:color="auto"/>
                    <w:left w:val="none" w:sz="0" w:space="0" w:color="auto"/>
                    <w:bottom w:val="none" w:sz="0" w:space="0" w:color="auto"/>
                    <w:right w:val="none" w:sz="0" w:space="0" w:color="auto"/>
                  </w:divBdr>
                </w:div>
                <w:div w:id="1435596336">
                  <w:marLeft w:val="0"/>
                  <w:marRight w:val="0"/>
                  <w:marTop w:val="0"/>
                  <w:marBottom w:val="0"/>
                  <w:divBdr>
                    <w:top w:val="none" w:sz="0" w:space="0" w:color="auto"/>
                    <w:left w:val="none" w:sz="0" w:space="0" w:color="auto"/>
                    <w:bottom w:val="none" w:sz="0" w:space="0" w:color="auto"/>
                    <w:right w:val="none" w:sz="0" w:space="0" w:color="auto"/>
                  </w:divBdr>
                </w:div>
                <w:div w:id="1189836701">
                  <w:marLeft w:val="0"/>
                  <w:marRight w:val="0"/>
                  <w:marTop w:val="0"/>
                  <w:marBottom w:val="0"/>
                  <w:divBdr>
                    <w:top w:val="none" w:sz="0" w:space="0" w:color="auto"/>
                    <w:left w:val="none" w:sz="0" w:space="0" w:color="auto"/>
                    <w:bottom w:val="none" w:sz="0" w:space="0" w:color="auto"/>
                    <w:right w:val="none" w:sz="0" w:space="0" w:color="auto"/>
                  </w:divBdr>
                </w:div>
              </w:divsChild>
            </w:div>
            <w:div w:id="15283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myonline.regiscollege.edu/pluginfile.php/752521/mod_forum/attachment/1732451/EMDR_PTSD%20%281%29.docx?forcedownload=1" TargetMode="External"/><Relationship Id="rId10" Type="http://schemas.openxmlformats.org/officeDocument/2006/relationships/theme" Target="theme/theme1.xml"/><Relationship Id="rId4" Type="http://schemas.openxmlformats.org/officeDocument/2006/relationships/hyperlink" Target="https://myonline.regiscollege.edu/user/view.php?id=4927&amp;course=502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2700</Words>
  <Characters>15814</Characters>
  <Application>Microsoft Office Word</Application>
  <DocSecurity>0</DocSecurity>
  <Lines>285</Lines>
  <Paragraphs>53</Paragraphs>
  <ScaleCrop>false</ScaleCrop>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2023-10-13T15:03:00Z</dcterms:created>
  <dcterms:modified xsi:type="dcterms:W3CDTF">2023-10-13T15:05:00Z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857d5015-bdef-435d-8863-5b6c18875d78</vt:lpwstr>
  </property>
</Properties>
</file>