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B59" w:rsidRPr="001D669F" w:rsidRDefault="002459CE" w:rsidP="00513B59">
      <w:pPr>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t>Week 7</w:t>
      </w:r>
      <w:r w:rsidR="00513B59">
        <w:rPr>
          <w:rFonts w:ascii="Arial" w:eastAsia="Times New Roman" w:hAnsi="Arial" w:cs="Arial"/>
          <w:b/>
          <w:bCs/>
          <w:color w:val="000000"/>
        </w:rPr>
        <w:t xml:space="preserve"> Assignment 1: </w:t>
      </w:r>
      <w:r w:rsidR="004037A3">
        <w:rPr>
          <w:rFonts w:ascii="Arial" w:eastAsia="Times New Roman" w:hAnsi="Arial" w:cs="Arial"/>
          <w:b/>
          <w:bCs/>
          <w:color w:val="000000"/>
        </w:rPr>
        <w:t>R</w:t>
      </w:r>
      <w:bookmarkStart w:id="0" w:name="_GoBack"/>
      <w:bookmarkEnd w:id="0"/>
      <w:r>
        <w:rPr>
          <w:rFonts w:ascii="Arial" w:eastAsia="Times New Roman" w:hAnsi="Arial" w:cs="Arial"/>
          <w:b/>
          <w:bCs/>
          <w:color w:val="000000"/>
        </w:rPr>
        <w:t>espiratory Assessment</w:t>
      </w:r>
    </w:p>
    <w:p w:rsidR="00513B59" w:rsidRPr="001D669F" w:rsidRDefault="00513B59" w:rsidP="00513B59">
      <w:pPr>
        <w:spacing w:before="100" w:beforeAutospacing="1" w:after="100" w:afterAutospacing="1"/>
        <w:jc w:val="center"/>
        <w:rPr>
          <w:rFonts w:ascii="Arial" w:eastAsia="Times New Roman" w:hAnsi="Arial" w:cs="Arial"/>
          <w:color w:val="000000"/>
          <w:u w:val="single"/>
        </w:rPr>
      </w:pPr>
      <w:r w:rsidRPr="001D669F">
        <w:rPr>
          <w:rFonts w:ascii="Arial" w:eastAsia="Times New Roman" w:hAnsi="Arial" w:cs="Arial"/>
          <w:b/>
          <w:bCs/>
          <w:color w:val="000000"/>
          <w:u w:val="single"/>
        </w:rPr>
        <w:t>Identifying Information</w:t>
      </w:r>
    </w:p>
    <w:p w:rsidR="00513B59" w:rsidRPr="001D669F" w:rsidRDefault="00513B59" w:rsidP="00513B59">
      <w:pPr>
        <w:spacing w:before="100" w:beforeAutospacing="1" w:after="100" w:afterAutospacing="1"/>
        <w:rPr>
          <w:rFonts w:ascii="Arial" w:eastAsia="Times New Roman" w:hAnsi="Arial" w:cs="Arial"/>
          <w:iCs/>
          <w:color w:val="000000"/>
        </w:rPr>
      </w:pPr>
      <w:r w:rsidRPr="001D669F">
        <w:rPr>
          <w:rFonts w:ascii="Arial" w:eastAsia="Times New Roman" w:hAnsi="Arial" w:cs="Arial"/>
          <w:iCs/>
          <w:color w:val="000000"/>
        </w:rPr>
        <w:t>Initials:</w:t>
      </w:r>
      <w:r>
        <w:rPr>
          <w:rFonts w:ascii="Arial" w:eastAsia="Times New Roman" w:hAnsi="Arial" w:cs="Arial"/>
          <w:iCs/>
          <w:color w:val="000000"/>
        </w:rPr>
        <w:t xml:space="preserve"> </w:t>
      </w:r>
      <w:r w:rsidR="00EC686D">
        <w:rPr>
          <w:rFonts w:ascii="Arial" w:eastAsia="Times New Roman" w:hAnsi="Arial" w:cs="Arial"/>
          <w:iCs/>
          <w:color w:val="000000"/>
        </w:rPr>
        <w:t>E.L.</w:t>
      </w:r>
    </w:p>
    <w:p w:rsidR="00513B59" w:rsidRPr="001D669F" w:rsidRDefault="00513B59" w:rsidP="00513B59">
      <w:pPr>
        <w:spacing w:before="100" w:beforeAutospacing="1" w:after="100" w:afterAutospacing="1"/>
        <w:rPr>
          <w:rFonts w:ascii="Arial" w:eastAsia="Times New Roman" w:hAnsi="Arial" w:cs="Arial"/>
          <w:iCs/>
          <w:color w:val="000000"/>
        </w:rPr>
      </w:pPr>
      <w:r>
        <w:rPr>
          <w:rFonts w:ascii="Arial" w:eastAsia="Times New Roman" w:hAnsi="Arial" w:cs="Arial"/>
          <w:iCs/>
          <w:color w:val="000000"/>
        </w:rPr>
        <w:t>Age:</w:t>
      </w:r>
      <w:r w:rsidR="002459CE">
        <w:rPr>
          <w:rFonts w:ascii="Arial" w:eastAsia="Times New Roman" w:hAnsi="Arial" w:cs="Arial"/>
          <w:iCs/>
          <w:color w:val="000000"/>
        </w:rPr>
        <w:t xml:space="preserve"> 57</w:t>
      </w:r>
    </w:p>
    <w:p w:rsidR="00513B59" w:rsidRPr="001D669F" w:rsidRDefault="00513B59" w:rsidP="00513B59">
      <w:pPr>
        <w:spacing w:before="100" w:beforeAutospacing="1" w:after="100" w:afterAutospacing="1"/>
        <w:rPr>
          <w:rFonts w:ascii="Arial" w:eastAsia="Times New Roman" w:hAnsi="Arial" w:cs="Arial"/>
          <w:iCs/>
          <w:color w:val="000000"/>
        </w:rPr>
      </w:pPr>
      <w:r>
        <w:rPr>
          <w:rFonts w:ascii="Arial" w:eastAsia="Times New Roman" w:hAnsi="Arial" w:cs="Arial"/>
          <w:iCs/>
          <w:color w:val="000000"/>
        </w:rPr>
        <w:t>Gender</w:t>
      </w:r>
      <w:r w:rsidRPr="001D669F">
        <w:rPr>
          <w:rFonts w:ascii="Arial" w:eastAsia="Times New Roman" w:hAnsi="Arial" w:cs="Arial"/>
          <w:iCs/>
          <w:color w:val="000000"/>
        </w:rPr>
        <w:t xml:space="preserve">: </w:t>
      </w:r>
      <w:r w:rsidR="00EC686D">
        <w:rPr>
          <w:rFonts w:ascii="Arial" w:eastAsia="Times New Roman" w:hAnsi="Arial" w:cs="Arial"/>
          <w:iCs/>
          <w:color w:val="000000"/>
        </w:rPr>
        <w:t>Female</w:t>
      </w:r>
    </w:p>
    <w:p w:rsidR="00513B59" w:rsidRDefault="00513B59" w:rsidP="00513B59">
      <w:pPr>
        <w:spacing w:before="100" w:beforeAutospacing="1" w:after="100" w:afterAutospacing="1"/>
        <w:rPr>
          <w:rFonts w:ascii="Arial" w:eastAsia="Times New Roman" w:hAnsi="Arial" w:cs="Arial"/>
          <w:iCs/>
          <w:color w:val="000000"/>
        </w:rPr>
      </w:pPr>
      <w:r>
        <w:rPr>
          <w:rFonts w:ascii="Arial" w:eastAsia="Times New Roman" w:hAnsi="Arial" w:cs="Arial"/>
          <w:iCs/>
          <w:color w:val="000000"/>
        </w:rPr>
        <w:t xml:space="preserve">Source of information: </w:t>
      </w:r>
      <w:r w:rsidR="00EC686D">
        <w:rPr>
          <w:rFonts w:ascii="Arial" w:eastAsia="Times New Roman" w:hAnsi="Arial" w:cs="Arial"/>
          <w:iCs/>
          <w:color w:val="000000"/>
        </w:rPr>
        <w:t>Patient narrative and collateral information from the medical records</w:t>
      </w:r>
    </w:p>
    <w:p w:rsidR="00513B59" w:rsidRPr="001D669F" w:rsidRDefault="00513B59" w:rsidP="00513B59">
      <w:pPr>
        <w:spacing w:before="100" w:beforeAutospacing="1" w:after="100" w:afterAutospacing="1"/>
        <w:rPr>
          <w:rFonts w:ascii="Arial" w:eastAsia="Times New Roman" w:hAnsi="Arial" w:cs="Arial"/>
          <w:color w:val="000000"/>
        </w:rPr>
      </w:pPr>
      <w:r>
        <w:rPr>
          <w:rFonts w:ascii="Arial" w:eastAsia="Times New Roman" w:hAnsi="Arial" w:cs="Arial"/>
          <w:iCs/>
          <w:color w:val="000000"/>
        </w:rPr>
        <w:t xml:space="preserve">Reliability: </w:t>
      </w:r>
      <w:r w:rsidR="00EC686D">
        <w:rPr>
          <w:rFonts w:ascii="Arial" w:eastAsia="Times New Roman" w:hAnsi="Arial" w:cs="Arial"/>
          <w:iCs/>
          <w:color w:val="000000"/>
        </w:rPr>
        <w:t>The patient is a reliable historian</w:t>
      </w:r>
    </w:p>
    <w:p w:rsidR="00513B59" w:rsidRPr="001D669F" w:rsidRDefault="00513B59" w:rsidP="00513B59">
      <w:pPr>
        <w:spacing w:before="100" w:beforeAutospacing="1" w:after="100" w:afterAutospacing="1"/>
        <w:jc w:val="center"/>
        <w:rPr>
          <w:rFonts w:ascii="Arial" w:eastAsia="Times New Roman" w:hAnsi="Arial" w:cs="Arial"/>
          <w:color w:val="000000"/>
        </w:rPr>
      </w:pPr>
      <w:r>
        <w:rPr>
          <w:rFonts w:ascii="Arial" w:eastAsia="Times New Roman" w:hAnsi="Arial" w:cs="Arial"/>
          <w:b/>
          <w:bCs/>
          <w:color w:val="000000"/>
          <w:u w:val="single"/>
        </w:rPr>
        <w:t>Subjective Information</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CC</w:t>
      </w:r>
      <w:r w:rsidRPr="001D669F">
        <w:rPr>
          <w:rFonts w:ascii="Arial" w:eastAsia="Times New Roman" w:hAnsi="Arial" w:cs="Arial"/>
          <w:color w:val="000000"/>
        </w:rPr>
        <w:t xml:space="preserve">: </w:t>
      </w:r>
      <w:r w:rsidR="0045660F">
        <w:rPr>
          <w:rFonts w:ascii="Arial" w:eastAsia="Times New Roman" w:hAnsi="Arial" w:cs="Arial"/>
          <w:color w:val="000000"/>
        </w:rPr>
        <w:t xml:space="preserve">“Productive cough” </w:t>
      </w:r>
    </w:p>
    <w:p w:rsidR="00513B59"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H</w:t>
      </w:r>
      <w:r>
        <w:rPr>
          <w:rFonts w:ascii="Arial" w:eastAsia="Times New Roman" w:hAnsi="Arial" w:cs="Arial"/>
          <w:b/>
          <w:bCs/>
          <w:color w:val="000000"/>
        </w:rPr>
        <w:t xml:space="preserve">istory of </w:t>
      </w:r>
      <w:r w:rsidRPr="001D669F">
        <w:rPr>
          <w:rFonts w:ascii="Arial" w:eastAsia="Times New Roman" w:hAnsi="Arial" w:cs="Arial"/>
          <w:b/>
          <w:bCs/>
          <w:color w:val="000000"/>
        </w:rPr>
        <w:t>P</w:t>
      </w:r>
      <w:r>
        <w:rPr>
          <w:rFonts w:ascii="Arial" w:eastAsia="Times New Roman" w:hAnsi="Arial" w:cs="Arial"/>
          <w:b/>
          <w:bCs/>
          <w:color w:val="000000"/>
        </w:rPr>
        <w:t xml:space="preserve">resenting </w:t>
      </w:r>
      <w:r w:rsidRPr="001D669F">
        <w:rPr>
          <w:rFonts w:ascii="Arial" w:eastAsia="Times New Roman" w:hAnsi="Arial" w:cs="Arial"/>
          <w:b/>
          <w:bCs/>
          <w:color w:val="000000"/>
        </w:rPr>
        <w:t>I</w:t>
      </w:r>
      <w:r>
        <w:rPr>
          <w:rFonts w:ascii="Arial" w:eastAsia="Times New Roman" w:hAnsi="Arial" w:cs="Arial"/>
          <w:b/>
          <w:bCs/>
          <w:color w:val="000000"/>
        </w:rPr>
        <w:t>llness</w:t>
      </w:r>
      <w:r w:rsidRPr="001D669F">
        <w:rPr>
          <w:rFonts w:ascii="Arial" w:eastAsia="Times New Roman" w:hAnsi="Arial" w:cs="Arial"/>
          <w:color w:val="000000"/>
        </w:rPr>
        <w:t>:</w:t>
      </w:r>
      <w:r>
        <w:rPr>
          <w:rFonts w:ascii="Arial" w:eastAsia="Times New Roman" w:hAnsi="Arial" w:cs="Arial"/>
          <w:color w:val="000000"/>
        </w:rPr>
        <w:t xml:space="preserve"> </w:t>
      </w:r>
      <w:r w:rsidR="0045660F">
        <w:rPr>
          <w:rFonts w:ascii="Arial" w:eastAsia="Times New Roman" w:hAnsi="Arial" w:cs="Arial"/>
          <w:color w:val="000000"/>
        </w:rPr>
        <w:t>E.L</w:t>
      </w:r>
      <w:r w:rsidR="00546881">
        <w:rPr>
          <w:rFonts w:ascii="Arial" w:eastAsia="Times New Roman" w:hAnsi="Arial" w:cs="Arial"/>
          <w:color w:val="000000"/>
        </w:rPr>
        <w:t>. is a 5</w:t>
      </w:r>
      <w:r w:rsidR="00AB66BC">
        <w:rPr>
          <w:rFonts w:ascii="Arial" w:eastAsia="Times New Roman" w:hAnsi="Arial" w:cs="Arial"/>
          <w:color w:val="000000"/>
        </w:rPr>
        <w:t xml:space="preserve">7y/o </w:t>
      </w:r>
      <w:r w:rsidR="00546881">
        <w:rPr>
          <w:rFonts w:ascii="Arial" w:eastAsia="Times New Roman" w:hAnsi="Arial" w:cs="Arial"/>
          <w:color w:val="000000"/>
        </w:rPr>
        <w:t xml:space="preserve">Caucasian </w:t>
      </w:r>
      <w:r w:rsidR="00AB66BC">
        <w:rPr>
          <w:rFonts w:ascii="Arial" w:eastAsia="Times New Roman" w:hAnsi="Arial" w:cs="Arial"/>
          <w:color w:val="000000"/>
        </w:rPr>
        <w:t>female presenting with a complaint of a productive c</w:t>
      </w:r>
      <w:r w:rsidR="00865272">
        <w:rPr>
          <w:rFonts w:ascii="Arial" w:eastAsia="Times New Roman" w:hAnsi="Arial" w:cs="Arial"/>
          <w:color w:val="000000"/>
        </w:rPr>
        <w:t>ough that has lasted about two</w:t>
      </w:r>
      <w:r w:rsidR="00AB66BC">
        <w:rPr>
          <w:rFonts w:ascii="Arial" w:eastAsia="Times New Roman" w:hAnsi="Arial" w:cs="Arial"/>
          <w:color w:val="000000"/>
        </w:rPr>
        <w:t xml:space="preserve"> weeks and a fever that developed about four days ago. </w:t>
      </w:r>
      <w:r w:rsidR="007F430B">
        <w:rPr>
          <w:rFonts w:ascii="Arial" w:eastAsia="Times New Roman" w:hAnsi="Arial" w:cs="Arial"/>
          <w:color w:val="000000"/>
        </w:rPr>
        <w:t>S</w:t>
      </w:r>
      <w:r w:rsidR="007A6DE7">
        <w:rPr>
          <w:rFonts w:ascii="Arial" w:eastAsia="Times New Roman" w:hAnsi="Arial" w:cs="Arial"/>
          <w:color w:val="000000"/>
        </w:rPr>
        <w:t>h</w:t>
      </w:r>
      <w:r w:rsidR="00161EFB">
        <w:rPr>
          <w:rFonts w:ascii="Arial" w:eastAsia="Times New Roman" w:hAnsi="Arial" w:cs="Arial"/>
          <w:color w:val="000000"/>
        </w:rPr>
        <w:t xml:space="preserve">e reports that the symptoms started </w:t>
      </w:r>
      <w:r w:rsidR="00161EFB">
        <w:rPr>
          <w:rFonts w:ascii="Arial" w:eastAsia="Times New Roman" w:hAnsi="Arial" w:cs="Arial"/>
          <w:color w:val="000000"/>
        </w:rPr>
        <w:t xml:space="preserve">with her chest “feeling cold” </w:t>
      </w:r>
      <w:r w:rsidR="007F430B">
        <w:rPr>
          <w:rFonts w:ascii="Arial" w:eastAsia="Times New Roman" w:hAnsi="Arial" w:cs="Arial"/>
          <w:color w:val="000000"/>
        </w:rPr>
        <w:t>before the development of the persistent cough</w:t>
      </w:r>
      <w:r w:rsidR="00F55A3A">
        <w:rPr>
          <w:rFonts w:ascii="Arial" w:eastAsia="Times New Roman" w:hAnsi="Arial" w:cs="Arial"/>
          <w:color w:val="000000"/>
        </w:rPr>
        <w:t xml:space="preserve"> and sputum production</w:t>
      </w:r>
      <w:r w:rsidR="007F430B">
        <w:rPr>
          <w:rFonts w:ascii="Arial" w:eastAsia="Times New Roman" w:hAnsi="Arial" w:cs="Arial"/>
          <w:color w:val="000000"/>
        </w:rPr>
        <w:t xml:space="preserve">. </w:t>
      </w:r>
      <w:r w:rsidR="003E3221">
        <w:rPr>
          <w:rFonts w:ascii="Arial" w:eastAsia="Times New Roman" w:hAnsi="Arial" w:cs="Arial"/>
          <w:color w:val="000000"/>
        </w:rPr>
        <w:t xml:space="preserve">She notes that the cough has been producing yellow sputum for the past five days. She </w:t>
      </w:r>
      <w:r w:rsidR="00F55A3A">
        <w:rPr>
          <w:rFonts w:ascii="Arial" w:eastAsia="Times New Roman" w:hAnsi="Arial" w:cs="Arial"/>
          <w:color w:val="000000"/>
        </w:rPr>
        <w:t xml:space="preserve">also reports </w:t>
      </w:r>
      <w:r w:rsidR="003E3221">
        <w:rPr>
          <w:rFonts w:ascii="Arial" w:eastAsia="Times New Roman" w:hAnsi="Arial" w:cs="Arial"/>
          <w:color w:val="000000"/>
        </w:rPr>
        <w:t>chills, chest discomfort, and shortness of breath, besides the fever. She recorded the highest temperatures yesterday (100.1</w:t>
      </w:r>
      <w:r w:rsidR="0020596C">
        <w:rPr>
          <w:rFonts w:ascii="Arial" w:eastAsia="Times New Roman" w:hAnsi="Arial" w:cs="Arial"/>
          <w:color w:val="000000"/>
        </w:rPr>
        <w:t>ºF). She has used</w:t>
      </w:r>
      <w:r w:rsidR="00135C3F">
        <w:rPr>
          <w:rFonts w:ascii="Arial" w:eastAsia="Times New Roman" w:hAnsi="Arial" w:cs="Arial"/>
          <w:color w:val="000000"/>
        </w:rPr>
        <w:t xml:space="preserve"> acetaminophen 400 mg PRN for the past two days to manage her fever</w:t>
      </w:r>
      <w:r w:rsidR="003F736D">
        <w:rPr>
          <w:rFonts w:ascii="Arial" w:eastAsia="Times New Roman" w:hAnsi="Arial" w:cs="Arial"/>
          <w:color w:val="000000"/>
        </w:rPr>
        <w:t xml:space="preserve"> but claims that the medication has not worked since yesterday.</w:t>
      </w:r>
      <w:r w:rsidR="0020596C">
        <w:rPr>
          <w:rFonts w:ascii="Arial" w:eastAsia="Times New Roman" w:hAnsi="Arial" w:cs="Arial"/>
          <w:color w:val="000000"/>
        </w:rPr>
        <w:t xml:space="preserve"> She states that she feels excessively tired. She denies hemoptysis, post-nasal drip</w:t>
      </w:r>
      <w:r w:rsidR="00A67AB3">
        <w:rPr>
          <w:rFonts w:ascii="Arial" w:eastAsia="Times New Roman" w:hAnsi="Arial" w:cs="Arial"/>
          <w:color w:val="000000"/>
        </w:rPr>
        <w:t xml:space="preserve">, paroxysmal nocturnal dyspnea, and sick contacts. She </w:t>
      </w:r>
      <w:r w:rsidR="0086182F">
        <w:rPr>
          <w:rFonts w:ascii="Arial" w:eastAsia="Times New Roman" w:hAnsi="Arial" w:cs="Arial"/>
          <w:color w:val="000000"/>
        </w:rPr>
        <w:t>reports a</w:t>
      </w:r>
      <w:r w:rsidR="00A67AB3">
        <w:rPr>
          <w:rFonts w:ascii="Arial" w:eastAsia="Times New Roman" w:hAnsi="Arial" w:cs="Arial"/>
          <w:color w:val="000000"/>
        </w:rPr>
        <w:t xml:space="preserve"> runny nose, headach</w:t>
      </w:r>
      <w:r w:rsidR="0086182F">
        <w:rPr>
          <w:rFonts w:ascii="Arial" w:eastAsia="Times New Roman" w:hAnsi="Arial" w:cs="Arial"/>
          <w:color w:val="000000"/>
        </w:rPr>
        <w:t>e</w:t>
      </w:r>
      <w:r w:rsidR="00A67AB3">
        <w:rPr>
          <w:rFonts w:ascii="Arial" w:eastAsia="Times New Roman" w:hAnsi="Arial" w:cs="Arial"/>
          <w:color w:val="000000"/>
        </w:rPr>
        <w:t xml:space="preserve">, </w:t>
      </w:r>
      <w:r w:rsidR="0086182F">
        <w:rPr>
          <w:rFonts w:ascii="Arial" w:eastAsia="Times New Roman" w:hAnsi="Arial" w:cs="Arial"/>
          <w:color w:val="000000"/>
        </w:rPr>
        <w:t xml:space="preserve">and </w:t>
      </w:r>
      <w:r w:rsidR="00A67AB3">
        <w:rPr>
          <w:rFonts w:ascii="Arial" w:eastAsia="Times New Roman" w:hAnsi="Arial" w:cs="Arial"/>
          <w:color w:val="000000"/>
        </w:rPr>
        <w:t xml:space="preserve">sore throat, </w:t>
      </w:r>
      <w:r w:rsidR="0086182F">
        <w:rPr>
          <w:rFonts w:ascii="Arial" w:eastAsia="Times New Roman" w:hAnsi="Arial" w:cs="Arial"/>
          <w:color w:val="000000"/>
        </w:rPr>
        <w:t xml:space="preserve">but denies </w:t>
      </w:r>
      <w:r w:rsidR="00A67AB3">
        <w:rPr>
          <w:rFonts w:ascii="Arial" w:eastAsia="Times New Roman" w:hAnsi="Arial" w:cs="Arial"/>
          <w:color w:val="000000"/>
        </w:rPr>
        <w:t xml:space="preserve">abdominal discomfort, nausea, or vomiting. </w:t>
      </w:r>
    </w:p>
    <w:p w:rsidR="00513B59" w:rsidRDefault="00513B59" w:rsidP="00513B59">
      <w:pPr>
        <w:spacing w:before="100" w:beforeAutospacing="1" w:after="100" w:afterAutospacing="1"/>
        <w:ind w:left="720"/>
        <w:rPr>
          <w:rFonts w:ascii="Arial" w:eastAsia="Times New Roman" w:hAnsi="Arial" w:cs="Arial"/>
          <w:color w:val="000000"/>
        </w:rPr>
      </w:pPr>
      <w:r w:rsidRPr="001A4E83">
        <w:rPr>
          <w:rFonts w:ascii="Arial" w:eastAsia="Times New Roman" w:hAnsi="Arial" w:cs="Arial"/>
          <w:i/>
          <w:color w:val="000000"/>
        </w:rPr>
        <w:t>Location</w:t>
      </w:r>
      <w:r>
        <w:rPr>
          <w:rFonts w:ascii="Arial" w:eastAsia="Times New Roman" w:hAnsi="Arial" w:cs="Arial"/>
          <w:color w:val="000000"/>
        </w:rPr>
        <w:t xml:space="preserve">: </w:t>
      </w:r>
      <w:r w:rsidR="00524528">
        <w:rPr>
          <w:rFonts w:ascii="Arial" w:eastAsia="Times New Roman" w:hAnsi="Arial" w:cs="Arial"/>
          <w:color w:val="000000"/>
        </w:rPr>
        <w:t>Chest</w:t>
      </w:r>
    </w:p>
    <w:p w:rsidR="00513B59" w:rsidRDefault="00513B59" w:rsidP="00513B59">
      <w:pPr>
        <w:spacing w:before="100" w:beforeAutospacing="1" w:after="100" w:afterAutospacing="1"/>
        <w:ind w:left="720"/>
        <w:rPr>
          <w:rFonts w:ascii="Arial" w:eastAsia="Times New Roman" w:hAnsi="Arial" w:cs="Arial"/>
          <w:color w:val="000000"/>
        </w:rPr>
      </w:pPr>
      <w:r w:rsidRPr="001A4E83">
        <w:rPr>
          <w:rFonts w:ascii="Arial" w:eastAsia="Times New Roman" w:hAnsi="Arial" w:cs="Arial"/>
          <w:i/>
          <w:color w:val="000000"/>
        </w:rPr>
        <w:t>Quality</w:t>
      </w:r>
      <w:r>
        <w:rPr>
          <w:rFonts w:ascii="Arial" w:eastAsia="Times New Roman" w:hAnsi="Arial" w:cs="Arial"/>
          <w:color w:val="000000"/>
        </w:rPr>
        <w:t xml:space="preserve">: </w:t>
      </w:r>
      <w:r w:rsidR="00524528">
        <w:rPr>
          <w:rFonts w:ascii="Arial" w:eastAsia="Times New Roman" w:hAnsi="Arial" w:cs="Arial"/>
          <w:color w:val="000000"/>
        </w:rPr>
        <w:t xml:space="preserve">“Barking” cough with an accompanying “sore chest”  </w:t>
      </w:r>
    </w:p>
    <w:p w:rsidR="00513B59" w:rsidRDefault="00513B59" w:rsidP="00513B59">
      <w:pPr>
        <w:spacing w:before="100" w:beforeAutospacing="1" w:after="100" w:afterAutospacing="1"/>
        <w:ind w:left="720"/>
        <w:rPr>
          <w:rFonts w:ascii="Arial" w:eastAsia="Times New Roman" w:hAnsi="Arial" w:cs="Arial"/>
          <w:color w:val="000000"/>
        </w:rPr>
      </w:pPr>
      <w:r w:rsidRPr="001A4E83">
        <w:rPr>
          <w:rFonts w:ascii="Arial" w:eastAsia="Times New Roman" w:hAnsi="Arial" w:cs="Arial"/>
          <w:i/>
          <w:color w:val="000000"/>
        </w:rPr>
        <w:t>Severity</w:t>
      </w:r>
      <w:r>
        <w:rPr>
          <w:rFonts w:ascii="Arial" w:eastAsia="Times New Roman" w:hAnsi="Arial" w:cs="Arial"/>
          <w:color w:val="000000"/>
        </w:rPr>
        <w:t xml:space="preserve">: </w:t>
      </w:r>
      <w:r w:rsidR="00524528">
        <w:rPr>
          <w:rFonts w:ascii="Arial" w:eastAsia="Times New Roman" w:hAnsi="Arial" w:cs="Arial"/>
          <w:color w:val="000000"/>
        </w:rPr>
        <w:t>She rates the chest soreness as 5 put of 10</w:t>
      </w:r>
    </w:p>
    <w:p w:rsidR="00513B59" w:rsidRDefault="00513B59" w:rsidP="00513B59">
      <w:pPr>
        <w:spacing w:before="100" w:beforeAutospacing="1" w:after="100" w:afterAutospacing="1"/>
        <w:ind w:left="720"/>
        <w:rPr>
          <w:rFonts w:ascii="Arial" w:eastAsia="Times New Roman" w:hAnsi="Arial" w:cs="Arial"/>
          <w:color w:val="000000"/>
        </w:rPr>
      </w:pPr>
      <w:r w:rsidRPr="001A4E83">
        <w:rPr>
          <w:rFonts w:ascii="Arial" w:eastAsia="Times New Roman" w:hAnsi="Arial" w:cs="Arial"/>
          <w:i/>
          <w:color w:val="000000"/>
        </w:rPr>
        <w:t>Timing</w:t>
      </w:r>
      <w:r>
        <w:rPr>
          <w:rFonts w:ascii="Arial" w:eastAsia="Times New Roman" w:hAnsi="Arial" w:cs="Arial"/>
          <w:color w:val="000000"/>
        </w:rPr>
        <w:t xml:space="preserve">: </w:t>
      </w:r>
      <w:r w:rsidR="00B83840">
        <w:rPr>
          <w:rFonts w:ascii="Arial" w:eastAsia="Times New Roman" w:hAnsi="Arial" w:cs="Arial"/>
          <w:color w:val="000000"/>
        </w:rPr>
        <w:t>Cough started three weeks ago; the soreness lasts less than a minute</w:t>
      </w:r>
    </w:p>
    <w:p w:rsidR="00513B59" w:rsidRDefault="00513B59" w:rsidP="00513B59">
      <w:pPr>
        <w:spacing w:before="100" w:beforeAutospacing="1" w:after="100" w:afterAutospacing="1"/>
        <w:ind w:left="720"/>
        <w:rPr>
          <w:rFonts w:ascii="Arial" w:eastAsia="Times New Roman" w:hAnsi="Arial" w:cs="Arial"/>
          <w:color w:val="000000"/>
        </w:rPr>
      </w:pPr>
      <w:r w:rsidRPr="001A4E83">
        <w:rPr>
          <w:rFonts w:ascii="Arial" w:eastAsia="Times New Roman" w:hAnsi="Arial" w:cs="Arial"/>
          <w:i/>
          <w:color w:val="000000"/>
        </w:rPr>
        <w:t>Setting</w:t>
      </w:r>
      <w:r>
        <w:rPr>
          <w:rFonts w:ascii="Arial" w:eastAsia="Times New Roman" w:hAnsi="Arial" w:cs="Arial"/>
          <w:color w:val="000000"/>
        </w:rPr>
        <w:t xml:space="preserve">: </w:t>
      </w:r>
      <w:r w:rsidR="0077210D">
        <w:rPr>
          <w:rFonts w:ascii="Arial" w:eastAsia="Times New Roman" w:hAnsi="Arial" w:cs="Arial"/>
          <w:color w:val="000000"/>
        </w:rPr>
        <w:t>Occurs any time regardless of activity or rest</w:t>
      </w:r>
    </w:p>
    <w:p w:rsidR="00513B59" w:rsidRDefault="00513B59" w:rsidP="00513B59">
      <w:pPr>
        <w:spacing w:before="100" w:beforeAutospacing="1" w:after="100" w:afterAutospacing="1"/>
        <w:ind w:left="720"/>
        <w:rPr>
          <w:rFonts w:ascii="Arial" w:eastAsia="Times New Roman" w:hAnsi="Arial" w:cs="Arial"/>
          <w:color w:val="000000"/>
        </w:rPr>
      </w:pPr>
      <w:r w:rsidRPr="001A4E83">
        <w:rPr>
          <w:rFonts w:ascii="Arial" w:eastAsia="Times New Roman" w:hAnsi="Arial" w:cs="Arial"/>
          <w:i/>
          <w:color w:val="000000"/>
        </w:rPr>
        <w:t>Aggravating/Relieving factors</w:t>
      </w:r>
      <w:r>
        <w:rPr>
          <w:rFonts w:ascii="Arial" w:eastAsia="Times New Roman" w:hAnsi="Arial" w:cs="Arial"/>
          <w:color w:val="000000"/>
        </w:rPr>
        <w:t xml:space="preserve">: </w:t>
      </w:r>
      <w:r w:rsidR="0077210D">
        <w:rPr>
          <w:rFonts w:ascii="Arial" w:eastAsia="Times New Roman" w:hAnsi="Arial" w:cs="Arial"/>
          <w:color w:val="000000"/>
        </w:rPr>
        <w:t>Cough and drinking cold drinks worsen the chest soreness</w:t>
      </w:r>
    </w:p>
    <w:p w:rsidR="00513B59" w:rsidRDefault="00513B59" w:rsidP="00513B59">
      <w:pPr>
        <w:spacing w:before="100" w:beforeAutospacing="1" w:after="100" w:afterAutospacing="1"/>
        <w:ind w:left="720"/>
        <w:rPr>
          <w:rFonts w:ascii="Arial" w:eastAsia="Times New Roman" w:hAnsi="Arial" w:cs="Arial"/>
          <w:color w:val="000000"/>
        </w:rPr>
      </w:pPr>
      <w:r w:rsidRPr="001A4E83">
        <w:rPr>
          <w:rFonts w:ascii="Arial" w:eastAsia="Times New Roman" w:hAnsi="Arial" w:cs="Arial"/>
          <w:i/>
          <w:color w:val="000000"/>
        </w:rPr>
        <w:t>Associated manifestations</w:t>
      </w:r>
      <w:r>
        <w:rPr>
          <w:rFonts w:ascii="Arial" w:eastAsia="Times New Roman" w:hAnsi="Arial" w:cs="Arial"/>
          <w:color w:val="000000"/>
        </w:rPr>
        <w:t xml:space="preserve">: </w:t>
      </w:r>
      <w:r w:rsidR="001C5FDB">
        <w:rPr>
          <w:rFonts w:ascii="Arial" w:eastAsia="Times New Roman" w:hAnsi="Arial" w:cs="Arial"/>
          <w:color w:val="000000"/>
        </w:rPr>
        <w:t>Shortness of breath</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lastRenderedPageBreak/>
        <w:t>R</w:t>
      </w:r>
      <w:r>
        <w:rPr>
          <w:rFonts w:ascii="Arial" w:eastAsia="Times New Roman" w:hAnsi="Arial" w:cs="Arial"/>
          <w:b/>
          <w:bCs/>
          <w:color w:val="000000"/>
        </w:rPr>
        <w:t xml:space="preserve">eview of </w:t>
      </w:r>
      <w:r w:rsidRPr="001D669F">
        <w:rPr>
          <w:rFonts w:ascii="Arial" w:eastAsia="Times New Roman" w:hAnsi="Arial" w:cs="Arial"/>
          <w:b/>
          <w:bCs/>
          <w:color w:val="000000"/>
        </w:rPr>
        <w:t>S</w:t>
      </w:r>
      <w:r>
        <w:rPr>
          <w:rFonts w:ascii="Arial" w:eastAsia="Times New Roman" w:hAnsi="Arial" w:cs="Arial"/>
          <w:b/>
          <w:bCs/>
          <w:color w:val="000000"/>
        </w:rPr>
        <w:t>ystems</w:t>
      </w:r>
      <w:r w:rsidRPr="001D669F">
        <w:rPr>
          <w:rFonts w:ascii="Arial" w:eastAsia="Times New Roman" w:hAnsi="Arial" w:cs="Arial"/>
          <w:color w:val="000000"/>
        </w:rPr>
        <w:t>:</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General</w:t>
      </w:r>
      <w:r w:rsidRPr="001D669F">
        <w:rPr>
          <w:rFonts w:ascii="Arial" w:eastAsia="Times New Roman" w:hAnsi="Arial" w:cs="Arial"/>
          <w:color w:val="000000"/>
        </w:rPr>
        <w:t xml:space="preserve">: </w:t>
      </w:r>
      <w:r w:rsidR="0077210D">
        <w:rPr>
          <w:rFonts w:ascii="Arial" w:eastAsia="Times New Roman" w:hAnsi="Arial" w:cs="Arial"/>
          <w:color w:val="000000"/>
        </w:rPr>
        <w:t>Reports low-grade fever, chills</w:t>
      </w:r>
      <w:r w:rsidR="005E3E9E">
        <w:rPr>
          <w:rFonts w:ascii="Arial" w:eastAsia="Times New Roman" w:hAnsi="Arial" w:cs="Arial"/>
          <w:color w:val="000000"/>
        </w:rPr>
        <w:t>, and fatigue</w:t>
      </w:r>
    </w:p>
    <w:p w:rsidR="00513B59" w:rsidRPr="001D669F" w:rsidRDefault="00513B59" w:rsidP="00513B59">
      <w:pPr>
        <w:spacing w:before="100" w:beforeAutospacing="1" w:after="100" w:afterAutospacing="1"/>
        <w:rPr>
          <w:rFonts w:ascii="Arial" w:eastAsia="Times New Roman" w:hAnsi="Arial" w:cs="Arial"/>
          <w:color w:val="000000"/>
        </w:rPr>
      </w:pPr>
      <w:r w:rsidRPr="00412950">
        <w:rPr>
          <w:rFonts w:ascii="Arial" w:eastAsia="Times New Roman" w:hAnsi="Arial" w:cs="Arial"/>
          <w:i/>
          <w:color w:val="000000"/>
        </w:rPr>
        <w:t>HEENT</w:t>
      </w:r>
      <w:r w:rsidRPr="001D669F">
        <w:rPr>
          <w:rFonts w:ascii="Arial" w:eastAsia="Times New Roman" w:hAnsi="Arial" w:cs="Arial"/>
          <w:color w:val="000000"/>
        </w:rPr>
        <w:t>:</w:t>
      </w:r>
      <w:r>
        <w:rPr>
          <w:rFonts w:ascii="Arial" w:eastAsia="Times New Roman" w:hAnsi="Arial" w:cs="Arial"/>
          <w:color w:val="000000"/>
        </w:rPr>
        <w:t xml:space="preserve"> </w:t>
      </w:r>
      <w:r w:rsidR="0086182F">
        <w:rPr>
          <w:rFonts w:ascii="Arial" w:eastAsia="Times New Roman" w:hAnsi="Arial" w:cs="Arial"/>
          <w:color w:val="000000"/>
        </w:rPr>
        <w:t>Patient reports headaches; she denies</w:t>
      </w:r>
      <w:r w:rsidR="005E3E9E">
        <w:rPr>
          <w:rFonts w:ascii="Arial" w:eastAsia="Times New Roman" w:hAnsi="Arial" w:cs="Arial"/>
          <w:color w:val="000000"/>
        </w:rPr>
        <w:t xml:space="preserve"> barotrauma, otalgia, hearing loss, otorrhea, eye pain, itching, swelling, visual loss,</w:t>
      </w:r>
      <w:r w:rsidR="00BD3544">
        <w:rPr>
          <w:rFonts w:ascii="Arial" w:eastAsia="Times New Roman" w:hAnsi="Arial" w:cs="Arial"/>
          <w:color w:val="000000"/>
        </w:rPr>
        <w:t xml:space="preserve"> or sensitivity to light. She reports a</w:t>
      </w:r>
      <w:r w:rsidR="005E3E9E">
        <w:rPr>
          <w:rFonts w:ascii="Arial" w:eastAsia="Times New Roman" w:hAnsi="Arial" w:cs="Arial"/>
          <w:color w:val="000000"/>
        </w:rPr>
        <w:t xml:space="preserve"> runny </w:t>
      </w:r>
      <w:r w:rsidR="00BD3544">
        <w:rPr>
          <w:rFonts w:ascii="Arial" w:eastAsia="Times New Roman" w:hAnsi="Arial" w:cs="Arial"/>
          <w:color w:val="000000"/>
        </w:rPr>
        <w:t xml:space="preserve">nose but denies postnasal drip, sneezing, epistaxis, or sinus pain. She reports a sore throat but denies hoarseness, difficulty swallowing, or </w:t>
      </w:r>
      <w:r w:rsidR="00A835CB">
        <w:rPr>
          <w:rFonts w:ascii="Arial" w:eastAsia="Times New Roman" w:hAnsi="Arial" w:cs="Arial"/>
          <w:color w:val="000000"/>
        </w:rPr>
        <w:t xml:space="preserve">oral ulceration. </w:t>
      </w:r>
    </w:p>
    <w:p w:rsidR="00513B59" w:rsidRPr="001D669F" w:rsidRDefault="00513B59" w:rsidP="00513B59">
      <w:pPr>
        <w:spacing w:before="100" w:beforeAutospacing="1" w:after="100" w:afterAutospacing="1"/>
        <w:rPr>
          <w:rFonts w:ascii="Arial" w:eastAsia="Times New Roman" w:hAnsi="Arial" w:cs="Arial"/>
          <w:color w:val="000000"/>
        </w:rPr>
      </w:pPr>
      <w:r>
        <w:rPr>
          <w:rFonts w:ascii="Arial" w:eastAsia="Times New Roman" w:hAnsi="Arial" w:cs="Arial"/>
          <w:i/>
          <w:color w:val="000000"/>
        </w:rPr>
        <w:t>Respiratory</w:t>
      </w:r>
      <w:r>
        <w:rPr>
          <w:rFonts w:ascii="Arial" w:eastAsia="Times New Roman" w:hAnsi="Arial" w:cs="Arial"/>
          <w:color w:val="000000"/>
        </w:rPr>
        <w:t xml:space="preserve">: </w:t>
      </w:r>
      <w:r w:rsidR="00A835CB">
        <w:rPr>
          <w:rFonts w:ascii="Arial" w:eastAsia="Times New Roman" w:hAnsi="Arial" w:cs="Arial"/>
          <w:color w:val="000000"/>
        </w:rPr>
        <w:t>The patient reports a productive cough with yellow sputum and shortness of breath</w:t>
      </w:r>
    </w:p>
    <w:p w:rsidR="00513B59" w:rsidRPr="001D669F" w:rsidRDefault="00513B59" w:rsidP="00513B59">
      <w:pPr>
        <w:spacing w:before="100" w:beforeAutospacing="1" w:after="100" w:afterAutospacing="1"/>
        <w:rPr>
          <w:rFonts w:ascii="Arial" w:eastAsia="Times New Roman" w:hAnsi="Arial" w:cs="Arial"/>
          <w:color w:val="000000"/>
        </w:rPr>
      </w:pPr>
      <w:r>
        <w:rPr>
          <w:rFonts w:ascii="Arial" w:eastAsia="Times New Roman" w:hAnsi="Arial" w:cs="Arial"/>
          <w:i/>
          <w:color w:val="000000"/>
        </w:rPr>
        <w:t>Cardiovascular</w:t>
      </w:r>
      <w:r w:rsidRPr="001D669F">
        <w:rPr>
          <w:rFonts w:ascii="Arial" w:eastAsia="Times New Roman" w:hAnsi="Arial" w:cs="Arial"/>
          <w:color w:val="000000"/>
        </w:rPr>
        <w:t xml:space="preserve">: </w:t>
      </w:r>
      <w:r w:rsidR="00A835CB">
        <w:rPr>
          <w:rFonts w:ascii="Arial" w:eastAsia="Times New Roman" w:hAnsi="Arial" w:cs="Arial"/>
          <w:color w:val="000000"/>
        </w:rPr>
        <w:t>The patient reports chest soreness but denies palpitations or chest pain</w:t>
      </w:r>
    </w:p>
    <w:p w:rsidR="00513B59"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Gastrointestinal</w:t>
      </w:r>
      <w:r w:rsidRPr="001D669F">
        <w:rPr>
          <w:rFonts w:ascii="Arial" w:eastAsia="Times New Roman" w:hAnsi="Arial" w:cs="Arial"/>
          <w:color w:val="000000"/>
        </w:rPr>
        <w:t xml:space="preserve">: </w:t>
      </w:r>
      <w:r w:rsidR="00472689">
        <w:rPr>
          <w:rFonts w:ascii="Arial" w:eastAsia="Times New Roman" w:hAnsi="Arial" w:cs="Arial"/>
          <w:color w:val="000000"/>
        </w:rPr>
        <w:t>she denies loss of appetite, abdominal pain, nausea, vomiting, constipation, or diarrhea</w:t>
      </w:r>
    </w:p>
    <w:p w:rsidR="00513B59" w:rsidRPr="00472689" w:rsidRDefault="00513B59" w:rsidP="00513B59">
      <w:pPr>
        <w:spacing w:before="100" w:beforeAutospacing="1" w:after="100" w:afterAutospacing="1"/>
        <w:rPr>
          <w:rFonts w:ascii="Arial" w:eastAsia="Times New Roman" w:hAnsi="Arial" w:cs="Arial"/>
          <w:color w:val="000000"/>
        </w:rPr>
      </w:pPr>
      <w:r>
        <w:rPr>
          <w:rFonts w:ascii="Arial" w:eastAsia="Times New Roman" w:hAnsi="Arial" w:cs="Arial"/>
          <w:i/>
          <w:color w:val="000000"/>
        </w:rPr>
        <w:t xml:space="preserve">Genitourinary: </w:t>
      </w:r>
      <w:r w:rsidR="00472689">
        <w:rPr>
          <w:rFonts w:ascii="Arial" w:eastAsia="Times New Roman" w:hAnsi="Arial" w:cs="Arial"/>
          <w:color w:val="000000"/>
        </w:rPr>
        <w:t>Denies urinary incontinence, frequency, urgency, dysuria, polyuria, or hematuria</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Neurological</w:t>
      </w:r>
      <w:r w:rsidRPr="001D669F">
        <w:rPr>
          <w:rFonts w:ascii="Arial" w:eastAsia="Times New Roman" w:hAnsi="Arial" w:cs="Arial"/>
          <w:color w:val="000000"/>
        </w:rPr>
        <w:t xml:space="preserve">: </w:t>
      </w:r>
      <w:r w:rsidR="007D1170">
        <w:rPr>
          <w:rFonts w:ascii="Arial" w:eastAsia="Times New Roman" w:hAnsi="Arial" w:cs="Arial"/>
          <w:color w:val="000000"/>
        </w:rPr>
        <w:t>The patient denies dizziness, numbness, vertigo, or syncope</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Musculoskeletal</w:t>
      </w:r>
      <w:r w:rsidRPr="001D669F">
        <w:rPr>
          <w:rFonts w:ascii="Arial" w:eastAsia="Times New Roman" w:hAnsi="Arial" w:cs="Arial"/>
          <w:color w:val="000000"/>
        </w:rPr>
        <w:t xml:space="preserve">: </w:t>
      </w:r>
      <w:r w:rsidR="007D1170">
        <w:rPr>
          <w:rFonts w:ascii="Arial" w:eastAsia="Times New Roman" w:hAnsi="Arial" w:cs="Arial"/>
          <w:color w:val="000000"/>
        </w:rPr>
        <w:t>She denies muscle or join pain, tenderness, weakness, or stiffness</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Hematologic</w:t>
      </w:r>
      <w:r w:rsidRPr="001D669F">
        <w:rPr>
          <w:rFonts w:ascii="Arial" w:eastAsia="Times New Roman" w:hAnsi="Arial" w:cs="Arial"/>
          <w:color w:val="000000"/>
        </w:rPr>
        <w:t xml:space="preserve">: </w:t>
      </w:r>
      <w:r w:rsidR="007D1170">
        <w:rPr>
          <w:rFonts w:ascii="Arial" w:eastAsia="Times New Roman" w:hAnsi="Arial" w:cs="Arial"/>
          <w:color w:val="000000"/>
        </w:rPr>
        <w:t>She denies a history of easy bleeding or bruising</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Lymphatics</w:t>
      </w:r>
      <w:r w:rsidRPr="001D669F">
        <w:rPr>
          <w:rFonts w:ascii="Arial" w:eastAsia="Times New Roman" w:hAnsi="Arial" w:cs="Arial"/>
          <w:color w:val="000000"/>
        </w:rPr>
        <w:t xml:space="preserve">: </w:t>
      </w:r>
      <w:r w:rsidR="007D1170">
        <w:rPr>
          <w:rFonts w:ascii="Arial" w:eastAsia="Times New Roman" w:hAnsi="Arial" w:cs="Arial"/>
          <w:color w:val="000000"/>
        </w:rPr>
        <w:t>She denies a history of swollen glands</w:t>
      </w:r>
    </w:p>
    <w:p w:rsidR="00513B59" w:rsidRPr="00A22ADE"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Endocrine</w:t>
      </w:r>
      <w:r w:rsidRPr="001D669F">
        <w:rPr>
          <w:rFonts w:ascii="Arial" w:eastAsia="Times New Roman" w:hAnsi="Arial" w:cs="Arial"/>
          <w:color w:val="000000"/>
        </w:rPr>
        <w:t xml:space="preserve">: </w:t>
      </w:r>
      <w:r w:rsidR="007D1170">
        <w:rPr>
          <w:rFonts w:ascii="Arial" w:eastAsia="Times New Roman" w:hAnsi="Arial" w:cs="Arial"/>
          <w:color w:val="000000"/>
        </w:rPr>
        <w:t>She denies polyphagia or polydipsia</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Medications</w:t>
      </w:r>
      <w:r>
        <w:rPr>
          <w:rFonts w:ascii="Arial" w:eastAsia="Times New Roman" w:hAnsi="Arial" w:cs="Arial"/>
          <w:b/>
          <w:bCs/>
          <w:color w:val="000000"/>
        </w:rPr>
        <w:t>/Allergies</w:t>
      </w:r>
      <w:r w:rsidRPr="001D669F">
        <w:rPr>
          <w:rFonts w:ascii="Arial" w:eastAsia="Times New Roman" w:hAnsi="Arial" w:cs="Arial"/>
          <w:bCs/>
          <w:color w:val="000000"/>
        </w:rPr>
        <w:t>:</w:t>
      </w:r>
      <w:r>
        <w:rPr>
          <w:rFonts w:ascii="Arial" w:eastAsia="Times New Roman" w:hAnsi="Arial" w:cs="Arial"/>
          <w:bCs/>
          <w:color w:val="000000"/>
        </w:rPr>
        <w:t xml:space="preserve"> </w:t>
      </w:r>
      <w:r w:rsidR="00546881">
        <w:rPr>
          <w:rFonts w:ascii="Arial" w:eastAsia="Times New Roman" w:hAnsi="Arial" w:cs="Arial"/>
          <w:bCs/>
          <w:color w:val="000000"/>
        </w:rPr>
        <w:t xml:space="preserve">Allopurinol 100 mg PO TID for gout and metformin 500 mg PO TID for diabetes; the patient does </w:t>
      </w:r>
      <w:r w:rsidR="00B40F3A">
        <w:rPr>
          <w:rFonts w:ascii="Arial" w:eastAsia="Times New Roman" w:hAnsi="Arial" w:cs="Arial"/>
          <w:bCs/>
          <w:color w:val="000000"/>
        </w:rPr>
        <w:t>not have any allergies to environmental stimuli</w:t>
      </w:r>
      <w:r w:rsidR="00546881">
        <w:rPr>
          <w:rFonts w:ascii="Arial" w:eastAsia="Times New Roman" w:hAnsi="Arial" w:cs="Arial"/>
          <w:bCs/>
          <w:color w:val="000000"/>
        </w:rPr>
        <w:t xml:space="preserve">, </w:t>
      </w:r>
      <w:r w:rsidR="00B40F3A">
        <w:rPr>
          <w:rFonts w:ascii="Arial" w:eastAsia="Times New Roman" w:hAnsi="Arial" w:cs="Arial"/>
          <w:bCs/>
          <w:color w:val="000000"/>
        </w:rPr>
        <w:t>foods, or medications</w:t>
      </w:r>
    </w:p>
    <w:p w:rsidR="00513B59" w:rsidRDefault="00513B59" w:rsidP="00513B59">
      <w:pPr>
        <w:spacing w:before="100" w:beforeAutospacing="1" w:after="100" w:afterAutospacing="1"/>
        <w:rPr>
          <w:rFonts w:ascii="Arial" w:eastAsia="Times New Roman" w:hAnsi="Arial" w:cs="Arial"/>
          <w:color w:val="000000"/>
        </w:rPr>
      </w:pPr>
      <w:r>
        <w:rPr>
          <w:rFonts w:ascii="Arial" w:eastAsia="Times New Roman" w:hAnsi="Arial" w:cs="Arial"/>
          <w:b/>
          <w:bCs/>
          <w:color w:val="000000"/>
        </w:rPr>
        <w:t>Past Medical History</w:t>
      </w:r>
      <w:r w:rsidRPr="001D669F">
        <w:rPr>
          <w:rFonts w:ascii="Arial" w:eastAsia="Times New Roman" w:hAnsi="Arial" w:cs="Arial"/>
          <w:color w:val="000000"/>
        </w:rPr>
        <w:t>:</w:t>
      </w:r>
      <w:r>
        <w:rPr>
          <w:rFonts w:ascii="Arial" w:eastAsia="Times New Roman" w:hAnsi="Arial" w:cs="Arial"/>
          <w:color w:val="000000"/>
        </w:rPr>
        <w:t xml:space="preserve"> </w:t>
      </w:r>
      <w:r w:rsidR="00B40F3A">
        <w:rPr>
          <w:rFonts w:ascii="Arial" w:eastAsia="Times New Roman" w:hAnsi="Arial" w:cs="Arial"/>
          <w:color w:val="000000"/>
        </w:rPr>
        <w:t>The patient has a history of gout and non-insulin-requiring diabetes. She also reports childhood illnesses, including measles and chickenpox.</w:t>
      </w:r>
    </w:p>
    <w:p w:rsidR="00513B59" w:rsidRPr="001D669F" w:rsidRDefault="00513B59" w:rsidP="00513B59">
      <w:pPr>
        <w:spacing w:before="100" w:beforeAutospacing="1" w:after="100" w:afterAutospacing="1"/>
        <w:rPr>
          <w:rFonts w:ascii="Arial" w:eastAsia="Times New Roman" w:hAnsi="Arial" w:cs="Arial"/>
          <w:color w:val="000000"/>
        </w:rPr>
      </w:pPr>
      <w:r>
        <w:rPr>
          <w:rFonts w:ascii="Arial" w:eastAsia="Times New Roman" w:hAnsi="Arial" w:cs="Arial"/>
          <w:b/>
          <w:color w:val="000000"/>
        </w:rPr>
        <w:t>Past Surgical History</w:t>
      </w:r>
      <w:r w:rsidRPr="00A22ADE">
        <w:rPr>
          <w:rFonts w:ascii="Arial" w:eastAsia="Times New Roman" w:hAnsi="Arial" w:cs="Arial"/>
          <w:color w:val="000000"/>
        </w:rPr>
        <w:t>:</w:t>
      </w:r>
      <w:r>
        <w:rPr>
          <w:rFonts w:ascii="Arial" w:eastAsia="Times New Roman" w:hAnsi="Arial" w:cs="Arial"/>
          <w:color w:val="000000"/>
        </w:rPr>
        <w:t xml:space="preserve"> </w:t>
      </w:r>
      <w:r w:rsidR="00B40F3A">
        <w:rPr>
          <w:rFonts w:ascii="Arial" w:eastAsia="Times New Roman" w:hAnsi="Arial" w:cs="Arial"/>
          <w:color w:val="000000"/>
        </w:rPr>
        <w:t>The patient had rotator cuff repair at the age of 17 and laparoscopic appendectomy at the age of 27.</w:t>
      </w:r>
    </w:p>
    <w:p w:rsidR="00513B59" w:rsidRPr="001D669F"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Family History</w:t>
      </w:r>
      <w:r w:rsidRPr="001D669F">
        <w:rPr>
          <w:rFonts w:ascii="Arial" w:eastAsia="Times New Roman" w:hAnsi="Arial" w:cs="Arial"/>
          <w:bCs/>
          <w:color w:val="000000"/>
        </w:rPr>
        <w:t>:</w:t>
      </w:r>
      <w:r>
        <w:rPr>
          <w:rFonts w:ascii="Arial" w:eastAsia="Times New Roman" w:hAnsi="Arial" w:cs="Arial"/>
          <w:bCs/>
          <w:color w:val="000000"/>
        </w:rPr>
        <w:t xml:space="preserve"> </w:t>
      </w:r>
      <w:r w:rsidR="00135E98">
        <w:rPr>
          <w:rFonts w:ascii="Arial" w:eastAsia="Times New Roman" w:hAnsi="Arial" w:cs="Arial"/>
          <w:bCs/>
          <w:color w:val="000000"/>
        </w:rPr>
        <w:t xml:space="preserve">Her father (alive, 91) has a history of hypertension, type II diabetes, and hypertension, while her mother (alive, 88) has a history of asthma and hypertension. She has no siblings. </w:t>
      </w:r>
      <w:r w:rsidR="0000254D">
        <w:rPr>
          <w:rFonts w:ascii="Arial" w:eastAsia="Times New Roman" w:hAnsi="Arial" w:cs="Arial"/>
          <w:bCs/>
          <w:color w:val="000000"/>
        </w:rPr>
        <w:t xml:space="preserve">Her two children aged 27 and 23 do not have a remarkable history. </w:t>
      </w:r>
    </w:p>
    <w:p w:rsidR="00513B59"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lastRenderedPageBreak/>
        <w:t>Social history</w:t>
      </w:r>
      <w:r w:rsidRPr="001D669F">
        <w:rPr>
          <w:rFonts w:ascii="Arial" w:eastAsia="Times New Roman" w:hAnsi="Arial" w:cs="Arial"/>
          <w:color w:val="000000"/>
        </w:rPr>
        <w:t>:</w:t>
      </w:r>
      <w:r w:rsidR="0094135C">
        <w:rPr>
          <w:rFonts w:ascii="Arial" w:eastAsia="Times New Roman" w:hAnsi="Arial" w:cs="Arial"/>
          <w:color w:val="000000"/>
        </w:rPr>
        <w:t xml:space="preserve"> E.L. reports a 15 pack-year smoking history</w:t>
      </w:r>
      <w:r w:rsidR="005E06AE">
        <w:rPr>
          <w:rFonts w:ascii="Arial" w:eastAsia="Times New Roman" w:hAnsi="Arial" w:cs="Arial"/>
          <w:color w:val="000000"/>
        </w:rPr>
        <w:t xml:space="preserve"> but endorses recently cutting back her smoking because of the persistent cough. She endorses ETOH, consuming about 6 alcoholic drinks every week. She denies </w:t>
      </w:r>
      <w:r w:rsidR="000A3DB7">
        <w:rPr>
          <w:rFonts w:ascii="Arial" w:eastAsia="Times New Roman" w:hAnsi="Arial" w:cs="Arial"/>
          <w:color w:val="000000"/>
        </w:rPr>
        <w:t>ab</w:t>
      </w:r>
      <w:r w:rsidR="005E06AE">
        <w:rPr>
          <w:rFonts w:ascii="Arial" w:eastAsia="Times New Roman" w:hAnsi="Arial" w:cs="Arial"/>
          <w:color w:val="000000"/>
        </w:rPr>
        <w:t>using marijuana</w:t>
      </w:r>
      <w:r w:rsidR="000A3DB7">
        <w:rPr>
          <w:rFonts w:ascii="Arial" w:eastAsia="Times New Roman" w:hAnsi="Arial" w:cs="Arial"/>
          <w:color w:val="000000"/>
        </w:rPr>
        <w:t xml:space="preserve"> or illicit and prescription drugs.</w:t>
      </w:r>
      <w:r w:rsidR="002C27DC">
        <w:rPr>
          <w:rFonts w:ascii="Arial" w:eastAsia="Times New Roman" w:hAnsi="Arial" w:cs="Arial"/>
          <w:color w:val="000000"/>
        </w:rPr>
        <w:t xml:space="preserve"> She is currently divorced and lives alone with a pet dog. However, her children visit her every weekend. She retired from her job as a librarian two years ago.</w:t>
      </w:r>
    </w:p>
    <w:p w:rsidR="00513B59" w:rsidRPr="001D669F" w:rsidRDefault="00513B59" w:rsidP="00513B59">
      <w:pPr>
        <w:spacing w:before="100" w:beforeAutospacing="1" w:after="100" w:afterAutospacing="1"/>
        <w:rPr>
          <w:rFonts w:ascii="Arial" w:eastAsia="Times New Roman" w:hAnsi="Arial" w:cs="Arial"/>
          <w:color w:val="000000"/>
        </w:rPr>
      </w:pPr>
      <w:r>
        <w:rPr>
          <w:rFonts w:ascii="Arial" w:eastAsia="Times New Roman" w:hAnsi="Arial" w:cs="Arial"/>
          <w:b/>
          <w:color w:val="000000"/>
        </w:rPr>
        <w:t>Health and Maintenance Practices</w:t>
      </w:r>
      <w:r w:rsidR="002C27DC">
        <w:rPr>
          <w:rFonts w:ascii="Arial" w:eastAsia="Times New Roman" w:hAnsi="Arial" w:cs="Arial"/>
          <w:color w:val="000000"/>
        </w:rPr>
        <w:t xml:space="preserve">: </w:t>
      </w:r>
      <w:r w:rsidR="00114A51">
        <w:rPr>
          <w:rFonts w:ascii="Arial" w:eastAsia="Times New Roman" w:hAnsi="Arial" w:cs="Arial"/>
          <w:color w:val="000000"/>
        </w:rPr>
        <w:t xml:space="preserve">The patient reports adequate sleep quality (at least 8 hours a day), with a regular sleeping schedule. She prefers home-cooked meals and avoids red meats. She also avoids </w:t>
      </w:r>
      <w:r w:rsidR="00C50691">
        <w:rPr>
          <w:rFonts w:ascii="Arial" w:eastAsia="Times New Roman" w:hAnsi="Arial" w:cs="Arial"/>
          <w:color w:val="000000"/>
        </w:rPr>
        <w:t xml:space="preserve">high-sodium and processed foods. She often engages in light exercises, including walking and jogging, especially during the weekends. </w:t>
      </w:r>
      <w:r>
        <w:rPr>
          <w:rFonts w:ascii="Arial" w:eastAsia="Times New Roman" w:hAnsi="Arial" w:cs="Arial"/>
          <w:color w:val="000000"/>
        </w:rPr>
        <w:t xml:space="preserve"> </w:t>
      </w:r>
    </w:p>
    <w:p w:rsidR="00513B59" w:rsidRPr="001D669F" w:rsidRDefault="00513B59" w:rsidP="00513B59">
      <w:pPr>
        <w:spacing w:before="100" w:beforeAutospacing="1" w:after="100" w:afterAutospacing="1"/>
        <w:jc w:val="center"/>
        <w:rPr>
          <w:rFonts w:ascii="Arial" w:eastAsia="Times New Roman" w:hAnsi="Arial" w:cs="Arial"/>
          <w:color w:val="000000"/>
        </w:rPr>
      </w:pPr>
      <w:r w:rsidRPr="001D669F">
        <w:rPr>
          <w:rFonts w:ascii="Arial" w:eastAsia="Times New Roman" w:hAnsi="Arial" w:cs="Arial"/>
          <w:b/>
          <w:bCs/>
          <w:color w:val="000000"/>
          <w:u w:val="single"/>
        </w:rPr>
        <w:t>Objective Date</w:t>
      </w:r>
    </w:p>
    <w:p w:rsidR="00513B59" w:rsidRPr="001D669F" w:rsidRDefault="00513B59" w:rsidP="00513B59">
      <w:pPr>
        <w:rPr>
          <w:rFonts w:ascii="Arial" w:eastAsia="Times New Roman" w:hAnsi="Arial" w:cs="Arial"/>
          <w:color w:val="000000"/>
        </w:rPr>
      </w:pPr>
      <w:r w:rsidRPr="001D669F">
        <w:rPr>
          <w:rFonts w:ascii="Arial" w:eastAsia="Times New Roman" w:hAnsi="Arial" w:cs="Arial"/>
          <w:b/>
          <w:bCs/>
          <w:color w:val="000000"/>
        </w:rPr>
        <w:t>Physical exam</w:t>
      </w:r>
      <w:r w:rsidRPr="001D669F">
        <w:rPr>
          <w:rFonts w:ascii="Arial" w:eastAsia="Times New Roman" w:hAnsi="Arial" w:cs="Arial"/>
          <w:color w:val="000000"/>
        </w:rPr>
        <w:t xml:space="preserve">: </w:t>
      </w:r>
    </w:p>
    <w:p w:rsidR="00513B59" w:rsidRPr="001D669F" w:rsidRDefault="00513B59" w:rsidP="00513B59">
      <w:pPr>
        <w:rPr>
          <w:rFonts w:ascii="Arial" w:eastAsia="Times New Roman" w:hAnsi="Arial" w:cs="Arial"/>
          <w:color w:val="000000"/>
        </w:rPr>
      </w:pPr>
      <w:r w:rsidRPr="001D669F">
        <w:rPr>
          <w:rFonts w:ascii="Arial" w:eastAsia="Times New Roman" w:hAnsi="Arial" w:cs="Arial"/>
          <w:b/>
          <w:i/>
          <w:color w:val="000000"/>
        </w:rPr>
        <w:t>Vital signs</w:t>
      </w:r>
      <w:r w:rsidRPr="001D669F">
        <w:rPr>
          <w:rFonts w:ascii="Arial" w:eastAsia="Times New Roman" w:hAnsi="Arial" w:cs="Arial"/>
          <w:color w:val="000000"/>
        </w:rPr>
        <w:t>: Weight –</w:t>
      </w:r>
      <w:r w:rsidR="00376927">
        <w:rPr>
          <w:rFonts w:ascii="Arial" w:eastAsia="Times New Roman" w:hAnsi="Arial" w:cs="Arial"/>
          <w:color w:val="000000"/>
        </w:rPr>
        <w:t xml:space="preserve"> 150</w:t>
      </w:r>
      <w:r w:rsidRPr="001D669F">
        <w:rPr>
          <w:rFonts w:ascii="Arial" w:eastAsia="Times New Roman" w:hAnsi="Arial" w:cs="Arial"/>
          <w:color w:val="000000"/>
        </w:rPr>
        <w:t xml:space="preserve">; </w:t>
      </w:r>
      <w:r>
        <w:rPr>
          <w:rFonts w:ascii="Arial" w:eastAsia="Times New Roman" w:hAnsi="Arial" w:cs="Arial"/>
          <w:color w:val="000000"/>
        </w:rPr>
        <w:t>Height –</w:t>
      </w:r>
      <w:r w:rsidR="00376927">
        <w:rPr>
          <w:rFonts w:ascii="Arial" w:eastAsia="Times New Roman" w:hAnsi="Arial" w:cs="Arial"/>
          <w:color w:val="000000"/>
        </w:rPr>
        <w:t xml:space="preserve"> 5ft8in</w:t>
      </w:r>
      <w:r>
        <w:rPr>
          <w:rFonts w:ascii="Arial" w:eastAsia="Times New Roman" w:hAnsi="Arial" w:cs="Arial"/>
          <w:color w:val="000000"/>
        </w:rPr>
        <w:t xml:space="preserve">; </w:t>
      </w:r>
      <w:r w:rsidRPr="001D669F">
        <w:rPr>
          <w:rFonts w:ascii="Arial" w:eastAsia="Times New Roman" w:hAnsi="Arial" w:cs="Arial"/>
          <w:color w:val="000000"/>
        </w:rPr>
        <w:t>T –</w:t>
      </w:r>
      <w:r w:rsidR="007E6A99">
        <w:rPr>
          <w:rFonts w:ascii="Arial" w:eastAsia="Times New Roman" w:hAnsi="Arial" w:cs="Arial"/>
          <w:color w:val="000000"/>
        </w:rPr>
        <w:t xml:space="preserve"> </w:t>
      </w:r>
      <w:r w:rsidR="007E6A99">
        <w:rPr>
          <w:rFonts w:ascii="Arial" w:eastAsia="Times New Roman" w:hAnsi="Arial" w:cs="Arial"/>
          <w:color w:val="000000"/>
        </w:rPr>
        <w:t>100.1ºF</w:t>
      </w:r>
      <w:r>
        <w:rPr>
          <w:rFonts w:ascii="Arial" w:eastAsia="Times New Roman" w:hAnsi="Arial" w:cs="Arial"/>
          <w:color w:val="000000"/>
        </w:rPr>
        <w:t>;</w:t>
      </w:r>
      <w:r w:rsidRPr="001D669F">
        <w:rPr>
          <w:rFonts w:ascii="Arial" w:eastAsia="Times New Roman" w:hAnsi="Arial" w:cs="Arial"/>
          <w:color w:val="000000"/>
        </w:rPr>
        <w:t xml:space="preserve"> </w:t>
      </w:r>
      <w:r>
        <w:rPr>
          <w:rFonts w:ascii="Arial" w:eastAsia="Times New Roman" w:hAnsi="Arial" w:cs="Arial"/>
          <w:color w:val="000000"/>
        </w:rPr>
        <w:t>BP –</w:t>
      </w:r>
      <w:r w:rsidR="007E6A99">
        <w:rPr>
          <w:rFonts w:ascii="Arial" w:eastAsia="Times New Roman" w:hAnsi="Arial" w:cs="Arial"/>
          <w:color w:val="000000"/>
        </w:rPr>
        <w:t xml:space="preserve"> 119/81</w:t>
      </w:r>
      <w:r>
        <w:rPr>
          <w:rFonts w:ascii="Arial" w:eastAsia="Times New Roman" w:hAnsi="Arial" w:cs="Arial"/>
          <w:color w:val="000000"/>
        </w:rPr>
        <w:t xml:space="preserve">; </w:t>
      </w:r>
      <w:r w:rsidRPr="001D669F">
        <w:rPr>
          <w:rFonts w:ascii="Arial" w:eastAsia="Times New Roman" w:hAnsi="Arial" w:cs="Arial"/>
          <w:color w:val="000000"/>
        </w:rPr>
        <w:t>R</w:t>
      </w:r>
      <w:r>
        <w:rPr>
          <w:rFonts w:ascii="Arial" w:eastAsia="Times New Roman" w:hAnsi="Arial" w:cs="Arial"/>
          <w:color w:val="000000"/>
        </w:rPr>
        <w:t>R</w:t>
      </w:r>
      <w:r w:rsidRPr="001D669F">
        <w:rPr>
          <w:rFonts w:ascii="Arial" w:eastAsia="Times New Roman" w:hAnsi="Arial" w:cs="Arial"/>
          <w:color w:val="000000"/>
        </w:rPr>
        <w:t xml:space="preserve"> –</w:t>
      </w:r>
      <w:r w:rsidR="007E6A99">
        <w:rPr>
          <w:rFonts w:ascii="Arial" w:eastAsia="Times New Roman" w:hAnsi="Arial" w:cs="Arial"/>
          <w:color w:val="000000"/>
        </w:rPr>
        <w:t xml:space="preserve"> 21</w:t>
      </w:r>
      <w:r w:rsidRPr="001D669F">
        <w:rPr>
          <w:rFonts w:ascii="Arial" w:eastAsia="Times New Roman" w:hAnsi="Arial" w:cs="Arial"/>
          <w:color w:val="000000"/>
        </w:rPr>
        <w:t xml:space="preserve">; HR – </w:t>
      </w:r>
      <w:r w:rsidR="00F40F6B">
        <w:rPr>
          <w:rFonts w:ascii="Arial" w:eastAsia="Times New Roman" w:hAnsi="Arial" w:cs="Arial"/>
          <w:color w:val="000000"/>
        </w:rPr>
        <w:t>97; SaO</w:t>
      </w:r>
      <w:r w:rsidR="00F40F6B" w:rsidRPr="00F40F6B">
        <w:rPr>
          <w:rFonts w:ascii="Arial" w:eastAsia="Times New Roman" w:hAnsi="Arial" w:cs="Arial"/>
          <w:color w:val="000000"/>
          <w:vertAlign w:val="subscript"/>
        </w:rPr>
        <w:t>2</w:t>
      </w:r>
      <w:r w:rsidR="00F40F6B">
        <w:rPr>
          <w:rFonts w:ascii="Arial" w:eastAsia="Times New Roman" w:hAnsi="Arial" w:cs="Arial"/>
          <w:color w:val="000000"/>
        </w:rPr>
        <w:t xml:space="preserve"> – 94%</w:t>
      </w:r>
      <w:r w:rsidRPr="001D669F">
        <w:rPr>
          <w:rFonts w:ascii="Arial" w:eastAsia="Times New Roman" w:hAnsi="Arial" w:cs="Arial"/>
          <w:color w:val="000000"/>
        </w:rPr>
        <w:t xml:space="preserve"> </w:t>
      </w:r>
    </w:p>
    <w:p w:rsidR="00513B59" w:rsidRDefault="00513B59" w:rsidP="00513B59">
      <w:pPr>
        <w:rPr>
          <w:rFonts w:ascii="Arial" w:eastAsia="Times New Roman" w:hAnsi="Arial" w:cs="Arial"/>
          <w:color w:val="000000"/>
        </w:rPr>
      </w:pPr>
      <w:r w:rsidRPr="001D669F">
        <w:rPr>
          <w:rFonts w:ascii="Arial" w:eastAsia="Times New Roman" w:hAnsi="Arial" w:cs="Arial"/>
          <w:b/>
          <w:i/>
          <w:color w:val="000000"/>
        </w:rPr>
        <w:t>General</w:t>
      </w:r>
      <w:r w:rsidRPr="001D669F">
        <w:rPr>
          <w:rFonts w:ascii="Arial" w:eastAsia="Times New Roman" w:hAnsi="Arial" w:cs="Arial"/>
          <w:color w:val="000000"/>
        </w:rPr>
        <w:t>:</w:t>
      </w:r>
      <w:r>
        <w:rPr>
          <w:rFonts w:ascii="Arial" w:eastAsia="Times New Roman" w:hAnsi="Arial" w:cs="Arial"/>
          <w:color w:val="000000"/>
        </w:rPr>
        <w:t xml:space="preserve"> </w:t>
      </w:r>
      <w:r w:rsidR="00FC2C1E">
        <w:rPr>
          <w:rFonts w:ascii="Arial" w:eastAsia="Times New Roman" w:hAnsi="Arial" w:cs="Arial"/>
          <w:color w:val="000000"/>
        </w:rPr>
        <w:t>E.L. appears well groomed, well nourished, with heavily applied make-up</w:t>
      </w:r>
    </w:p>
    <w:p w:rsidR="00513B59" w:rsidRDefault="00513B59" w:rsidP="00513B59">
      <w:pPr>
        <w:rPr>
          <w:rFonts w:ascii="Arial" w:eastAsia="Times New Roman" w:hAnsi="Arial" w:cs="Arial"/>
          <w:color w:val="000000"/>
        </w:rPr>
      </w:pPr>
      <w:r>
        <w:rPr>
          <w:rFonts w:ascii="Arial" w:eastAsia="Times New Roman" w:hAnsi="Arial" w:cs="Arial"/>
          <w:b/>
          <w:i/>
          <w:color w:val="000000"/>
        </w:rPr>
        <w:t>Skin</w:t>
      </w:r>
      <w:r>
        <w:rPr>
          <w:rFonts w:ascii="Arial" w:eastAsia="Times New Roman" w:hAnsi="Arial" w:cs="Arial"/>
          <w:color w:val="000000"/>
        </w:rPr>
        <w:t xml:space="preserve">: </w:t>
      </w:r>
      <w:r w:rsidR="00EA1581">
        <w:rPr>
          <w:rFonts w:ascii="Arial" w:eastAsia="Times New Roman" w:hAnsi="Arial" w:cs="Arial"/>
          <w:color w:val="000000"/>
        </w:rPr>
        <w:t>Her skin is warm and dry with no visible lesions or rashes</w:t>
      </w:r>
    </w:p>
    <w:p w:rsidR="00CB28C0" w:rsidRPr="00232B77" w:rsidRDefault="00CB28C0" w:rsidP="00513B59">
      <w:pPr>
        <w:rPr>
          <w:rFonts w:ascii="Arial" w:eastAsia="Times New Roman" w:hAnsi="Arial" w:cs="Arial"/>
          <w:color w:val="000000"/>
        </w:rPr>
      </w:pPr>
      <w:r>
        <w:rPr>
          <w:rFonts w:ascii="Arial" w:eastAsia="Times New Roman" w:hAnsi="Arial" w:cs="Arial"/>
          <w:b/>
          <w:i/>
          <w:color w:val="000000"/>
        </w:rPr>
        <w:t xml:space="preserve">HEENT: </w:t>
      </w:r>
      <w:r>
        <w:rPr>
          <w:rFonts w:ascii="Arial" w:eastAsia="Times New Roman" w:hAnsi="Arial" w:cs="Arial"/>
          <w:color w:val="000000"/>
        </w:rPr>
        <w:t xml:space="preserve">Head – </w:t>
      </w:r>
      <w:r w:rsidR="00BA4A5E">
        <w:rPr>
          <w:rFonts w:ascii="Arial" w:eastAsia="Times New Roman" w:hAnsi="Arial" w:cs="Arial"/>
          <w:color w:val="000000"/>
        </w:rPr>
        <w:t>n</w:t>
      </w:r>
      <w:r>
        <w:rPr>
          <w:rFonts w:ascii="Arial" w:eastAsia="Times New Roman" w:hAnsi="Arial" w:cs="Arial"/>
          <w:color w:val="000000"/>
        </w:rPr>
        <w:t xml:space="preserve">ormocephalic and traumatic. </w:t>
      </w:r>
      <w:r w:rsidRPr="00BA4A5E">
        <w:rPr>
          <w:rFonts w:ascii="Arial" w:eastAsia="Times New Roman" w:hAnsi="Arial" w:cs="Arial"/>
          <w:i/>
          <w:color w:val="000000"/>
        </w:rPr>
        <w:t>Eye</w:t>
      </w:r>
      <w:r w:rsidR="00BA4A5E">
        <w:rPr>
          <w:rFonts w:ascii="Arial" w:eastAsia="Times New Roman" w:hAnsi="Arial" w:cs="Arial"/>
          <w:i/>
          <w:color w:val="000000"/>
        </w:rPr>
        <w:t xml:space="preserve"> </w:t>
      </w:r>
      <w:r w:rsidR="00BA4A5E">
        <w:rPr>
          <w:rFonts w:ascii="Arial" w:eastAsia="Times New Roman" w:hAnsi="Arial" w:cs="Arial"/>
          <w:color w:val="000000"/>
        </w:rPr>
        <w:t xml:space="preserve">– PERRLA, EOMs intact, white sclera, and pink conjunctiva. </w:t>
      </w:r>
      <w:r w:rsidR="00BA4A5E">
        <w:rPr>
          <w:rFonts w:ascii="Arial" w:eastAsia="Times New Roman" w:hAnsi="Arial" w:cs="Arial"/>
          <w:i/>
          <w:color w:val="000000"/>
        </w:rPr>
        <w:t xml:space="preserve">Ears – </w:t>
      </w:r>
      <w:r w:rsidR="00BA4A5E">
        <w:rPr>
          <w:rFonts w:ascii="Arial" w:eastAsia="Times New Roman" w:hAnsi="Arial" w:cs="Arial"/>
          <w:color w:val="000000"/>
        </w:rPr>
        <w:t xml:space="preserve">TMs translucent and pearly gray bilaterally, no bulging, erythema, or discharge. </w:t>
      </w:r>
      <w:r w:rsidR="00BA4A5E">
        <w:rPr>
          <w:rFonts w:ascii="Arial" w:eastAsia="Times New Roman" w:hAnsi="Arial" w:cs="Arial"/>
          <w:i/>
          <w:color w:val="000000"/>
        </w:rPr>
        <w:t xml:space="preserve">Nose – </w:t>
      </w:r>
      <w:r w:rsidR="00BA4A5E">
        <w:rPr>
          <w:rFonts w:ascii="Arial" w:eastAsia="Times New Roman" w:hAnsi="Arial" w:cs="Arial"/>
          <w:color w:val="000000"/>
        </w:rPr>
        <w:t>Parent nares</w:t>
      </w:r>
      <w:r w:rsidR="00232B77">
        <w:rPr>
          <w:rFonts w:ascii="Arial" w:eastAsia="Times New Roman" w:hAnsi="Arial" w:cs="Arial"/>
          <w:color w:val="000000"/>
        </w:rPr>
        <w:t xml:space="preserve">, moist and pink mucosa, with clear drainage. </w:t>
      </w:r>
      <w:r w:rsidR="00232B77">
        <w:rPr>
          <w:rFonts w:ascii="Arial" w:eastAsia="Times New Roman" w:hAnsi="Arial" w:cs="Arial"/>
          <w:i/>
          <w:color w:val="000000"/>
        </w:rPr>
        <w:t xml:space="preserve">Mouth/Throat – </w:t>
      </w:r>
      <w:r w:rsidR="00232B77">
        <w:rPr>
          <w:rFonts w:ascii="Arial" w:eastAsia="Times New Roman" w:hAnsi="Arial" w:cs="Arial"/>
          <w:color w:val="000000"/>
        </w:rPr>
        <w:t>Moist, pink oral mucosa</w:t>
      </w:r>
    </w:p>
    <w:p w:rsidR="00513B59" w:rsidRPr="001D669F" w:rsidRDefault="00513B59" w:rsidP="00513B59">
      <w:pPr>
        <w:rPr>
          <w:rFonts w:ascii="Arial" w:eastAsia="Times New Roman" w:hAnsi="Arial" w:cs="Arial"/>
          <w:color w:val="000000"/>
        </w:rPr>
      </w:pPr>
      <w:r w:rsidRPr="001D669F">
        <w:rPr>
          <w:rFonts w:ascii="Arial" w:eastAsia="Times New Roman" w:hAnsi="Arial" w:cs="Arial"/>
          <w:b/>
          <w:i/>
          <w:color w:val="000000"/>
        </w:rPr>
        <w:t>Respiratory</w:t>
      </w:r>
      <w:r w:rsidRPr="001D669F">
        <w:rPr>
          <w:rFonts w:ascii="Arial" w:eastAsia="Times New Roman" w:hAnsi="Arial" w:cs="Arial"/>
          <w:color w:val="000000"/>
        </w:rPr>
        <w:t xml:space="preserve">: </w:t>
      </w:r>
      <w:r w:rsidR="0027694E">
        <w:rPr>
          <w:rFonts w:ascii="Arial" w:eastAsia="Times New Roman" w:hAnsi="Arial" w:cs="Arial"/>
          <w:color w:val="000000"/>
        </w:rPr>
        <w:t xml:space="preserve">Hacking cough and thick yellow sputum noted on inspection. Tactile fremitus normal bilaterally on palpation. </w:t>
      </w:r>
      <w:r w:rsidR="00712AD6">
        <w:rPr>
          <w:rFonts w:ascii="Arial" w:eastAsia="Times New Roman" w:hAnsi="Arial" w:cs="Arial"/>
          <w:color w:val="000000"/>
        </w:rPr>
        <w:t>Lungs resonant bilaterally to percussion</w:t>
      </w:r>
      <w:r w:rsidR="00183BD3">
        <w:rPr>
          <w:rFonts w:ascii="Arial" w:eastAsia="Times New Roman" w:hAnsi="Arial" w:cs="Arial"/>
          <w:color w:val="000000"/>
        </w:rPr>
        <w:t xml:space="preserve"> with no bronchophony</w:t>
      </w:r>
      <w:r w:rsidR="00712AD6">
        <w:rPr>
          <w:rFonts w:ascii="Arial" w:eastAsia="Times New Roman" w:hAnsi="Arial" w:cs="Arial"/>
          <w:color w:val="000000"/>
        </w:rPr>
        <w:t xml:space="preserve">. </w:t>
      </w:r>
      <w:r w:rsidR="00A43221">
        <w:rPr>
          <w:rFonts w:ascii="Arial" w:eastAsia="Times New Roman" w:hAnsi="Arial" w:cs="Arial"/>
          <w:color w:val="000000"/>
        </w:rPr>
        <w:t>Lungs are signific</w:t>
      </w:r>
      <w:r w:rsidR="007F1F9A">
        <w:rPr>
          <w:rFonts w:ascii="Arial" w:eastAsia="Times New Roman" w:hAnsi="Arial" w:cs="Arial"/>
          <w:color w:val="000000"/>
        </w:rPr>
        <w:t>ant for wheezing to auscultation</w:t>
      </w:r>
      <w:r w:rsidR="00712AD6">
        <w:rPr>
          <w:rFonts w:ascii="Arial" w:eastAsia="Times New Roman" w:hAnsi="Arial" w:cs="Arial"/>
          <w:color w:val="000000"/>
        </w:rPr>
        <w:t>.</w:t>
      </w:r>
    </w:p>
    <w:p w:rsidR="00513B59" w:rsidRDefault="00513B59" w:rsidP="00513B59">
      <w:pPr>
        <w:rPr>
          <w:rFonts w:ascii="Arial" w:eastAsia="Times New Roman" w:hAnsi="Arial" w:cs="Arial"/>
          <w:color w:val="000000"/>
        </w:rPr>
      </w:pPr>
      <w:r w:rsidRPr="001D669F">
        <w:rPr>
          <w:rFonts w:ascii="Arial" w:eastAsia="Times New Roman" w:hAnsi="Arial" w:cs="Arial"/>
          <w:b/>
          <w:i/>
          <w:color w:val="000000"/>
        </w:rPr>
        <w:t>Cardiovascular</w:t>
      </w:r>
      <w:r w:rsidR="00183BD3">
        <w:rPr>
          <w:rFonts w:ascii="Arial" w:eastAsia="Times New Roman" w:hAnsi="Arial" w:cs="Arial"/>
          <w:color w:val="000000"/>
        </w:rPr>
        <w:t>: RRR, S1 and S2 noted with no gallops, murmurs, rubs, thrills, or clicks</w:t>
      </w:r>
      <w:r>
        <w:rPr>
          <w:rFonts w:ascii="Arial" w:eastAsia="Times New Roman" w:hAnsi="Arial" w:cs="Arial"/>
          <w:color w:val="000000"/>
        </w:rPr>
        <w:t xml:space="preserve"> </w:t>
      </w:r>
    </w:p>
    <w:p w:rsidR="00513B59" w:rsidRDefault="00513B59" w:rsidP="00513B59">
      <w:pPr>
        <w:rPr>
          <w:rFonts w:ascii="Arial" w:eastAsia="Times New Roman" w:hAnsi="Arial" w:cs="Arial"/>
          <w:color w:val="000000"/>
        </w:rPr>
      </w:pPr>
      <w:r w:rsidRPr="001D669F">
        <w:rPr>
          <w:rFonts w:ascii="Arial" w:eastAsia="Times New Roman" w:hAnsi="Arial" w:cs="Arial"/>
          <w:b/>
          <w:i/>
          <w:color w:val="000000"/>
        </w:rPr>
        <w:t>Gastrointestinal</w:t>
      </w:r>
      <w:r w:rsidRPr="001D669F">
        <w:rPr>
          <w:rFonts w:ascii="Arial" w:eastAsia="Times New Roman" w:hAnsi="Arial" w:cs="Arial"/>
          <w:color w:val="000000"/>
        </w:rPr>
        <w:t xml:space="preserve">: </w:t>
      </w:r>
      <w:r w:rsidR="006F6B4C">
        <w:rPr>
          <w:rFonts w:ascii="Arial" w:eastAsia="Times New Roman" w:hAnsi="Arial" w:cs="Arial"/>
          <w:color w:val="000000"/>
        </w:rPr>
        <w:t xml:space="preserve">Abdomen soft, non-tender, and non-distended. Normoactive bowel sounds detected in the four quadrants upon auscultation. </w:t>
      </w:r>
      <w:r w:rsidR="00CB28C0">
        <w:rPr>
          <w:rFonts w:ascii="Arial" w:eastAsia="Times New Roman" w:hAnsi="Arial" w:cs="Arial"/>
          <w:color w:val="000000"/>
        </w:rPr>
        <w:t>Liver non-tender to palpation. No palpable masses</w:t>
      </w:r>
    </w:p>
    <w:p w:rsidR="00513B59" w:rsidRDefault="00513B59" w:rsidP="00513B59">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Diagnostic results</w:t>
      </w:r>
      <w:r w:rsidRPr="001D669F">
        <w:rPr>
          <w:rFonts w:ascii="Arial" w:eastAsia="Times New Roman" w:hAnsi="Arial" w:cs="Arial"/>
          <w:color w:val="000000"/>
        </w:rPr>
        <w:t>:</w:t>
      </w:r>
      <w:r>
        <w:rPr>
          <w:rFonts w:ascii="Arial" w:eastAsia="Times New Roman" w:hAnsi="Arial" w:cs="Arial"/>
          <w:color w:val="000000"/>
        </w:rPr>
        <w:t xml:space="preserve"> </w:t>
      </w:r>
    </w:p>
    <w:p w:rsidR="00513B59" w:rsidRDefault="00513B59" w:rsidP="00513B59">
      <w:pPr>
        <w:spacing w:before="100" w:beforeAutospacing="1" w:after="100" w:afterAutospacing="1"/>
        <w:rPr>
          <w:rFonts w:ascii="Arial" w:eastAsia="Times New Roman" w:hAnsi="Arial" w:cs="Arial"/>
          <w:color w:val="000000"/>
        </w:rPr>
      </w:pPr>
      <w:r>
        <w:rPr>
          <w:rFonts w:ascii="Arial" w:eastAsia="Times New Roman" w:hAnsi="Arial" w:cs="Arial"/>
          <w:i/>
          <w:color w:val="000000"/>
        </w:rPr>
        <w:t xml:space="preserve">Labs: </w:t>
      </w:r>
      <w:r w:rsidR="00C44311">
        <w:rPr>
          <w:rFonts w:ascii="Arial" w:eastAsia="Times New Roman" w:hAnsi="Arial" w:cs="Arial"/>
          <w:color w:val="000000"/>
        </w:rPr>
        <w:t xml:space="preserve">WBC </w:t>
      </w:r>
      <w:r w:rsidR="00564E23">
        <w:rPr>
          <w:rFonts w:ascii="Arial" w:eastAsia="Times New Roman" w:hAnsi="Arial" w:cs="Arial"/>
          <w:color w:val="000000"/>
        </w:rPr>
        <w:t xml:space="preserve">10.1, Neutrophils 55%, 3% bands; negative rapid strep test </w:t>
      </w:r>
    </w:p>
    <w:p w:rsidR="00564E23" w:rsidRPr="00564E23" w:rsidRDefault="00564E23" w:rsidP="00513B59">
      <w:pPr>
        <w:spacing w:before="100" w:beforeAutospacing="1" w:after="100" w:afterAutospacing="1"/>
        <w:rPr>
          <w:rFonts w:ascii="Arial" w:eastAsia="Times New Roman" w:hAnsi="Arial" w:cs="Arial"/>
          <w:color w:val="000000"/>
        </w:rPr>
      </w:pPr>
      <w:r w:rsidRPr="00564E23">
        <w:rPr>
          <w:rFonts w:ascii="Arial" w:eastAsia="Times New Roman" w:hAnsi="Arial" w:cs="Arial"/>
          <w:i/>
          <w:color w:val="000000"/>
        </w:rPr>
        <w:t xml:space="preserve">Chest x-ray: </w:t>
      </w:r>
      <w:r w:rsidR="003A70C3">
        <w:rPr>
          <w:rFonts w:ascii="Arial" w:eastAsia="Times New Roman" w:hAnsi="Arial" w:cs="Arial"/>
          <w:color w:val="000000"/>
        </w:rPr>
        <w:t>Normal</w:t>
      </w:r>
    </w:p>
    <w:p w:rsidR="00513B59" w:rsidRPr="001D669F" w:rsidRDefault="00513B59" w:rsidP="00513B59">
      <w:pPr>
        <w:spacing w:before="100" w:beforeAutospacing="1" w:after="100" w:afterAutospacing="1"/>
        <w:jc w:val="center"/>
        <w:rPr>
          <w:rFonts w:ascii="Arial" w:eastAsia="Times New Roman" w:hAnsi="Arial" w:cs="Arial"/>
          <w:color w:val="000000"/>
        </w:rPr>
      </w:pPr>
      <w:r w:rsidRPr="001D669F">
        <w:rPr>
          <w:rFonts w:ascii="Arial" w:eastAsia="Times New Roman" w:hAnsi="Arial" w:cs="Arial"/>
          <w:b/>
          <w:bCs/>
          <w:color w:val="000000"/>
          <w:u w:val="single"/>
        </w:rPr>
        <w:t>Assessment</w:t>
      </w:r>
    </w:p>
    <w:p w:rsidR="00513B59" w:rsidRDefault="00513B59" w:rsidP="00513B59">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 xml:space="preserve">Primary and Differential Diagnoses </w:t>
      </w:r>
    </w:p>
    <w:p w:rsidR="003A70C3" w:rsidRDefault="0089331D" w:rsidP="0089331D">
      <w:pPr>
        <w:spacing w:before="100" w:beforeAutospacing="1" w:after="100" w:afterAutospacing="1"/>
        <w:rPr>
          <w:rFonts w:ascii="Arial" w:eastAsia="Times New Roman" w:hAnsi="Arial" w:cs="Arial"/>
          <w:bCs/>
          <w:color w:val="000000"/>
        </w:rPr>
      </w:pPr>
      <w:r>
        <w:rPr>
          <w:rFonts w:ascii="Arial" w:eastAsia="Times New Roman" w:hAnsi="Arial" w:cs="Arial"/>
          <w:b/>
          <w:bCs/>
          <w:i/>
          <w:color w:val="000000"/>
        </w:rPr>
        <w:lastRenderedPageBreak/>
        <w:t xml:space="preserve">Acute bronchitis: </w:t>
      </w:r>
      <w:r w:rsidR="00DD1058" w:rsidRPr="00DD1058">
        <w:rPr>
          <w:rFonts w:ascii="Arial" w:eastAsia="Times New Roman" w:hAnsi="Arial" w:cs="Arial"/>
          <w:bCs/>
          <w:color w:val="000000"/>
        </w:rPr>
        <w:t>Acute bronchitis often presents</w:t>
      </w:r>
      <w:r w:rsidR="0077753E">
        <w:rPr>
          <w:rFonts w:ascii="Arial" w:eastAsia="Times New Roman" w:hAnsi="Arial" w:cs="Arial"/>
          <w:bCs/>
          <w:color w:val="000000"/>
        </w:rPr>
        <w:t xml:space="preserve"> with an acute productive cough involving clear, white, or yellow sputum, alongside a low-grade fever, malaise, and </w:t>
      </w:r>
      <w:r w:rsidR="002968D8">
        <w:rPr>
          <w:rFonts w:ascii="Arial" w:eastAsia="Times New Roman" w:hAnsi="Arial" w:cs="Arial"/>
          <w:bCs/>
          <w:color w:val="000000"/>
        </w:rPr>
        <w:t xml:space="preserve">wheezing, and difficulty breathing (Singh et al., 2021). </w:t>
      </w:r>
      <w:r w:rsidR="0095600B">
        <w:rPr>
          <w:rFonts w:ascii="Arial" w:eastAsia="Times New Roman" w:hAnsi="Arial" w:cs="Arial"/>
          <w:bCs/>
          <w:color w:val="000000"/>
        </w:rPr>
        <w:t>Acute bronchitis does not present with significant clinical findings. As supported by</w:t>
      </w:r>
      <w:r w:rsidR="00AA6A26">
        <w:rPr>
          <w:rFonts w:ascii="Arial" w:eastAsia="Times New Roman" w:hAnsi="Arial" w:cs="Arial"/>
          <w:bCs/>
          <w:color w:val="000000"/>
        </w:rPr>
        <w:t xml:space="preserve"> Smith et al. (2020)</w:t>
      </w:r>
      <w:r w:rsidR="0095600B">
        <w:rPr>
          <w:rFonts w:ascii="Arial" w:eastAsia="Times New Roman" w:hAnsi="Arial" w:cs="Arial"/>
          <w:bCs/>
          <w:color w:val="000000"/>
        </w:rPr>
        <w:t>, the respiratory rate remains &lt;30 breaths per minute, the heart rate lower than 100 beats per minute, fevers rarely goes above 100.4</w:t>
      </w:r>
      <w:r w:rsidR="00256851">
        <w:rPr>
          <w:rFonts w:ascii="Arial" w:eastAsia="Times New Roman" w:hAnsi="Arial" w:cs="Arial"/>
          <w:bCs/>
          <w:color w:val="000000"/>
        </w:rPr>
        <w:t>º</w:t>
      </w:r>
      <w:r w:rsidR="0095600B">
        <w:rPr>
          <w:rFonts w:ascii="Arial" w:eastAsia="Times New Roman" w:hAnsi="Arial" w:cs="Arial"/>
          <w:bCs/>
          <w:color w:val="000000"/>
        </w:rPr>
        <w:t>F.</w:t>
      </w:r>
      <w:r w:rsidR="00256851">
        <w:rPr>
          <w:rFonts w:ascii="Arial" w:eastAsia="Times New Roman" w:hAnsi="Arial" w:cs="Arial"/>
          <w:bCs/>
          <w:color w:val="000000"/>
        </w:rPr>
        <w:t xml:space="preserve"> E.L. presents with these classical signs and symptoms. Her chest soreness could be linked to the increase in lung pressure from the phlegm. In addition, her history of smoking could be considered a significant risk factor in the pathogenesis of the condition. The physical examination, lab work, and imaging tests confirm the results. Notably, the elevated WBC and neutrophil levels indicate a possible bacterial infection. Moreover, </w:t>
      </w:r>
      <w:r w:rsidR="001376EE">
        <w:rPr>
          <w:rFonts w:ascii="Arial" w:eastAsia="Times New Roman" w:hAnsi="Arial" w:cs="Arial"/>
          <w:bCs/>
          <w:color w:val="000000"/>
        </w:rPr>
        <w:t xml:space="preserve">the tactile fremitus is consistent with the findings expected in individuals with suspected acute bronchitis. </w:t>
      </w:r>
    </w:p>
    <w:p w:rsidR="001376EE" w:rsidRDefault="001376EE" w:rsidP="0089331D">
      <w:pPr>
        <w:spacing w:before="100" w:beforeAutospacing="1" w:after="100" w:afterAutospacing="1"/>
        <w:rPr>
          <w:rFonts w:ascii="Arial" w:eastAsia="Times New Roman" w:hAnsi="Arial" w:cs="Arial"/>
          <w:bCs/>
          <w:color w:val="000000"/>
        </w:rPr>
      </w:pPr>
      <w:r>
        <w:rPr>
          <w:rFonts w:ascii="Arial" w:eastAsia="Times New Roman" w:hAnsi="Arial" w:cs="Arial"/>
          <w:b/>
          <w:bCs/>
          <w:i/>
          <w:color w:val="000000"/>
        </w:rPr>
        <w:t xml:space="preserve">Pneumonia: </w:t>
      </w:r>
      <w:r w:rsidR="00601192">
        <w:rPr>
          <w:rFonts w:ascii="Arial" w:eastAsia="Times New Roman" w:hAnsi="Arial" w:cs="Arial"/>
          <w:bCs/>
          <w:color w:val="000000"/>
        </w:rPr>
        <w:t>Pneumonia has several symptoms that overlap with the clinical manifestations of acute bronchitis, including a productive cough, fever, shortness of breath, and chest discomfort (</w:t>
      </w:r>
      <w:r w:rsidR="007A294B" w:rsidRPr="00AA6A26">
        <w:rPr>
          <w:rFonts w:ascii="Arial" w:eastAsia="Times New Roman" w:hAnsi="Arial" w:cs="Arial"/>
          <w:bCs/>
          <w:color w:val="000000"/>
        </w:rPr>
        <w:t>Rodrigues &amp; Groves, 2019</w:t>
      </w:r>
      <w:r w:rsidR="00601192">
        <w:rPr>
          <w:rFonts w:ascii="Arial" w:eastAsia="Times New Roman" w:hAnsi="Arial" w:cs="Arial"/>
          <w:bCs/>
          <w:color w:val="000000"/>
        </w:rPr>
        <w:t xml:space="preserve">). </w:t>
      </w:r>
      <w:r w:rsidR="00737D46">
        <w:rPr>
          <w:rFonts w:ascii="Arial" w:eastAsia="Times New Roman" w:hAnsi="Arial" w:cs="Arial"/>
          <w:bCs/>
          <w:color w:val="000000"/>
        </w:rPr>
        <w:t xml:space="preserve">However, physical findings often reveal </w:t>
      </w:r>
      <w:r w:rsidR="00D03FEF">
        <w:rPr>
          <w:rFonts w:ascii="Arial" w:eastAsia="Times New Roman" w:hAnsi="Arial" w:cs="Arial"/>
          <w:bCs/>
          <w:color w:val="000000"/>
        </w:rPr>
        <w:t>rales and rhonchi, with a dull thud on percussion that suggests consolidation or pleural effusion (</w:t>
      </w:r>
      <w:r w:rsidR="00AA6A26">
        <w:rPr>
          <w:rFonts w:ascii="Arial" w:eastAsia="Times New Roman" w:hAnsi="Arial" w:cs="Arial"/>
          <w:bCs/>
          <w:color w:val="000000"/>
        </w:rPr>
        <w:t>Nowicki &amp; Murray, 2020</w:t>
      </w:r>
      <w:r w:rsidR="00D03FEF">
        <w:rPr>
          <w:rFonts w:ascii="Arial" w:eastAsia="Times New Roman" w:hAnsi="Arial" w:cs="Arial"/>
          <w:bCs/>
          <w:color w:val="000000"/>
        </w:rPr>
        <w:t xml:space="preserve">). In addition, </w:t>
      </w:r>
      <w:r w:rsidR="00124C40">
        <w:rPr>
          <w:rFonts w:ascii="Arial" w:eastAsia="Times New Roman" w:hAnsi="Arial" w:cs="Arial"/>
          <w:bCs/>
          <w:color w:val="000000"/>
        </w:rPr>
        <w:t xml:space="preserve">pneumonia involve a high-grade fever, pleuritic chest pain, with CXR revealing areas of consolidation. </w:t>
      </w:r>
    </w:p>
    <w:p w:rsidR="007A294B" w:rsidRPr="007A294B" w:rsidRDefault="007A294B" w:rsidP="0089331D">
      <w:pPr>
        <w:spacing w:before="100" w:beforeAutospacing="1" w:after="100" w:afterAutospacing="1"/>
        <w:rPr>
          <w:rFonts w:ascii="Arial" w:eastAsia="Times New Roman" w:hAnsi="Arial" w:cs="Arial"/>
          <w:bCs/>
          <w:color w:val="000000"/>
        </w:rPr>
      </w:pPr>
      <w:r>
        <w:rPr>
          <w:rFonts w:ascii="Arial" w:eastAsia="Times New Roman" w:hAnsi="Arial" w:cs="Arial"/>
          <w:b/>
          <w:bCs/>
          <w:i/>
          <w:color w:val="000000"/>
        </w:rPr>
        <w:t xml:space="preserve">Asthma: </w:t>
      </w:r>
      <w:r>
        <w:rPr>
          <w:rFonts w:ascii="Arial" w:eastAsia="Times New Roman" w:hAnsi="Arial" w:cs="Arial"/>
          <w:bCs/>
          <w:color w:val="000000"/>
        </w:rPr>
        <w:t>According to</w:t>
      </w:r>
      <w:r w:rsidR="004D0CBB">
        <w:rPr>
          <w:rFonts w:ascii="Arial" w:eastAsia="Times New Roman" w:hAnsi="Arial" w:cs="Arial"/>
          <w:bCs/>
          <w:color w:val="000000"/>
        </w:rPr>
        <w:t xml:space="preserve"> Butler and Keane (2019)</w:t>
      </w:r>
      <w:r>
        <w:rPr>
          <w:rFonts w:ascii="Arial" w:eastAsia="Times New Roman" w:hAnsi="Arial" w:cs="Arial"/>
          <w:bCs/>
          <w:color w:val="000000"/>
        </w:rPr>
        <w:t xml:space="preserve">, the initial presentations of asthma features many of the symptoms </w:t>
      </w:r>
      <w:r w:rsidR="007F3C85">
        <w:rPr>
          <w:rFonts w:ascii="Arial" w:eastAsia="Times New Roman" w:hAnsi="Arial" w:cs="Arial"/>
          <w:bCs/>
          <w:color w:val="000000"/>
        </w:rPr>
        <w:t xml:space="preserve">of acute bronchitis. </w:t>
      </w:r>
      <w:r w:rsidR="0060327D">
        <w:rPr>
          <w:rFonts w:ascii="Arial" w:eastAsia="Times New Roman" w:hAnsi="Arial" w:cs="Arial"/>
          <w:bCs/>
          <w:color w:val="000000"/>
        </w:rPr>
        <w:t xml:space="preserve">Common initial manifestations include shortness of breath, wheezing, labored breathing, and dry or productive cough (Martin et al., 2022). The family history of asthma could be a risk factor for E.L. in developing asthma. However, </w:t>
      </w:r>
      <w:r w:rsidR="008A58DA">
        <w:rPr>
          <w:rFonts w:ascii="Arial" w:eastAsia="Times New Roman" w:hAnsi="Arial" w:cs="Arial"/>
          <w:bCs/>
          <w:color w:val="000000"/>
        </w:rPr>
        <w:t xml:space="preserve">asthma emerges from notable exposure to allergens, which is not the case for E.L. In addition, fever is not among the typical presentations of asthma. </w:t>
      </w:r>
    </w:p>
    <w:p w:rsidR="00513B59" w:rsidRPr="00AC2FEA" w:rsidRDefault="00513B59" w:rsidP="00513B59">
      <w:pPr>
        <w:spacing w:before="100" w:beforeAutospacing="1" w:after="100" w:afterAutospacing="1"/>
        <w:jc w:val="center"/>
        <w:rPr>
          <w:rFonts w:ascii="Arial" w:eastAsia="Times New Roman" w:hAnsi="Arial" w:cs="Arial"/>
          <w:b/>
          <w:bCs/>
          <w:color w:val="000000"/>
          <w:u w:val="single"/>
        </w:rPr>
      </w:pPr>
      <w:r w:rsidRPr="001D669F">
        <w:rPr>
          <w:rFonts w:ascii="Arial" w:eastAsia="Times New Roman" w:hAnsi="Arial" w:cs="Arial"/>
          <w:b/>
          <w:bCs/>
          <w:color w:val="000000"/>
          <w:u w:val="single"/>
        </w:rPr>
        <w:t>Plan</w:t>
      </w:r>
    </w:p>
    <w:p w:rsidR="00513B59" w:rsidRPr="001D669F" w:rsidRDefault="00513B59" w:rsidP="00513B59">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 xml:space="preserve">Pharmacological interventions: </w:t>
      </w:r>
    </w:p>
    <w:p w:rsidR="00513B59" w:rsidRPr="00D80F94" w:rsidRDefault="005048C5" w:rsidP="00E911B2">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sidRPr="00D80F94">
        <w:rPr>
          <w:rFonts w:ascii="Arial" w:eastAsia="Times New Roman" w:hAnsi="Arial" w:cs="Arial"/>
          <w:bCs/>
          <w:color w:val="000000"/>
          <w:sz w:val="24"/>
          <w:szCs w:val="24"/>
        </w:rPr>
        <w:t>Acute bronchitis is often self-limiting and can resolve without pharmacological interventions</w:t>
      </w:r>
      <w:r w:rsidR="005050DF" w:rsidRPr="00D80F94">
        <w:rPr>
          <w:rFonts w:ascii="Arial" w:eastAsia="Times New Roman" w:hAnsi="Arial" w:cs="Arial"/>
          <w:bCs/>
          <w:color w:val="000000"/>
          <w:sz w:val="24"/>
          <w:szCs w:val="24"/>
        </w:rPr>
        <w:t xml:space="preserve"> and antimicrobial stewardship is encouraged in its management (</w:t>
      </w:r>
      <w:r w:rsidR="004D0CBB">
        <w:rPr>
          <w:rFonts w:ascii="Arial" w:eastAsia="Times New Roman" w:hAnsi="Arial" w:cs="Arial"/>
          <w:bCs/>
          <w:color w:val="000000"/>
          <w:sz w:val="24"/>
          <w:szCs w:val="24"/>
        </w:rPr>
        <w:t>Smith et al., 2020</w:t>
      </w:r>
      <w:r w:rsidR="005050DF" w:rsidRPr="00D80F94">
        <w:rPr>
          <w:rFonts w:ascii="Arial" w:eastAsia="Times New Roman" w:hAnsi="Arial" w:cs="Arial"/>
          <w:bCs/>
          <w:color w:val="000000"/>
          <w:sz w:val="24"/>
          <w:szCs w:val="24"/>
        </w:rPr>
        <w:t>)</w:t>
      </w:r>
      <w:r w:rsidR="002D4452" w:rsidRPr="00D80F94">
        <w:rPr>
          <w:rFonts w:ascii="Arial" w:eastAsia="Times New Roman" w:hAnsi="Arial" w:cs="Arial"/>
          <w:bCs/>
          <w:color w:val="000000"/>
          <w:sz w:val="24"/>
          <w:szCs w:val="24"/>
        </w:rPr>
        <w:t xml:space="preserve">. Supportive therapy is usually used. </w:t>
      </w:r>
      <w:r w:rsidR="00FD2BFD">
        <w:rPr>
          <w:rFonts w:ascii="Arial" w:eastAsia="Times New Roman" w:hAnsi="Arial" w:cs="Arial"/>
          <w:bCs/>
          <w:color w:val="000000"/>
          <w:sz w:val="24"/>
          <w:szCs w:val="24"/>
        </w:rPr>
        <w:t>The patient</w:t>
      </w:r>
      <w:r w:rsidR="0095689F" w:rsidRPr="00D80F94">
        <w:rPr>
          <w:rFonts w:ascii="Arial" w:eastAsia="Times New Roman" w:hAnsi="Arial" w:cs="Arial"/>
          <w:bCs/>
          <w:color w:val="000000"/>
          <w:sz w:val="24"/>
          <w:szCs w:val="24"/>
        </w:rPr>
        <w:t xml:space="preserve"> receive</w:t>
      </w:r>
      <w:r w:rsidR="00FD2BFD">
        <w:rPr>
          <w:rFonts w:ascii="Arial" w:eastAsia="Times New Roman" w:hAnsi="Arial" w:cs="Arial"/>
          <w:bCs/>
          <w:color w:val="000000"/>
          <w:sz w:val="24"/>
          <w:szCs w:val="24"/>
        </w:rPr>
        <w:t>d</w:t>
      </w:r>
      <w:r w:rsidR="0095689F" w:rsidRPr="00D80F94">
        <w:rPr>
          <w:rFonts w:ascii="Arial" w:eastAsia="Times New Roman" w:hAnsi="Arial" w:cs="Arial"/>
          <w:bCs/>
          <w:color w:val="000000"/>
          <w:sz w:val="24"/>
          <w:szCs w:val="24"/>
        </w:rPr>
        <w:t xml:space="preserve"> a one-time albuterol dose</w:t>
      </w:r>
      <w:r w:rsidR="00E1452B" w:rsidRPr="00D80F94">
        <w:rPr>
          <w:rFonts w:ascii="Arial" w:eastAsia="Times New Roman" w:hAnsi="Arial" w:cs="Arial"/>
          <w:bCs/>
          <w:color w:val="000000"/>
          <w:sz w:val="24"/>
          <w:szCs w:val="24"/>
        </w:rPr>
        <w:t>. The beta-2 agonist id often used to relax muscles and relieve coughs in acute bronchitis (</w:t>
      </w:r>
      <w:r w:rsidR="005B6213">
        <w:rPr>
          <w:rFonts w:ascii="Arial" w:eastAsia="Times New Roman" w:hAnsi="Arial" w:cs="Arial"/>
          <w:bCs/>
          <w:color w:val="000000"/>
          <w:sz w:val="24"/>
          <w:szCs w:val="24"/>
        </w:rPr>
        <w:t>Becker &amp; Hom, 2019</w:t>
      </w:r>
      <w:r w:rsidR="00FD2BFD">
        <w:rPr>
          <w:rFonts w:ascii="Arial" w:eastAsia="Times New Roman" w:hAnsi="Arial" w:cs="Arial"/>
          <w:bCs/>
          <w:color w:val="000000"/>
          <w:sz w:val="24"/>
          <w:szCs w:val="24"/>
        </w:rPr>
        <w:t>). The patient was also</w:t>
      </w:r>
      <w:r w:rsidR="00E1452B" w:rsidRPr="00D80F94">
        <w:rPr>
          <w:rFonts w:ascii="Arial" w:eastAsia="Times New Roman" w:hAnsi="Arial" w:cs="Arial"/>
          <w:bCs/>
          <w:color w:val="000000"/>
          <w:sz w:val="24"/>
          <w:szCs w:val="24"/>
        </w:rPr>
        <w:t xml:space="preserve"> prescribed guaifenesin</w:t>
      </w:r>
      <w:r w:rsidR="00D80F94" w:rsidRPr="00D80F94">
        <w:rPr>
          <w:rFonts w:ascii="Arial" w:eastAsia="Times New Roman" w:hAnsi="Arial" w:cs="Arial"/>
          <w:bCs/>
          <w:color w:val="000000"/>
          <w:sz w:val="24"/>
          <w:szCs w:val="24"/>
        </w:rPr>
        <w:t xml:space="preserve"> 200 mg q4-6hr PRN</w:t>
      </w:r>
      <w:r w:rsidR="00FD2BFD">
        <w:rPr>
          <w:rFonts w:ascii="Arial" w:eastAsia="Times New Roman" w:hAnsi="Arial" w:cs="Arial"/>
          <w:bCs/>
          <w:color w:val="000000"/>
          <w:sz w:val="24"/>
          <w:szCs w:val="24"/>
        </w:rPr>
        <w:t xml:space="preserve"> for the cough</w:t>
      </w:r>
      <w:r w:rsidR="00D80F94" w:rsidRPr="00D80F94">
        <w:rPr>
          <w:rFonts w:ascii="Arial" w:eastAsia="Times New Roman" w:hAnsi="Arial" w:cs="Arial"/>
          <w:bCs/>
          <w:color w:val="000000"/>
          <w:sz w:val="24"/>
          <w:szCs w:val="24"/>
        </w:rPr>
        <w:t>.</w:t>
      </w:r>
      <w:r w:rsidR="00D80F94">
        <w:rPr>
          <w:rFonts w:ascii="Arial" w:eastAsia="Times New Roman" w:hAnsi="Arial" w:cs="Arial"/>
          <w:bCs/>
          <w:color w:val="000000"/>
          <w:sz w:val="24"/>
          <w:szCs w:val="24"/>
        </w:rPr>
        <w:t xml:space="preserve"> Although its mechanism of action is often unclear, the expec</w:t>
      </w:r>
      <w:r w:rsidR="0061568A">
        <w:rPr>
          <w:rFonts w:ascii="Arial" w:eastAsia="Times New Roman" w:hAnsi="Arial" w:cs="Arial"/>
          <w:bCs/>
          <w:color w:val="000000"/>
          <w:sz w:val="24"/>
          <w:szCs w:val="24"/>
        </w:rPr>
        <w:t>torant has positive effects in addressing coughs in acute bronchitis (</w:t>
      </w:r>
      <w:r w:rsidR="00EE68AB">
        <w:rPr>
          <w:rFonts w:ascii="Arial" w:eastAsia="Times New Roman" w:hAnsi="Arial" w:cs="Arial"/>
          <w:bCs/>
          <w:color w:val="000000"/>
          <w:sz w:val="24"/>
          <w:szCs w:val="24"/>
        </w:rPr>
        <w:t>Ohar et al., 2019</w:t>
      </w:r>
      <w:r w:rsidR="0061568A">
        <w:rPr>
          <w:rFonts w:ascii="Arial" w:eastAsia="Times New Roman" w:hAnsi="Arial" w:cs="Arial"/>
          <w:bCs/>
          <w:color w:val="000000"/>
          <w:sz w:val="24"/>
          <w:szCs w:val="24"/>
        </w:rPr>
        <w:t xml:space="preserve">). </w:t>
      </w:r>
      <w:r w:rsidR="00EB54B3">
        <w:rPr>
          <w:rFonts w:ascii="Arial" w:eastAsia="Times New Roman" w:hAnsi="Arial" w:cs="Arial"/>
          <w:bCs/>
          <w:color w:val="000000"/>
          <w:sz w:val="24"/>
          <w:szCs w:val="24"/>
        </w:rPr>
        <w:t>The patient w</w:t>
      </w:r>
      <w:r w:rsidR="00FD2BFD">
        <w:rPr>
          <w:rFonts w:ascii="Arial" w:eastAsia="Times New Roman" w:hAnsi="Arial" w:cs="Arial"/>
          <w:bCs/>
          <w:color w:val="000000"/>
          <w:sz w:val="24"/>
          <w:szCs w:val="24"/>
        </w:rPr>
        <w:t>as prescribed</w:t>
      </w:r>
      <w:r w:rsidR="00EB54B3">
        <w:rPr>
          <w:rFonts w:ascii="Arial" w:eastAsia="Times New Roman" w:hAnsi="Arial" w:cs="Arial"/>
          <w:bCs/>
          <w:color w:val="000000"/>
          <w:sz w:val="24"/>
          <w:szCs w:val="24"/>
        </w:rPr>
        <w:t xml:space="preserve"> naproxen 250 mg PO q4-6hr PRN to address underlying fever and malaise</w:t>
      </w:r>
      <w:r w:rsidR="0063058E">
        <w:rPr>
          <w:rFonts w:ascii="Arial" w:eastAsia="Times New Roman" w:hAnsi="Arial" w:cs="Arial"/>
          <w:bCs/>
          <w:color w:val="000000"/>
          <w:sz w:val="24"/>
          <w:szCs w:val="24"/>
        </w:rPr>
        <w:t xml:space="preserve">. </w:t>
      </w:r>
    </w:p>
    <w:p w:rsidR="00513B59" w:rsidRPr="001D669F" w:rsidRDefault="00513B59" w:rsidP="00513B59">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Non-pharmacological interventions:</w:t>
      </w:r>
    </w:p>
    <w:p w:rsidR="00513B59" w:rsidRPr="007C5380" w:rsidRDefault="00926422" w:rsidP="00513B59">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Non-pharmacological interventions, including throat lozenges, ginger, and hot tea will be recommended (</w:t>
      </w:r>
      <w:r w:rsidR="00EE68AB">
        <w:rPr>
          <w:rFonts w:ascii="Arial" w:eastAsia="Times New Roman" w:hAnsi="Arial" w:cs="Arial"/>
          <w:bCs/>
          <w:color w:val="000000"/>
          <w:sz w:val="24"/>
          <w:szCs w:val="24"/>
        </w:rPr>
        <w:t>Singh et al., 2021</w:t>
      </w:r>
      <w:r>
        <w:rPr>
          <w:rFonts w:ascii="Arial" w:eastAsia="Times New Roman" w:hAnsi="Arial" w:cs="Arial"/>
          <w:bCs/>
          <w:color w:val="000000"/>
          <w:sz w:val="24"/>
          <w:szCs w:val="24"/>
        </w:rPr>
        <w:t xml:space="preserve">). </w:t>
      </w:r>
      <w:r w:rsidR="00B20F65">
        <w:rPr>
          <w:rFonts w:ascii="Arial" w:eastAsia="Times New Roman" w:hAnsi="Arial" w:cs="Arial"/>
          <w:bCs/>
          <w:color w:val="000000"/>
          <w:sz w:val="24"/>
          <w:szCs w:val="24"/>
        </w:rPr>
        <w:t>The interventions could help with the cough.</w:t>
      </w:r>
    </w:p>
    <w:p w:rsidR="00513B59" w:rsidRDefault="00513B59" w:rsidP="00513B59">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Patient education:</w:t>
      </w:r>
    </w:p>
    <w:p w:rsidR="00513B59" w:rsidRPr="000F684E" w:rsidRDefault="00B67BC2" w:rsidP="00513B59">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The patient was</w:t>
      </w:r>
      <w:r w:rsidR="005B1813">
        <w:rPr>
          <w:rFonts w:ascii="Arial" w:eastAsia="Times New Roman" w:hAnsi="Arial" w:cs="Arial"/>
          <w:bCs/>
          <w:color w:val="000000"/>
          <w:sz w:val="24"/>
          <w:szCs w:val="24"/>
        </w:rPr>
        <w:t xml:space="preserve"> advised to ensure adequate hydration with warm fluids and getti</w:t>
      </w:r>
      <w:r>
        <w:rPr>
          <w:rFonts w:ascii="Arial" w:eastAsia="Times New Roman" w:hAnsi="Arial" w:cs="Arial"/>
          <w:bCs/>
          <w:color w:val="000000"/>
          <w:sz w:val="24"/>
          <w:szCs w:val="24"/>
        </w:rPr>
        <w:t>ng adequate rest. The patient was</w:t>
      </w:r>
      <w:r w:rsidR="005B1813">
        <w:rPr>
          <w:rFonts w:ascii="Arial" w:eastAsia="Times New Roman" w:hAnsi="Arial" w:cs="Arial"/>
          <w:bCs/>
          <w:color w:val="000000"/>
          <w:sz w:val="24"/>
          <w:szCs w:val="24"/>
        </w:rPr>
        <w:t xml:space="preserve"> also advised to avoid using alcohol during th</w:t>
      </w:r>
      <w:r>
        <w:rPr>
          <w:rFonts w:ascii="Arial" w:eastAsia="Times New Roman" w:hAnsi="Arial" w:cs="Arial"/>
          <w:bCs/>
          <w:color w:val="000000"/>
          <w:sz w:val="24"/>
          <w:szCs w:val="24"/>
        </w:rPr>
        <w:t>e course of her treatment. She wa</w:t>
      </w:r>
      <w:r w:rsidR="005B1813">
        <w:rPr>
          <w:rFonts w:ascii="Arial" w:eastAsia="Times New Roman" w:hAnsi="Arial" w:cs="Arial"/>
          <w:bCs/>
          <w:color w:val="000000"/>
          <w:sz w:val="24"/>
          <w:szCs w:val="24"/>
        </w:rPr>
        <w:t xml:space="preserve">s encouraged to consider nicotine replacement therapy, considering tobacco smoking could increase the risk of an exacerbation of symptoms. </w:t>
      </w:r>
      <w:r>
        <w:rPr>
          <w:rFonts w:ascii="Arial" w:eastAsia="Times New Roman" w:hAnsi="Arial" w:cs="Arial"/>
          <w:bCs/>
          <w:color w:val="000000"/>
          <w:sz w:val="24"/>
          <w:szCs w:val="24"/>
        </w:rPr>
        <w:t>The patient was</w:t>
      </w:r>
      <w:r w:rsidR="005D2794">
        <w:rPr>
          <w:rFonts w:ascii="Arial" w:eastAsia="Times New Roman" w:hAnsi="Arial" w:cs="Arial"/>
          <w:bCs/>
          <w:color w:val="000000"/>
          <w:sz w:val="24"/>
          <w:szCs w:val="24"/>
        </w:rPr>
        <w:t xml:space="preserve"> also advised to use the other medications as prescribed. The patient </w:t>
      </w:r>
      <w:r>
        <w:rPr>
          <w:rFonts w:ascii="Arial" w:eastAsia="Times New Roman" w:hAnsi="Arial" w:cs="Arial"/>
          <w:bCs/>
          <w:color w:val="000000"/>
          <w:sz w:val="24"/>
          <w:szCs w:val="24"/>
        </w:rPr>
        <w:t xml:space="preserve">verbalized </w:t>
      </w:r>
      <w:r w:rsidR="004433FF">
        <w:rPr>
          <w:rFonts w:ascii="Arial" w:eastAsia="Times New Roman" w:hAnsi="Arial" w:cs="Arial"/>
          <w:bCs/>
          <w:color w:val="000000"/>
          <w:sz w:val="24"/>
          <w:szCs w:val="24"/>
        </w:rPr>
        <w:t xml:space="preserve">understanding the instruction and voiced her desire to quit smoking. She was encouraged to contact the office in case the symptoms persisted. </w:t>
      </w:r>
    </w:p>
    <w:p w:rsidR="00513B59" w:rsidRPr="001D669F" w:rsidRDefault="00513B59" w:rsidP="00513B59">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Follow-up:</w:t>
      </w:r>
    </w:p>
    <w:p w:rsidR="00513B59" w:rsidRDefault="004433FF" w:rsidP="00513B59">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Follow-up in two weeks</w:t>
      </w:r>
    </w:p>
    <w:p w:rsidR="00513B59" w:rsidRDefault="00513B59" w:rsidP="00513B59">
      <w:pPr>
        <w:spacing w:before="0" w:after="160" w:line="259" w:lineRule="auto"/>
        <w:rPr>
          <w:rFonts w:ascii="Arial" w:eastAsia="Times New Roman" w:hAnsi="Arial" w:cs="Arial"/>
          <w:b/>
          <w:bCs/>
          <w:color w:val="000000"/>
        </w:rPr>
      </w:pPr>
      <w:r>
        <w:rPr>
          <w:rFonts w:ascii="Arial" w:eastAsia="Times New Roman" w:hAnsi="Arial" w:cs="Arial"/>
          <w:b/>
          <w:bCs/>
          <w:color w:val="000000"/>
        </w:rPr>
        <w:br w:type="page"/>
      </w:r>
    </w:p>
    <w:p w:rsidR="00513B59" w:rsidRDefault="00513B59" w:rsidP="00513B59">
      <w:pPr>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lastRenderedPageBreak/>
        <w:t>References</w:t>
      </w:r>
    </w:p>
    <w:p w:rsidR="00EE68AB" w:rsidRPr="00EE68AB" w:rsidRDefault="00EE68AB" w:rsidP="00EE68AB">
      <w:pPr>
        <w:spacing w:before="0"/>
        <w:ind w:left="720" w:hanging="720"/>
        <w:rPr>
          <w:rFonts w:ascii="Arial" w:eastAsia="Times New Roman" w:hAnsi="Arial" w:cs="Arial"/>
          <w:sz w:val="22"/>
          <w:szCs w:val="22"/>
        </w:rPr>
      </w:pPr>
      <w:r w:rsidRPr="005B6213">
        <w:rPr>
          <w:rFonts w:ascii="Arial" w:eastAsia="Times New Roman" w:hAnsi="Arial" w:cs="Arial"/>
          <w:sz w:val="22"/>
          <w:szCs w:val="22"/>
        </w:rPr>
        <w:t>Becker, L. A., &amp; Hom, J. (201</w:t>
      </w:r>
      <w:r w:rsidRPr="00EE68AB">
        <w:rPr>
          <w:rFonts w:ascii="Arial" w:eastAsia="Times New Roman" w:hAnsi="Arial" w:cs="Arial"/>
          <w:sz w:val="22"/>
          <w:szCs w:val="22"/>
        </w:rPr>
        <w:t>9</w:t>
      </w:r>
      <w:r w:rsidRPr="005B6213">
        <w:rPr>
          <w:rFonts w:ascii="Arial" w:eastAsia="Times New Roman" w:hAnsi="Arial" w:cs="Arial"/>
          <w:sz w:val="22"/>
          <w:szCs w:val="22"/>
        </w:rPr>
        <w:t>). Beta2</w:t>
      </w:r>
      <w:r w:rsidRPr="005B6213">
        <w:rPr>
          <w:rFonts w:ascii="Cambria Math" w:eastAsia="Times New Roman" w:hAnsi="Cambria Math" w:cs="Cambria Math"/>
          <w:sz w:val="22"/>
          <w:szCs w:val="22"/>
        </w:rPr>
        <w:t>‐</w:t>
      </w:r>
      <w:r w:rsidRPr="005B6213">
        <w:rPr>
          <w:rFonts w:ascii="Arial" w:eastAsia="Times New Roman" w:hAnsi="Arial" w:cs="Arial"/>
          <w:sz w:val="22"/>
          <w:szCs w:val="22"/>
        </w:rPr>
        <w:t xml:space="preserve">agonists for acute cough or a clinical diagnosis of acute bronchitis. </w:t>
      </w:r>
      <w:r w:rsidRPr="005B6213">
        <w:rPr>
          <w:rFonts w:ascii="Arial" w:eastAsia="Times New Roman" w:hAnsi="Arial" w:cs="Arial"/>
          <w:i/>
          <w:iCs/>
          <w:sz w:val="22"/>
          <w:szCs w:val="22"/>
        </w:rPr>
        <w:t>The Cochrane Database of Systematic Reviews</w:t>
      </w:r>
      <w:r w:rsidRPr="005B6213">
        <w:rPr>
          <w:rFonts w:ascii="Arial" w:eastAsia="Times New Roman" w:hAnsi="Arial" w:cs="Arial"/>
          <w:sz w:val="22"/>
          <w:szCs w:val="22"/>
        </w:rPr>
        <w:t xml:space="preserve">, </w:t>
      </w:r>
      <w:r w:rsidRPr="005B6213">
        <w:rPr>
          <w:rFonts w:ascii="Arial" w:eastAsia="Times New Roman" w:hAnsi="Arial" w:cs="Arial"/>
          <w:i/>
          <w:iCs/>
          <w:sz w:val="22"/>
          <w:szCs w:val="22"/>
        </w:rPr>
        <w:t>2015</w:t>
      </w:r>
      <w:r w:rsidRPr="005B6213">
        <w:rPr>
          <w:rFonts w:ascii="Arial" w:eastAsia="Times New Roman" w:hAnsi="Arial" w:cs="Arial"/>
          <w:sz w:val="22"/>
          <w:szCs w:val="22"/>
        </w:rPr>
        <w:t xml:space="preserve">(9). </w:t>
      </w:r>
      <w:hyperlink r:id="rId5" w:history="1">
        <w:r w:rsidRPr="00EE68AB">
          <w:rPr>
            <w:rStyle w:val="Hyperlink"/>
            <w:rFonts w:ascii="Arial" w:eastAsia="Times New Roman" w:hAnsi="Arial" w:cs="Arial"/>
            <w:sz w:val="22"/>
            <w:szCs w:val="22"/>
          </w:rPr>
          <w:t>https://doi.org/10.1002/14651858.CD001726.pub5</w:t>
        </w:r>
      </w:hyperlink>
      <w:r w:rsidRPr="00EE68AB">
        <w:rPr>
          <w:rFonts w:ascii="Arial" w:eastAsia="Times New Roman" w:hAnsi="Arial" w:cs="Arial"/>
          <w:sz w:val="22"/>
          <w:szCs w:val="22"/>
        </w:rPr>
        <w:t xml:space="preserve"> </w:t>
      </w:r>
    </w:p>
    <w:p w:rsidR="00EE68AB" w:rsidRPr="00EE68AB" w:rsidRDefault="00EE68AB" w:rsidP="00EE68AB">
      <w:pPr>
        <w:spacing w:before="0"/>
        <w:ind w:left="720" w:hanging="720"/>
        <w:rPr>
          <w:rFonts w:ascii="Arial" w:eastAsia="Times New Roman" w:hAnsi="Arial" w:cs="Arial"/>
          <w:sz w:val="22"/>
          <w:szCs w:val="22"/>
        </w:rPr>
      </w:pPr>
      <w:r w:rsidRPr="004D0CBB">
        <w:rPr>
          <w:rFonts w:ascii="Arial" w:eastAsia="Times New Roman" w:hAnsi="Arial" w:cs="Arial"/>
          <w:sz w:val="22"/>
          <w:szCs w:val="22"/>
        </w:rPr>
        <w:t>Butler, M. W., &amp; Keane, M. P. (201</w:t>
      </w:r>
      <w:r w:rsidRPr="00EE68AB">
        <w:rPr>
          <w:rFonts w:ascii="Arial" w:eastAsia="Times New Roman" w:hAnsi="Arial" w:cs="Arial"/>
          <w:sz w:val="22"/>
          <w:szCs w:val="22"/>
        </w:rPr>
        <w:t>9</w:t>
      </w:r>
      <w:r w:rsidRPr="004D0CBB">
        <w:rPr>
          <w:rFonts w:ascii="Arial" w:eastAsia="Times New Roman" w:hAnsi="Arial" w:cs="Arial"/>
          <w:sz w:val="22"/>
          <w:szCs w:val="22"/>
        </w:rPr>
        <w:t xml:space="preserve">). Bronchitis, Bronchiectasis. </w:t>
      </w:r>
      <w:r w:rsidRPr="004D0CBB">
        <w:rPr>
          <w:rFonts w:ascii="Arial" w:eastAsia="Times New Roman" w:hAnsi="Arial" w:cs="Arial"/>
          <w:i/>
          <w:iCs/>
          <w:sz w:val="22"/>
          <w:szCs w:val="22"/>
        </w:rPr>
        <w:t>Infectious Diseases</w:t>
      </w:r>
      <w:r w:rsidRPr="004D0CBB">
        <w:rPr>
          <w:rFonts w:ascii="Arial" w:eastAsia="Times New Roman" w:hAnsi="Arial" w:cs="Arial"/>
          <w:sz w:val="22"/>
          <w:szCs w:val="22"/>
        </w:rPr>
        <w:t xml:space="preserve">, 243-250. </w:t>
      </w:r>
      <w:hyperlink r:id="rId6" w:history="1">
        <w:r w:rsidRPr="00EE68AB">
          <w:rPr>
            <w:rStyle w:val="Hyperlink"/>
            <w:rFonts w:ascii="Arial" w:eastAsia="Times New Roman" w:hAnsi="Arial" w:cs="Arial"/>
            <w:sz w:val="22"/>
            <w:szCs w:val="22"/>
          </w:rPr>
          <w:t>https://doi.org/10.1016/B978-0-7020-6285-8.00027-7</w:t>
        </w:r>
      </w:hyperlink>
      <w:r w:rsidRPr="00EE68AB">
        <w:rPr>
          <w:rFonts w:ascii="Arial" w:eastAsia="Times New Roman" w:hAnsi="Arial" w:cs="Arial"/>
          <w:sz w:val="22"/>
          <w:szCs w:val="22"/>
        </w:rPr>
        <w:t xml:space="preserve"> </w:t>
      </w:r>
    </w:p>
    <w:p w:rsidR="00EE68AB" w:rsidRPr="00EE68AB" w:rsidRDefault="00EE68AB" w:rsidP="00EE68AB">
      <w:pPr>
        <w:spacing w:before="0"/>
        <w:ind w:left="720" w:hanging="720"/>
        <w:rPr>
          <w:rFonts w:ascii="Arial" w:eastAsia="Times New Roman" w:hAnsi="Arial" w:cs="Arial"/>
          <w:sz w:val="22"/>
          <w:szCs w:val="22"/>
        </w:rPr>
      </w:pPr>
      <w:r w:rsidRPr="00EE68AB">
        <w:rPr>
          <w:rFonts w:ascii="Arial" w:eastAsia="Times New Roman" w:hAnsi="Arial" w:cs="Arial"/>
          <w:sz w:val="22"/>
          <w:szCs w:val="22"/>
        </w:rPr>
        <w:t xml:space="preserve">Martin, J., Townshend, J., &amp; Brodlie, M. (2022). Diagnosis and management of asthma in children. </w:t>
      </w:r>
      <w:r w:rsidRPr="00EE68AB">
        <w:rPr>
          <w:rFonts w:ascii="Arial" w:eastAsia="Times New Roman" w:hAnsi="Arial" w:cs="Arial"/>
          <w:i/>
          <w:iCs/>
          <w:sz w:val="22"/>
          <w:szCs w:val="22"/>
        </w:rPr>
        <w:t>BMJ Paediatrics Open</w:t>
      </w:r>
      <w:r w:rsidRPr="00EE68AB">
        <w:rPr>
          <w:rFonts w:ascii="Arial" w:eastAsia="Times New Roman" w:hAnsi="Arial" w:cs="Arial"/>
          <w:sz w:val="22"/>
          <w:szCs w:val="22"/>
        </w:rPr>
        <w:t xml:space="preserve">, </w:t>
      </w:r>
      <w:r w:rsidRPr="00EE68AB">
        <w:rPr>
          <w:rFonts w:ascii="Arial" w:eastAsia="Times New Roman" w:hAnsi="Arial" w:cs="Arial"/>
          <w:i/>
          <w:iCs/>
          <w:sz w:val="22"/>
          <w:szCs w:val="22"/>
        </w:rPr>
        <w:t>6</w:t>
      </w:r>
      <w:r w:rsidRPr="00EE68AB">
        <w:rPr>
          <w:rFonts w:ascii="Arial" w:eastAsia="Times New Roman" w:hAnsi="Arial" w:cs="Arial"/>
          <w:sz w:val="22"/>
          <w:szCs w:val="22"/>
        </w:rPr>
        <w:t xml:space="preserve">(1). </w:t>
      </w:r>
      <w:hyperlink r:id="rId7" w:history="1">
        <w:r w:rsidRPr="00EE68AB">
          <w:rPr>
            <w:rStyle w:val="Hyperlink"/>
            <w:rFonts w:ascii="Arial" w:eastAsia="Times New Roman" w:hAnsi="Arial" w:cs="Arial"/>
            <w:sz w:val="22"/>
            <w:szCs w:val="22"/>
          </w:rPr>
          <w:t>https://doi.org/10.1136/bmjpo-2021-001277</w:t>
        </w:r>
      </w:hyperlink>
      <w:r w:rsidRPr="00EE68AB">
        <w:rPr>
          <w:rFonts w:ascii="Arial" w:eastAsia="Times New Roman" w:hAnsi="Arial" w:cs="Arial"/>
          <w:sz w:val="22"/>
          <w:szCs w:val="22"/>
        </w:rPr>
        <w:t xml:space="preserve"> </w:t>
      </w:r>
    </w:p>
    <w:p w:rsidR="00EE68AB" w:rsidRPr="00EE68AB" w:rsidRDefault="00EE68AB" w:rsidP="00EE68AB">
      <w:pPr>
        <w:spacing w:before="0"/>
        <w:ind w:left="720" w:hanging="720"/>
        <w:rPr>
          <w:rFonts w:ascii="Arial" w:eastAsia="Times New Roman" w:hAnsi="Arial" w:cs="Arial"/>
          <w:sz w:val="22"/>
          <w:szCs w:val="22"/>
        </w:rPr>
      </w:pPr>
      <w:r w:rsidRPr="00AA6A26">
        <w:rPr>
          <w:rFonts w:ascii="Arial" w:eastAsia="Times New Roman" w:hAnsi="Arial" w:cs="Arial"/>
          <w:sz w:val="22"/>
          <w:szCs w:val="22"/>
        </w:rPr>
        <w:t>Nowicki, J., &amp; Murray</w:t>
      </w:r>
      <w:r w:rsidRPr="00EE68AB">
        <w:rPr>
          <w:rFonts w:ascii="Arial" w:eastAsia="Times New Roman" w:hAnsi="Arial" w:cs="Arial"/>
          <w:sz w:val="22"/>
          <w:szCs w:val="22"/>
        </w:rPr>
        <w:t>, M. T. (2020). Bronchitis and p</w:t>
      </w:r>
      <w:r w:rsidRPr="00AA6A26">
        <w:rPr>
          <w:rFonts w:ascii="Arial" w:eastAsia="Times New Roman" w:hAnsi="Arial" w:cs="Arial"/>
          <w:sz w:val="22"/>
          <w:szCs w:val="22"/>
        </w:rPr>
        <w:t xml:space="preserve">neumonia. </w:t>
      </w:r>
      <w:r w:rsidRPr="00AA6A26">
        <w:rPr>
          <w:rFonts w:ascii="Arial" w:eastAsia="Times New Roman" w:hAnsi="Arial" w:cs="Arial"/>
          <w:i/>
          <w:iCs/>
          <w:sz w:val="22"/>
          <w:szCs w:val="22"/>
        </w:rPr>
        <w:t>Textbook of Natural Medicine</w:t>
      </w:r>
      <w:r w:rsidRPr="00AA6A26">
        <w:rPr>
          <w:rFonts w:ascii="Arial" w:eastAsia="Times New Roman" w:hAnsi="Arial" w:cs="Arial"/>
          <w:sz w:val="22"/>
          <w:szCs w:val="22"/>
        </w:rPr>
        <w:t xml:space="preserve">, 1196-1201. </w:t>
      </w:r>
      <w:hyperlink r:id="rId8" w:history="1">
        <w:r w:rsidRPr="00EE68AB">
          <w:rPr>
            <w:rStyle w:val="Hyperlink"/>
            <w:rFonts w:ascii="Arial" w:eastAsia="Times New Roman" w:hAnsi="Arial" w:cs="Arial"/>
            <w:sz w:val="22"/>
            <w:szCs w:val="22"/>
          </w:rPr>
          <w:t>https://doi.org/10.1016/B978-0-323-43044-9.00155-2</w:t>
        </w:r>
      </w:hyperlink>
      <w:r w:rsidRPr="00EE68AB">
        <w:rPr>
          <w:rFonts w:ascii="Arial" w:eastAsia="Times New Roman" w:hAnsi="Arial" w:cs="Arial"/>
          <w:sz w:val="22"/>
          <w:szCs w:val="22"/>
        </w:rPr>
        <w:t xml:space="preserve"> </w:t>
      </w:r>
    </w:p>
    <w:p w:rsidR="00EE68AB" w:rsidRPr="00EE68AB" w:rsidRDefault="00EE68AB" w:rsidP="00EE68AB">
      <w:pPr>
        <w:spacing w:before="0"/>
        <w:ind w:left="720" w:hanging="720"/>
        <w:rPr>
          <w:rFonts w:ascii="Arial" w:eastAsia="Times New Roman" w:hAnsi="Arial" w:cs="Arial"/>
          <w:sz w:val="22"/>
          <w:szCs w:val="22"/>
        </w:rPr>
      </w:pPr>
      <w:r w:rsidRPr="005B6213">
        <w:rPr>
          <w:rFonts w:ascii="Arial" w:eastAsia="Times New Roman" w:hAnsi="Arial" w:cs="Arial"/>
          <w:sz w:val="22"/>
          <w:szCs w:val="22"/>
        </w:rPr>
        <w:t>Ohar, J. A., Donohue, J. F.,</w:t>
      </w:r>
      <w:r w:rsidRPr="00EE68AB">
        <w:rPr>
          <w:rFonts w:ascii="Arial" w:eastAsia="Times New Roman" w:hAnsi="Arial" w:cs="Arial"/>
          <w:sz w:val="22"/>
          <w:szCs w:val="22"/>
        </w:rPr>
        <w:t xml:space="preserve"> &amp; Spangenthal, S. (2019). The r</w:t>
      </w:r>
      <w:r w:rsidRPr="005B6213">
        <w:rPr>
          <w:rFonts w:ascii="Arial" w:eastAsia="Times New Roman" w:hAnsi="Arial" w:cs="Arial"/>
          <w:sz w:val="22"/>
          <w:szCs w:val="22"/>
        </w:rPr>
        <w:t xml:space="preserve">ole of Guaifenesin in the </w:t>
      </w:r>
      <w:r w:rsidRPr="00EE68AB">
        <w:rPr>
          <w:rFonts w:ascii="Arial" w:eastAsia="Times New Roman" w:hAnsi="Arial" w:cs="Arial"/>
          <w:sz w:val="22"/>
          <w:szCs w:val="22"/>
        </w:rPr>
        <w:t>management of chronic mucus hypersecretion associated with stable chronic bronchitis: A comprehensive r</w:t>
      </w:r>
      <w:r w:rsidRPr="005B6213">
        <w:rPr>
          <w:rFonts w:ascii="Arial" w:eastAsia="Times New Roman" w:hAnsi="Arial" w:cs="Arial"/>
          <w:sz w:val="22"/>
          <w:szCs w:val="22"/>
        </w:rPr>
        <w:t xml:space="preserve">eview. </w:t>
      </w:r>
      <w:r w:rsidRPr="005B6213">
        <w:rPr>
          <w:rFonts w:ascii="Arial" w:eastAsia="Times New Roman" w:hAnsi="Arial" w:cs="Arial"/>
          <w:i/>
          <w:iCs/>
          <w:sz w:val="22"/>
          <w:szCs w:val="22"/>
        </w:rPr>
        <w:t>Chronic Obstructive Pulmonary Diseases: Journal of the COPD Foundation</w:t>
      </w:r>
      <w:r w:rsidRPr="005B6213">
        <w:rPr>
          <w:rFonts w:ascii="Arial" w:eastAsia="Times New Roman" w:hAnsi="Arial" w:cs="Arial"/>
          <w:sz w:val="22"/>
          <w:szCs w:val="22"/>
        </w:rPr>
        <w:t xml:space="preserve">, </w:t>
      </w:r>
      <w:r w:rsidRPr="005B6213">
        <w:rPr>
          <w:rFonts w:ascii="Arial" w:eastAsia="Times New Roman" w:hAnsi="Arial" w:cs="Arial"/>
          <w:i/>
          <w:iCs/>
          <w:sz w:val="22"/>
          <w:szCs w:val="22"/>
        </w:rPr>
        <w:t>6</w:t>
      </w:r>
      <w:r w:rsidRPr="005B6213">
        <w:rPr>
          <w:rFonts w:ascii="Arial" w:eastAsia="Times New Roman" w:hAnsi="Arial" w:cs="Arial"/>
          <w:sz w:val="22"/>
          <w:szCs w:val="22"/>
        </w:rPr>
        <w:t xml:space="preserve">(4), 341-349. </w:t>
      </w:r>
      <w:hyperlink r:id="rId9" w:history="1">
        <w:r w:rsidRPr="00EE68AB">
          <w:rPr>
            <w:rStyle w:val="Hyperlink"/>
            <w:rFonts w:ascii="Arial" w:eastAsia="Times New Roman" w:hAnsi="Arial" w:cs="Arial"/>
            <w:sz w:val="22"/>
            <w:szCs w:val="22"/>
          </w:rPr>
          <w:t>https://doi.org/10.15326/jcopdf.6.4.2019.0139</w:t>
        </w:r>
      </w:hyperlink>
      <w:r w:rsidRPr="00EE68AB">
        <w:rPr>
          <w:rFonts w:ascii="Arial" w:eastAsia="Times New Roman" w:hAnsi="Arial" w:cs="Arial"/>
          <w:sz w:val="22"/>
          <w:szCs w:val="22"/>
        </w:rPr>
        <w:t xml:space="preserve"> </w:t>
      </w:r>
    </w:p>
    <w:p w:rsidR="00EE68AB" w:rsidRPr="00EE68AB" w:rsidRDefault="00EE68AB" w:rsidP="00EE68AB">
      <w:pPr>
        <w:spacing w:before="0"/>
        <w:ind w:left="720" w:hanging="720"/>
        <w:rPr>
          <w:rFonts w:ascii="Arial" w:eastAsia="Times New Roman" w:hAnsi="Arial" w:cs="Arial"/>
          <w:sz w:val="22"/>
          <w:szCs w:val="22"/>
        </w:rPr>
      </w:pPr>
      <w:r w:rsidRPr="00EE68AB">
        <w:rPr>
          <w:rFonts w:ascii="Arial" w:eastAsia="Times New Roman" w:hAnsi="Arial" w:cs="Arial"/>
          <w:sz w:val="22"/>
          <w:szCs w:val="22"/>
        </w:rPr>
        <w:t xml:space="preserve">Rodrigues, C. M., &amp; Groves, H. (2019). Community-Acquired Pneumonia in children: The challenges of microbiological diagnosis. </w:t>
      </w:r>
      <w:r w:rsidRPr="00EE68AB">
        <w:rPr>
          <w:rFonts w:ascii="Arial" w:eastAsia="Times New Roman" w:hAnsi="Arial" w:cs="Arial"/>
          <w:i/>
          <w:iCs/>
          <w:sz w:val="22"/>
          <w:szCs w:val="22"/>
        </w:rPr>
        <w:t>Journal of Clinical Microbiology</w:t>
      </w:r>
      <w:r w:rsidRPr="00EE68AB">
        <w:rPr>
          <w:rFonts w:ascii="Arial" w:eastAsia="Times New Roman" w:hAnsi="Arial" w:cs="Arial"/>
          <w:sz w:val="22"/>
          <w:szCs w:val="22"/>
        </w:rPr>
        <w:t xml:space="preserve">, </w:t>
      </w:r>
      <w:r w:rsidRPr="00EE68AB">
        <w:rPr>
          <w:rFonts w:ascii="Arial" w:eastAsia="Times New Roman" w:hAnsi="Arial" w:cs="Arial"/>
          <w:i/>
          <w:iCs/>
          <w:sz w:val="22"/>
          <w:szCs w:val="22"/>
        </w:rPr>
        <w:t>56</w:t>
      </w:r>
      <w:r w:rsidRPr="00EE68AB">
        <w:rPr>
          <w:rFonts w:ascii="Arial" w:eastAsia="Times New Roman" w:hAnsi="Arial" w:cs="Arial"/>
          <w:sz w:val="22"/>
          <w:szCs w:val="22"/>
        </w:rPr>
        <w:t xml:space="preserve">(3). </w:t>
      </w:r>
      <w:hyperlink r:id="rId10" w:history="1">
        <w:r w:rsidRPr="00EE68AB">
          <w:rPr>
            <w:rStyle w:val="Hyperlink"/>
            <w:rFonts w:ascii="Arial" w:eastAsia="Times New Roman" w:hAnsi="Arial" w:cs="Arial"/>
            <w:sz w:val="22"/>
            <w:szCs w:val="22"/>
          </w:rPr>
          <w:t>https://doi.org/10.1128/JCM.01318-17</w:t>
        </w:r>
      </w:hyperlink>
      <w:r w:rsidRPr="00EE68AB">
        <w:rPr>
          <w:rFonts w:ascii="Arial" w:eastAsia="Times New Roman" w:hAnsi="Arial" w:cs="Arial"/>
          <w:sz w:val="22"/>
          <w:szCs w:val="22"/>
        </w:rPr>
        <w:t xml:space="preserve"> </w:t>
      </w:r>
    </w:p>
    <w:p w:rsidR="00EE68AB" w:rsidRPr="00EE68AB" w:rsidRDefault="00EE68AB" w:rsidP="00EE68AB">
      <w:pPr>
        <w:spacing w:before="0"/>
        <w:ind w:left="720" w:hanging="720"/>
        <w:rPr>
          <w:rFonts w:ascii="Arial" w:hAnsi="Arial" w:cs="Arial"/>
          <w:sz w:val="22"/>
          <w:szCs w:val="22"/>
        </w:rPr>
      </w:pPr>
      <w:r w:rsidRPr="00EE68AB">
        <w:rPr>
          <w:rFonts w:ascii="Arial" w:hAnsi="Arial" w:cs="Arial"/>
          <w:color w:val="222222"/>
          <w:sz w:val="22"/>
          <w:szCs w:val="22"/>
          <w:shd w:val="clear" w:color="auto" w:fill="FFFFFF"/>
        </w:rPr>
        <w:t>Singh, A., Avula, A., &amp; Zahn, E. (2021). Acute bronchitis. In </w:t>
      </w:r>
      <w:r w:rsidRPr="00EE68AB">
        <w:rPr>
          <w:rFonts w:ascii="Arial" w:hAnsi="Arial" w:cs="Arial"/>
          <w:i/>
          <w:iCs/>
          <w:color w:val="222222"/>
          <w:sz w:val="22"/>
          <w:szCs w:val="22"/>
          <w:shd w:val="clear" w:color="auto" w:fill="FFFFFF"/>
        </w:rPr>
        <w:t>StatPearls [Internet]</w:t>
      </w:r>
      <w:r w:rsidRPr="00EE68AB">
        <w:rPr>
          <w:rFonts w:ascii="Arial" w:hAnsi="Arial" w:cs="Arial"/>
          <w:color w:val="222222"/>
          <w:sz w:val="22"/>
          <w:szCs w:val="22"/>
          <w:shd w:val="clear" w:color="auto" w:fill="FFFFFF"/>
        </w:rPr>
        <w:t xml:space="preserve">. Treasure Island, FL: StatPearls Publishing. </w:t>
      </w:r>
      <w:hyperlink r:id="rId11" w:history="1">
        <w:r w:rsidRPr="00EE68AB">
          <w:rPr>
            <w:rStyle w:val="Hyperlink"/>
            <w:rFonts w:ascii="Arial" w:hAnsi="Arial" w:cs="Arial"/>
            <w:sz w:val="22"/>
            <w:szCs w:val="22"/>
            <w:shd w:val="clear" w:color="auto" w:fill="FFFFFF"/>
          </w:rPr>
          <w:t>https://www.ncbi.nlm.nih.gov/books/NBK448067/</w:t>
        </w:r>
      </w:hyperlink>
      <w:r w:rsidRPr="00EE68AB">
        <w:rPr>
          <w:rFonts w:ascii="Arial" w:hAnsi="Arial" w:cs="Arial"/>
          <w:color w:val="222222"/>
          <w:sz w:val="22"/>
          <w:szCs w:val="22"/>
          <w:shd w:val="clear" w:color="auto" w:fill="FFFFFF"/>
        </w:rPr>
        <w:t xml:space="preserve"> </w:t>
      </w:r>
    </w:p>
    <w:p w:rsidR="00EE68AB" w:rsidRPr="00EE68AB" w:rsidRDefault="00EE68AB" w:rsidP="00EE68AB">
      <w:pPr>
        <w:spacing w:before="0"/>
        <w:ind w:left="720" w:hanging="720"/>
        <w:rPr>
          <w:rFonts w:ascii="Arial" w:eastAsia="Times New Roman" w:hAnsi="Arial" w:cs="Arial"/>
          <w:sz w:val="22"/>
          <w:szCs w:val="22"/>
        </w:rPr>
      </w:pPr>
      <w:r w:rsidRPr="00AA6A26">
        <w:rPr>
          <w:rFonts w:ascii="Arial" w:eastAsia="Times New Roman" w:hAnsi="Arial" w:cs="Arial"/>
          <w:sz w:val="22"/>
          <w:szCs w:val="22"/>
        </w:rPr>
        <w:t xml:space="preserve">Smith, M. P., Lown, M., Singh, S., Ireland, B., Hill, A. T., Linder, J. A., Irwin, R. S., &amp; Cough Panel, C. E. (2020). Acute </w:t>
      </w:r>
      <w:r w:rsidRPr="00EE68AB">
        <w:rPr>
          <w:rFonts w:ascii="Arial" w:eastAsia="Times New Roman" w:hAnsi="Arial" w:cs="Arial"/>
          <w:sz w:val="22"/>
          <w:szCs w:val="22"/>
        </w:rPr>
        <w:t xml:space="preserve">cough due to acute bronchitis in immunocompetent adult outpatients: </w:t>
      </w:r>
      <w:r w:rsidRPr="00AA6A26">
        <w:rPr>
          <w:rFonts w:ascii="Arial" w:eastAsia="Times New Roman" w:hAnsi="Arial" w:cs="Arial"/>
          <w:sz w:val="22"/>
          <w:szCs w:val="22"/>
        </w:rPr>
        <w:t xml:space="preserve">CHEST </w:t>
      </w:r>
      <w:r w:rsidRPr="00EE68AB">
        <w:rPr>
          <w:rFonts w:ascii="Arial" w:eastAsia="Times New Roman" w:hAnsi="Arial" w:cs="Arial"/>
          <w:sz w:val="22"/>
          <w:szCs w:val="22"/>
        </w:rPr>
        <w:t>expert panel report</w:t>
      </w:r>
      <w:r w:rsidRPr="00AA6A26">
        <w:rPr>
          <w:rFonts w:ascii="Arial" w:eastAsia="Times New Roman" w:hAnsi="Arial" w:cs="Arial"/>
          <w:sz w:val="22"/>
          <w:szCs w:val="22"/>
        </w:rPr>
        <w:t xml:space="preserve">. </w:t>
      </w:r>
      <w:r w:rsidRPr="00AA6A26">
        <w:rPr>
          <w:rFonts w:ascii="Arial" w:eastAsia="Times New Roman" w:hAnsi="Arial" w:cs="Arial"/>
          <w:i/>
          <w:iCs/>
          <w:sz w:val="22"/>
          <w:szCs w:val="22"/>
        </w:rPr>
        <w:t>Chest</w:t>
      </w:r>
      <w:r w:rsidRPr="00AA6A26">
        <w:rPr>
          <w:rFonts w:ascii="Arial" w:eastAsia="Times New Roman" w:hAnsi="Arial" w:cs="Arial"/>
          <w:sz w:val="22"/>
          <w:szCs w:val="22"/>
        </w:rPr>
        <w:t xml:space="preserve">, </w:t>
      </w:r>
      <w:r w:rsidRPr="00AA6A26">
        <w:rPr>
          <w:rFonts w:ascii="Arial" w:eastAsia="Times New Roman" w:hAnsi="Arial" w:cs="Arial"/>
          <w:i/>
          <w:iCs/>
          <w:sz w:val="22"/>
          <w:szCs w:val="22"/>
        </w:rPr>
        <w:t>157</w:t>
      </w:r>
      <w:r w:rsidRPr="00AA6A26">
        <w:rPr>
          <w:rFonts w:ascii="Arial" w:eastAsia="Times New Roman" w:hAnsi="Arial" w:cs="Arial"/>
          <w:sz w:val="22"/>
          <w:szCs w:val="22"/>
        </w:rPr>
        <w:t xml:space="preserve">(5), 1256-1265. </w:t>
      </w:r>
      <w:hyperlink r:id="rId12" w:history="1">
        <w:r w:rsidRPr="00EE68AB">
          <w:rPr>
            <w:rStyle w:val="Hyperlink"/>
            <w:rFonts w:ascii="Arial" w:eastAsia="Times New Roman" w:hAnsi="Arial" w:cs="Arial"/>
            <w:sz w:val="22"/>
            <w:szCs w:val="22"/>
          </w:rPr>
          <w:t>https://doi.org/10.1016/j.chest.2020.01.044</w:t>
        </w:r>
      </w:hyperlink>
      <w:r w:rsidRPr="00EE68AB">
        <w:rPr>
          <w:rFonts w:ascii="Arial" w:eastAsia="Times New Roman" w:hAnsi="Arial" w:cs="Arial"/>
          <w:sz w:val="22"/>
          <w:szCs w:val="22"/>
        </w:rPr>
        <w:t xml:space="preserve"> </w:t>
      </w:r>
    </w:p>
    <w:sectPr w:rsidR="00EE68AB" w:rsidRPr="00EE68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0BB"/>
    <w:multiLevelType w:val="hybridMultilevel"/>
    <w:tmpl w:val="6D92137C"/>
    <w:lvl w:ilvl="0" w:tplc="EDE87BBC">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37692"/>
    <w:multiLevelType w:val="hybridMultilevel"/>
    <w:tmpl w:val="4CB2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59"/>
    <w:rsid w:val="0000254D"/>
    <w:rsid w:val="000156AD"/>
    <w:rsid w:val="000874F6"/>
    <w:rsid w:val="000A3DB7"/>
    <w:rsid w:val="00114A51"/>
    <w:rsid w:val="00124C40"/>
    <w:rsid w:val="00135C3F"/>
    <w:rsid w:val="00135E98"/>
    <w:rsid w:val="001376EE"/>
    <w:rsid w:val="00161EFB"/>
    <w:rsid w:val="00183BD3"/>
    <w:rsid w:val="001C241F"/>
    <w:rsid w:val="001C5FDB"/>
    <w:rsid w:val="0020596C"/>
    <w:rsid w:val="00232B77"/>
    <w:rsid w:val="002435BE"/>
    <w:rsid w:val="002459CE"/>
    <w:rsid w:val="00256851"/>
    <w:rsid w:val="0027694E"/>
    <w:rsid w:val="002968D8"/>
    <w:rsid w:val="002C27DC"/>
    <w:rsid w:val="002D4452"/>
    <w:rsid w:val="00376927"/>
    <w:rsid w:val="003A70C3"/>
    <w:rsid w:val="003E3221"/>
    <w:rsid w:val="003F736D"/>
    <w:rsid w:val="004037A3"/>
    <w:rsid w:val="004433FF"/>
    <w:rsid w:val="0045660F"/>
    <w:rsid w:val="00472689"/>
    <w:rsid w:val="004D0CBB"/>
    <w:rsid w:val="005048C5"/>
    <w:rsid w:val="005050DF"/>
    <w:rsid w:val="00513B59"/>
    <w:rsid w:val="00524528"/>
    <w:rsid w:val="00546881"/>
    <w:rsid w:val="00564E23"/>
    <w:rsid w:val="005B1813"/>
    <w:rsid w:val="005B6213"/>
    <w:rsid w:val="005C3707"/>
    <w:rsid w:val="005D2794"/>
    <w:rsid w:val="005E06AE"/>
    <w:rsid w:val="005E3E9E"/>
    <w:rsid w:val="00601192"/>
    <w:rsid w:val="0060327D"/>
    <w:rsid w:val="0061568A"/>
    <w:rsid w:val="0063058E"/>
    <w:rsid w:val="006F6B4C"/>
    <w:rsid w:val="00712AD6"/>
    <w:rsid w:val="00737D46"/>
    <w:rsid w:val="0077210D"/>
    <w:rsid w:val="0077753E"/>
    <w:rsid w:val="007A294B"/>
    <w:rsid w:val="007A6DE7"/>
    <w:rsid w:val="007D1170"/>
    <w:rsid w:val="007E6A99"/>
    <w:rsid w:val="007F1F9A"/>
    <w:rsid w:val="007F3C85"/>
    <w:rsid w:val="007F430B"/>
    <w:rsid w:val="00843DE8"/>
    <w:rsid w:val="0086182F"/>
    <w:rsid w:val="00865272"/>
    <w:rsid w:val="0089331D"/>
    <w:rsid w:val="008A58DA"/>
    <w:rsid w:val="00926422"/>
    <w:rsid w:val="0094135C"/>
    <w:rsid w:val="0095600B"/>
    <w:rsid w:val="0095689F"/>
    <w:rsid w:val="00A43221"/>
    <w:rsid w:val="00A67188"/>
    <w:rsid w:val="00A67AB3"/>
    <w:rsid w:val="00A7028D"/>
    <w:rsid w:val="00A835CB"/>
    <w:rsid w:val="00AA6A26"/>
    <w:rsid w:val="00AB66BC"/>
    <w:rsid w:val="00B20F65"/>
    <w:rsid w:val="00B40F3A"/>
    <w:rsid w:val="00B67BC2"/>
    <w:rsid w:val="00B83840"/>
    <w:rsid w:val="00BA4A5E"/>
    <w:rsid w:val="00BD3544"/>
    <w:rsid w:val="00C44311"/>
    <w:rsid w:val="00C44E86"/>
    <w:rsid w:val="00C50691"/>
    <w:rsid w:val="00CB28C0"/>
    <w:rsid w:val="00D03FEF"/>
    <w:rsid w:val="00D80F94"/>
    <w:rsid w:val="00DD1058"/>
    <w:rsid w:val="00E077EF"/>
    <w:rsid w:val="00E1452B"/>
    <w:rsid w:val="00E47454"/>
    <w:rsid w:val="00EA1581"/>
    <w:rsid w:val="00EB54B3"/>
    <w:rsid w:val="00EC686D"/>
    <w:rsid w:val="00EE68AB"/>
    <w:rsid w:val="00F40F6B"/>
    <w:rsid w:val="00F55A3A"/>
    <w:rsid w:val="00F95D16"/>
    <w:rsid w:val="00FB6ABF"/>
    <w:rsid w:val="00FC2C1E"/>
    <w:rsid w:val="00FD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2ED9"/>
  <w15:chartTrackingRefBased/>
  <w15:docId w15:val="{9D1DB452-7AF6-4974-8892-0F2D95FC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B59"/>
    <w:pPr>
      <w:spacing w:before="120"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B59"/>
    <w:pPr>
      <w:spacing w:before="0" w:after="200" w:line="276" w:lineRule="auto"/>
      <w:ind w:left="720"/>
      <w:contextualSpacing/>
    </w:pPr>
    <w:rPr>
      <w:sz w:val="22"/>
      <w:szCs w:val="22"/>
    </w:rPr>
  </w:style>
  <w:style w:type="character" w:styleId="Hyperlink">
    <w:name w:val="Hyperlink"/>
    <w:basedOn w:val="DefaultParagraphFont"/>
    <w:uiPriority w:val="99"/>
    <w:unhideWhenUsed/>
    <w:rsid w:val="00513B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1429">
      <w:bodyDiv w:val="1"/>
      <w:marLeft w:val="0"/>
      <w:marRight w:val="0"/>
      <w:marTop w:val="0"/>
      <w:marBottom w:val="0"/>
      <w:divBdr>
        <w:top w:val="none" w:sz="0" w:space="0" w:color="auto"/>
        <w:left w:val="none" w:sz="0" w:space="0" w:color="auto"/>
        <w:bottom w:val="none" w:sz="0" w:space="0" w:color="auto"/>
        <w:right w:val="none" w:sz="0" w:space="0" w:color="auto"/>
      </w:divBdr>
      <w:divsChild>
        <w:div w:id="1711228523">
          <w:marLeft w:val="0"/>
          <w:marRight w:val="0"/>
          <w:marTop w:val="0"/>
          <w:marBottom w:val="0"/>
          <w:divBdr>
            <w:top w:val="none" w:sz="0" w:space="0" w:color="auto"/>
            <w:left w:val="none" w:sz="0" w:space="0" w:color="auto"/>
            <w:bottom w:val="none" w:sz="0" w:space="0" w:color="auto"/>
            <w:right w:val="none" w:sz="0" w:space="0" w:color="auto"/>
          </w:divBdr>
        </w:div>
      </w:divsChild>
    </w:div>
    <w:div w:id="908422183">
      <w:bodyDiv w:val="1"/>
      <w:marLeft w:val="0"/>
      <w:marRight w:val="0"/>
      <w:marTop w:val="0"/>
      <w:marBottom w:val="0"/>
      <w:divBdr>
        <w:top w:val="none" w:sz="0" w:space="0" w:color="auto"/>
        <w:left w:val="none" w:sz="0" w:space="0" w:color="auto"/>
        <w:bottom w:val="none" w:sz="0" w:space="0" w:color="auto"/>
        <w:right w:val="none" w:sz="0" w:space="0" w:color="auto"/>
      </w:divBdr>
      <w:divsChild>
        <w:div w:id="1003049314">
          <w:marLeft w:val="0"/>
          <w:marRight w:val="0"/>
          <w:marTop w:val="0"/>
          <w:marBottom w:val="0"/>
          <w:divBdr>
            <w:top w:val="none" w:sz="0" w:space="0" w:color="auto"/>
            <w:left w:val="none" w:sz="0" w:space="0" w:color="auto"/>
            <w:bottom w:val="none" w:sz="0" w:space="0" w:color="auto"/>
            <w:right w:val="none" w:sz="0" w:space="0" w:color="auto"/>
          </w:divBdr>
        </w:div>
      </w:divsChild>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sChild>
        <w:div w:id="337466696">
          <w:marLeft w:val="0"/>
          <w:marRight w:val="0"/>
          <w:marTop w:val="0"/>
          <w:marBottom w:val="0"/>
          <w:divBdr>
            <w:top w:val="none" w:sz="0" w:space="0" w:color="auto"/>
            <w:left w:val="none" w:sz="0" w:space="0" w:color="auto"/>
            <w:bottom w:val="none" w:sz="0" w:space="0" w:color="auto"/>
            <w:right w:val="none" w:sz="0" w:space="0" w:color="auto"/>
          </w:divBdr>
        </w:div>
      </w:divsChild>
    </w:div>
    <w:div w:id="1292787088">
      <w:bodyDiv w:val="1"/>
      <w:marLeft w:val="0"/>
      <w:marRight w:val="0"/>
      <w:marTop w:val="0"/>
      <w:marBottom w:val="0"/>
      <w:divBdr>
        <w:top w:val="none" w:sz="0" w:space="0" w:color="auto"/>
        <w:left w:val="none" w:sz="0" w:space="0" w:color="auto"/>
        <w:bottom w:val="none" w:sz="0" w:space="0" w:color="auto"/>
        <w:right w:val="none" w:sz="0" w:space="0" w:color="auto"/>
      </w:divBdr>
      <w:divsChild>
        <w:div w:id="2097090373">
          <w:marLeft w:val="0"/>
          <w:marRight w:val="0"/>
          <w:marTop w:val="0"/>
          <w:marBottom w:val="0"/>
          <w:divBdr>
            <w:top w:val="none" w:sz="0" w:space="0" w:color="auto"/>
            <w:left w:val="none" w:sz="0" w:space="0" w:color="auto"/>
            <w:bottom w:val="none" w:sz="0" w:space="0" w:color="auto"/>
            <w:right w:val="none" w:sz="0" w:space="0" w:color="auto"/>
          </w:divBdr>
        </w:div>
      </w:divsChild>
    </w:div>
    <w:div w:id="1399480344">
      <w:bodyDiv w:val="1"/>
      <w:marLeft w:val="0"/>
      <w:marRight w:val="0"/>
      <w:marTop w:val="0"/>
      <w:marBottom w:val="0"/>
      <w:divBdr>
        <w:top w:val="none" w:sz="0" w:space="0" w:color="auto"/>
        <w:left w:val="none" w:sz="0" w:space="0" w:color="auto"/>
        <w:bottom w:val="none" w:sz="0" w:space="0" w:color="auto"/>
        <w:right w:val="none" w:sz="0" w:space="0" w:color="auto"/>
      </w:divBdr>
      <w:divsChild>
        <w:div w:id="59205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323-43044-9.0015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36/bmjpo-2021-001277" TargetMode="External"/><Relationship Id="rId12" Type="http://schemas.openxmlformats.org/officeDocument/2006/relationships/hyperlink" Target="https://doi.org/10.1016/j.chest.2020.01.0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B978-0-7020-6285-8.00027-7" TargetMode="External"/><Relationship Id="rId11" Type="http://schemas.openxmlformats.org/officeDocument/2006/relationships/hyperlink" Target="https://www.ncbi.nlm.nih.gov/books/NBK448067/" TargetMode="External"/><Relationship Id="rId5" Type="http://schemas.openxmlformats.org/officeDocument/2006/relationships/hyperlink" Target="https://doi.org/10.1002/14651858.CD001726.pub5" TargetMode="External"/><Relationship Id="rId10" Type="http://schemas.openxmlformats.org/officeDocument/2006/relationships/hyperlink" Target="https://doi.org/10.1128/JCM.01318-17" TargetMode="External"/><Relationship Id="rId4" Type="http://schemas.openxmlformats.org/officeDocument/2006/relationships/webSettings" Target="webSettings.xml"/><Relationship Id="rId9" Type="http://schemas.openxmlformats.org/officeDocument/2006/relationships/hyperlink" Target="https://doi.org/10.15326/jcopdf.6.4.2019.01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6</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cp:revision>
  <dcterms:created xsi:type="dcterms:W3CDTF">2023-10-12T03:38:00Z</dcterms:created>
  <dcterms:modified xsi:type="dcterms:W3CDTF">2023-10-15T09:43:00Z</dcterms:modified>
</cp:coreProperties>
</file>