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082" w:rsidRPr="00824E14" w:rsidRDefault="00776082" w:rsidP="00824E14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824E14">
        <w:rPr>
          <w:b/>
        </w:rPr>
        <w:t>Group Two- Depression</w:t>
      </w:r>
    </w:p>
    <w:p w:rsidR="00F35223" w:rsidRPr="00824E14" w:rsidRDefault="000B7487" w:rsidP="00824E14">
      <w:pPr>
        <w:pStyle w:val="NormalWeb"/>
        <w:spacing w:before="0" w:beforeAutospacing="0" w:after="0" w:afterAutospacing="0" w:line="480" w:lineRule="auto"/>
        <w:ind w:firstLine="720"/>
      </w:pPr>
      <w:r w:rsidRPr="00824E14">
        <w:t xml:space="preserve">Hello Group </w:t>
      </w:r>
      <w:r w:rsidR="00824E14" w:rsidRPr="00824E14">
        <w:t>T</w:t>
      </w:r>
      <w:r w:rsidRPr="00824E14">
        <w:t xml:space="preserve">wo members, thanks for presenting a comprehensive research </w:t>
      </w:r>
      <w:r w:rsidR="00772E84" w:rsidRPr="00824E14">
        <w:t xml:space="preserve">pediatric clinical tool on depression. </w:t>
      </w:r>
      <w:r w:rsidR="00485596" w:rsidRPr="00824E14">
        <w:t xml:space="preserve">Going through your pediatric clinical tool made me realize that </w:t>
      </w:r>
      <w:r w:rsidR="003F1E94" w:rsidRPr="00824E14">
        <w:t xml:space="preserve">the presentation of </w:t>
      </w:r>
      <w:r w:rsidR="00B41758" w:rsidRPr="00824E14">
        <w:t>depression among children, adolescents and adults is similar</w:t>
      </w:r>
      <w:r w:rsidR="00824E14" w:rsidRPr="00824E14">
        <w:t>,</w:t>
      </w:r>
      <w:r w:rsidR="00B41758" w:rsidRPr="00824E14">
        <w:t xml:space="preserve"> although notable differences might occur in children due to the different developmental factors in play. </w:t>
      </w:r>
      <w:r w:rsidR="00F35223" w:rsidRPr="00824E14">
        <w:t>Clinical manifestations of depression in children, adolescents, and adults can vary significantly. In children, symptoms may include irritability, withdrawal from activities, changes in appetite or sleep patterns, and difficulty concentrating</w:t>
      </w:r>
      <w:r w:rsidR="00741A34" w:rsidRPr="00824E14">
        <w:t xml:space="preserve"> (APA, 2022)</w:t>
      </w:r>
      <w:r w:rsidR="00F35223" w:rsidRPr="00824E14">
        <w:t>. Adolescents may exhibit similar symptoms but may also experience feelings of worthlessness or guilt, low self-esteem, and thoughts of death or suicide</w:t>
      </w:r>
      <w:r w:rsidR="00741A34" w:rsidRPr="00824E14">
        <w:t xml:space="preserve"> (</w:t>
      </w:r>
      <w:r w:rsidR="00741A34" w:rsidRPr="00824E14">
        <w:t>APA, 2022</w:t>
      </w:r>
      <w:r w:rsidR="00741A34" w:rsidRPr="00824E14">
        <w:t>)</w:t>
      </w:r>
      <w:r w:rsidR="00F35223" w:rsidRPr="00824E14">
        <w:t>. In adults, depression can manifest as persistent sadness or a loss of interest in previously enjoyed activities, changes in appetite or weight, fatigue or loss of energy, and difficulty making decisions</w:t>
      </w:r>
      <w:r w:rsidR="00741A34" w:rsidRPr="00824E14">
        <w:t xml:space="preserve"> (</w:t>
      </w:r>
      <w:r w:rsidR="00741A34" w:rsidRPr="00824E14">
        <w:t>APA, 2022</w:t>
      </w:r>
      <w:r w:rsidR="00741A34" w:rsidRPr="00824E14">
        <w:t>)</w:t>
      </w:r>
      <w:r w:rsidR="00F35223" w:rsidRPr="00824E14">
        <w:t xml:space="preserve">. It is important to note </w:t>
      </w:r>
      <w:r w:rsidR="00C41B01" w:rsidRPr="00824E14">
        <w:t xml:space="preserve">that conducting comprehensive assessment is significant in arriving at the most appropriate diagnosis and </w:t>
      </w:r>
      <w:r w:rsidR="00020F58" w:rsidRPr="00824E14">
        <w:t xml:space="preserve">treatment modality. </w:t>
      </w:r>
    </w:p>
    <w:p w:rsidR="00EE5FB1" w:rsidRPr="00824E14" w:rsidRDefault="00EE5FB1" w:rsidP="00824E14">
      <w:pPr>
        <w:pStyle w:val="NormalWeb"/>
        <w:spacing w:before="0" w:beforeAutospacing="0" w:after="0" w:afterAutospacing="0" w:line="480" w:lineRule="auto"/>
        <w:ind w:firstLine="720"/>
      </w:pPr>
      <w:r w:rsidRPr="00824E14">
        <w:t>Treatment formulation for depression in children, adolescents, and adults varies based on the severity of symptoms and individual needs. For children and adolescents, a combination of therapy and medication may be recommended, with therapy focusing on cognitive-behavioral techniques to help them develop coping skills and address negative thought patterns</w:t>
      </w:r>
      <w:r w:rsidR="00A6315E" w:rsidRPr="00824E14">
        <w:t xml:space="preserve"> (</w:t>
      </w:r>
      <w:proofErr w:type="spellStart"/>
      <w:r w:rsidR="00E9513E" w:rsidRPr="00824E14">
        <w:rPr>
          <w:color w:val="212121"/>
          <w:shd w:val="clear" w:color="auto" w:fill="FFFFFF"/>
        </w:rPr>
        <w:t>Selph</w:t>
      </w:r>
      <w:proofErr w:type="spellEnd"/>
      <w:r w:rsidR="00E9513E" w:rsidRPr="00824E14">
        <w:rPr>
          <w:color w:val="212121"/>
          <w:shd w:val="clear" w:color="auto" w:fill="FFFFFF"/>
        </w:rPr>
        <w:t xml:space="preserve"> &amp; </w:t>
      </w:r>
      <w:bookmarkStart w:id="0" w:name="_GoBack"/>
      <w:bookmarkEnd w:id="0"/>
      <w:r w:rsidR="00E9513E" w:rsidRPr="00824E14">
        <w:rPr>
          <w:color w:val="212121"/>
          <w:shd w:val="clear" w:color="auto" w:fill="FFFFFF"/>
        </w:rPr>
        <w:t>McDonagh</w:t>
      </w:r>
      <w:r w:rsidR="00E9513E" w:rsidRPr="00824E14">
        <w:rPr>
          <w:color w:val="212121"/>
          <w:shd w:val="clear" w:color="auto" w:fill="FFFFFF"/>
        </w:rPr>
        <w:t>, 2019</w:t>
      </w:r>
      <w:r w:rsidR="00A6315E" w:rsidRPr="00824E14">
        <w:t>)</w:t>
      </w:r>
      <w:r w:rsidRPr="00824E14">
        <w:t>. In adults, treatment options may include therapy, medication, or a combination of both, depending on the severity of symptoms and personal preferences. Additionally, lifestyle changes such as regular exercise, a healthy diet, and adequate sleep can also play a significant role in managing depression.</w:t>
      </w:r>
      <w:r w:rsidR="00A6315E" w:rsidRPr="00824E14">
        <w:t xml:space="preserve"> </w:t>
      </w:r>
      <w:r w:rsidR="00A6315E" w:rsidRPr="00824E14">
        <w:t xml:space="preserve">Safety issues should always be a top priority when considering treatment options for depression in individuals of all ages. </w:t>
      </w:r>
      <w:r w:rsidR="00743D82" w:rsidRPr="00824E14">
        <w:t>C</w:t>
      </w:r>
      <w:r w:rsidR="00A6315E" w:rsidRPr="00824E14">
        <w:t>lose</w:t>
      </w:r>
      <w:r w:rsidR="00743D82" w:rsidRPr="00824E14">
        <w:t xml:space="preserve"> </w:t>
      </w:r>
      <w:r w:rsidR="00A6315E" w:rsidRPr="00824E14">
        <w:t>monitor</w:t>
      </w:r>
      <w:r w:rsidR="00743D82" w:rsidRPr="00824E14">
        <w:t xml:space="preserve">ing </w:t>
      </w:r>
      <w:r w:rsidR="00A6315E" w:rsidRPr="00824E14">
        <w:lastRenderedPageBreak/>
        <w:t xml:space="preserve">and regular follow-up should be implemented to ensure that the chosen treatment is effective and well-tolerated, </w:t>
      </w:r>
      <w:proofErr w:type="gramStart"/>
      <w:r w:rsidR="00A6315E" w:rsidRPr="00824E14">
        <w:t>making adjustments</w:t>
      </w:r>
      <w:proofErr w:type="gramEnd"/>
      <w:r w:rsidR="00A6315E" w:rsidRPr="00824E14">
        <w:t xml:space="preserve"> as necessary to optimize outcomes and minimize any potential adverse effects</w:t>
      </w:r>
      <w:r w:rsidR="00DD7F9F" w:rsidRPr="00824E14">
        <w:t xml:space="preserve"> (</w:t>
      </w:r>
      <w:r w:rsidR="005A32D5" w:rsidRPr="00824E14">
        <w:rPr>
          <w:color w:val="222222"/>
          <w:shd w:val="clear" w:color="auto" w:fill="FFFFFF"/>
        </w:rPr>
        <w:t>Grover</w:t>
      </w:r>
      <w:r w:rsidR="005A32D5" w:rsidRPr="00824E14">
        <w:rPr>
          <w:color w:val="222222"/>
          <w:shd w:val="clear" w:color="auto" w:fill="FFFFFF"/>
        </w:rPr>
        <w:t xml:space="preserve"> </w:t>
      </w:r>
      <w:r w:rsidR="005A32D5" w:rsidRPr="00824E14">
        <w:rPr>
          <w:color w:val="222222"/>
          <w:shd w:val="clear" w:color="auto" w:fill="FFFFFF"/>
        </w:rPr>
        <w:t xml:space="preserve">&amp; </w:t>
      </w:r>
      <w:proofErr w:type="spellStart"/>
      <w:r w:rsidR="005A32D5" w:rsidRPr="00824E14">
        <w:rPr>
          <w:color w:val="222222"/>
          <w:shd w:val="clear" w:color="auto" w:fill="FFFFFF"/>
        </w:rPr>
        <w:t>Avasthi</w:t>
      </w:r>
      <w:proofErr w:type="spellEnd"/>
      <w:r w:rsidR="005A32D5" w:rsidRPr="00824E14">
        <w:rPr>
          <w:color w:val="222222"/>
          <w:shd w:val="clear" w:color="auto" w:fill="FFFFFF"/>
        </w:rPr>
        <w:t>, 2019</w:t>
      </w:r>
      <w:r w:rsidR="00DD7F9F" w:rsidRPr="00824E14">
        <w:t>)</w:t>
      </w:r>
      <w:r w:rsidR="00A6315E" w:rsidRPr="00824E14">
        <w:t>. </w:t>
      </w:r>
    </w:p>
    <w:p w:rsidR="00204B40" w:rsidRPr="00824E14" w:rsidRDefault="00204B40" w:rsidP="00824E1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4E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References</w:t>
      </w:r>
    </w:p>
    <w:p w:rsidR="005A32D5" w:rsidRPr="00824E14" w:rsidRDefault="005A32D5" w:rsidP="00824E14">
      <w:pPr>
        <w:shd w:val="clear" w:color="auto" w:fill="FFFFFF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4E14">
        <w:rPr>
          <w:rFonts w:ascii="Times New Roman" w:hAnsi="Times New Roman" w:cs="Times New Roman"/>
          <w:sz w:val="24"/>
          <w:szCs w:val="24"/>
        </w:rPr>
        <w:t xml:space="preserve">American Psychiatric Association. (2022a). Diagnostic and Statistical Manual of </w:t>
      </w:r>
      <w:r w:rsidR="00824E14" w:rsidRPr="00824E14">
        <w:rPr>
          <w:rFonts w:ascii="Times New Roman" w:hAnsi="Times New Roman" w:cs="Times New Roman"/>
          <w:sz w:val="24"/>
          <w:szCs w:val="24"/>
        </w:rPr>
        <w:t>Mental D</w:t>
      </w:r>
      <w:r w:rsidRPr="00824E14">
        <w:rPr>
          <w:rFonts w:ascii="Times New Roman" w:hAnsi="Times New Roman" w:cs="Times New Roman"/>
          <w:sz w:val="24"/>
          <w:szCs w:val="24"/>
        </w:rPr>
        <w:t>isorders (DSM-5-TR) (5th ed., text rev.).</w:t>
      </w:r>
    </w:p>
    <w:p w:rsidR="005A32D5" w:rsidRPr="00824E14" w:rsidRDefault="005A32D5" w:rsidP="00824E14">
      <w:pPr>
        <w:shd w:val="clear" w:color="auto" w:fill="FFFFFF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4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Grover, S., &amp; </w:t>
      </w:r>
      <w:proofErr w:type="spellStart"/>
      <w:r w:rsidRPr="00824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Avasthi</w:t>
      </w:r>
      <w:proofErr w:type="spellEnd"/>
      <w:r w:rsidRPr="00824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(2019). Clinical practice guidelines for the management of depression in children and adolescents. </w:t>
      </w:r>
      <w:r w:rsidRPr="00824E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824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4E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824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226.</w:t>
      </w:r>
      <w:r w:rsidRPr="00824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824E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https://doi.org/10.4103%2Fpsychiatry.IndianJPsychiatry_563_18</w:t>
        </w:r>
      </w:hyperlink>
      <w:r w:rsidRPr="00824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A32D5" w:rsidRPr="00824E14" w:rsidRDefault="005A32D5" w:rsidP="00824E14">
      <w:pPr>
        <w:shd w:val="clear" w:color="auto" w:fill="FFFFFF"/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824E1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Selph</w:t>
      </w:r>
      <w:proofErr w:type="spellEnd"/>
      <w:r w:rsidRPr="00824E1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S. S., &amp; McDonagh, M. S. (2019). Depression in Children and Adolescents: Evaluation and Treatment. </w:t>
      </w:r>
      <w:r w:rsidRPr="00824E1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American </w:t>
      </w:r>
      <w:r w:rsidR="00824E14" w:rsidRPr="00824E1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Family P</w:t>
      </w:r>
      <w:r w:rsidRPr="00824E1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hysician</w:t>
      </w:r>
      <w:r w:rsidRPr="00824E1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24E1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100</w:t>
      </w:r>
      <w:r w:rsidRPr="00824E1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(10), 609–617.</w:t>
      </w:r>
    </w:p>
    <w:sectPr w:rsidR="005A32D5" w:rsidRPr="00824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wNrM0sbQwNzAyNTBW0lEKTi0uzszPAykwrAUA9aU/IywAAAA="/>
  </w:docVars>
  <w:rsids>
    <w:rsidRoot w:val="00E81B94"/>
    <w:rsid w:val="00020F58"/>
    <w:rsid w:val="000B7487"/>
    <w:rsid w:val="00204B40"/>
    <w:rsid w:val="003F1E94"/>
    <w:rsid w:val="00485596"/>
    <w:rsid w:val="005A32D5"/>
    <w:rsid w:val="00741A34"/>
    <w:rsid w:val="00743D82"/>
    <w:rsid w:val="00772E84"/>
    <w:rsid w:val="00776082"/>
    <w:rsid w:val="00824E14"/>
    <w:rsid w:val="00A6315E"/>
    <w:rsid w:val="00B200CE"/>
    <w:rsid w:val="00B41758"/>
    <w:rsid w:val="00C41B01"/>
    <w:rsid w:val="00CE513A"/>
    <w:rsid w:val="00DD7F9F"/>
    <w:rsid w:val="00E81B94"/>
    <w:rsid w:val="00E9513E"/>
    <w:rsid w:val="00EE5FB1"/>
    <w:rsid w:val="00F35223"/>
    <w:rsid w:val="00F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9619"/>
  <w15:chartTrackingRefBased/>
  <w15:docId w15:val="{12C9EEE1-3D09-4498-A2B7-2840D426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3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103%2Fpsychiatry.IndianJPsychiatry_563_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2023-10-29T06:30:00Z</dcterms:created>
  <dcterms:modified xsi:type="dcterms:W3CDTF">2023-10-29T07:10:00Z</dcterms:modified>
</cp:coreProperties>
</file>