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t>Motivational Interviewing</w:t>
      </w:r>
    </w:p>
    <w:p w:rsidR="00B857F7" w:rsidRDefault="00B857F7" w:rsidP="00B960C8">
      <w:pPr>
        <w:spacing w:after="100" w:line="480" w:lineRule="auto"/>
        <w:jc w:val="center"/>
        <w:rPr>
          <w:rFonts w:ascii="Times New Roman" w:hAnsi="Times New Roman" w:cs="Times New Roman"/>
          <w:b/>
          <w:sz w:val="24"/>
          <w:szCs w:val="24"/>
        </w:rPr>
      </w:pPr>
    </w:p>
    <w:p w:rsidR="00B857F7" w:rsidRDefault="00B857F7" w:rsidP="00B960C8">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857F7" w:rsidRDefault="00B857F7" w:rsidP="00B960C8">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rsidR="00B857F7" w:rsidRDefault="00B857F7" w:rsidP="00B960C8">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857F7" w:rsidRDefault="00B857F7" w:rsidP="00B960C8">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B857F7" w:rsidRDefault="00B857F7" w:rsidP="00B960C8">
      <w:pPr>
        <w:spacing w:after="10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rsidR="00B857F7" w:rsidRDefault="00B857F7" w:rsidP="00B960C8">
      <w:pPr>
        <w:spacing w:after="100"/>
        <w:rPr>
          <w:rFonts w:ascii="Times New Roman" w:hAnsi="Times New Roman" w:cs="Times New Roman"/>
          <w:b/>
          <w:sz w:val="24"/>
          <w:szCs w:val="24"/>
        </w:rPr>
      </w:pPr>
      <w:r>
        <w:rPr>
          <w:rFonts w:ascii="Times New Roman" w:hAnsi="Times New Roman" w:cs="Times New Roman"/>
          <w:b/>
          <w:sz w:val="24"/>
          <w:szCs w:val="24"/>
        </w:rPr>
        <w:br w:type="page"/>
      </w:r>
    </w:p>
    <w:p w:rsidR="00B857F7" w:rsidRPr="00B857F7" w:rsidRDefault="00B857F7" w:rsidP="00B960C8">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Motivational Interviewing</w:t>
      </w:r>
    </w:p>
    <w:p w:rsidR="00A67188" w:rsidRDefault="00FC6FA4" w:rsidP="00B960C8">
      <w:pPr>
        <w:spacing w:after="100"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Introduction</w:t>
      </w:r>
    </w:p>
    <w:p w:rsidR="00FC6FA4" w:rsidRDefault="00FC6FA4" w:rsidP="00B960C8">
      <w:pPr>
        <w:spacing w:after="100" w:line="480" w:lineRule="auto"/>
        <w:rPr>
          <w:rFonts w:ascii="Times New Roman" w:hAnsi="Times New Roman" w:cs="Times New Roman"/>
          <w:sz w:val="24"/>
          <w:szCs w:val="24"/>
        </w:rPr>
      </w:pPr>
      <w:r>
        <w:rPr>
          <w:rFonts w:ascii="Times New Roman" w:hAnsi="Times New Roman" w:cs="Times New Roman"/>
          <w:sz w:val="24"/>
          <w:szCs w:val="24"/>
        </w:rPr>
        <w:tab/>
        <w:t xml:space="preserve">Initially developed for substance abuse treatment by William Miller and Stephen </w:t>
      </w:r>
      <w:proofErr w:type="spellStart"/>
      <w:r>
        <w:rPr>
          <w:rFonts w:ascii="Times New Roman" w:hAnsi="Times New Roman" w:cs="Times New Roman"/>
          <w:sz w:val="24"/>
          <w:szCs w:val="24"/>
        </w:rPr>
        <w:t>Rollnick</w:t>
      </w:r>
      <w:proofErr w:type="spellEnd"/>
      <w:r>
        <w:rPr>
          <w:rFonts w:ascii="Times New Roman" w:hAnsi="Times New Roman" w:cs="Times New Roman"/>
          <w:sz w:val="24"/>
          <w:szCs w:val="24"/>
        </w:rPr>
        <w:t xml:space="preserve">, Motivational Interviewing has found widespread application in </w:t>
      </w:r>
      <w:r w:rsidR="006B0828">
        <w:rPr>
          <w:rFonts w:ascii="Times New Roman" w:hAnsi="Times New Roman" w:cs="Times New Roman"/>
          <w:sz w:val="24"/>
          <w:szCs w:val="24"/>
        </w:rPr>
        <w:t>contexts and sett</w:t>
      </w:r>
      <w:r>
        <w:rPr>
          <w:rFonts w:ascii="Times New Roman" w:hAnsi="Times New Roman" w:cs="Times New Roman"/>
          <w:sz w:val="24"/>
          <w:szCs w:val="24"/>
        </w:rPr>
        <w:t xml:space="preserve">ings, including addiction treatment, </w:t>
      </w:r>
      <w:r w:rsidR="00A72CBE">
        <w:rPr>
          <w:rFonts w:ascii="Times New Roman" w:hAnsi="Times New Roman" w:cs="Times New Roman"/>
          <w:sz w:val="24"/>
          <w:szCs w:val="24"/>
        </w:rPr>
        <w:t>identity development, treatment of psychiatric disorders, and lifestyle changes. The patient-centered, evidence-based therapeutic approa</w:t>
      </w:r>
      <w:r w:rsidR="006B0828">
        <w:rPr>
          <w:rFonts w:ascii="Times New Roman" w:hAnsi="Times New Roman" w:cs="Times New Roman"/>
          <w:sz w:val="24"/>
          <w:szCs w:val="24"/>
        </w:rPr>
        <w:t>ch seeks to motivate ambivalent patients towards behavior</w:t>
      </w:r>
      <w:r w:rsidR="00A72CBE">
        <w:rPr>
          <w:rFonts w:ascii="Times New Roman" w:hAnsi="Times New Roman" w:cs="Times New Roman"/>
          <w:sz w:val="24"/>
          <w:szCs w:val="24"/>
        </w:rPr>
        <w:t xml:space="preserve"> changes (</w:t>
      </w:r>
      <w:proofErr w:type="spellStart"/>
      <w:r w:rsidR="00B87E41">
        <w:rPr>
          <w:rFonts w:ascii="Times New Roman" w:hAnsi="Times New Roman" w:cs="Times New Roman"/>
          <w:sz w:val="24"/>
          <w:szCs w:val="24"/>
        </w:rPr>
        <w:t>Almansour</w:t>
      </w:r>
      <w:proofErr w:type="spellEnd"/>
      <w:r w:rsidR="00B87E41">
        <w:rPr>
          <w:rFonts w:ascii="Times New Roman" w:hAnsi="Times New Roman" w:cs="Times New Roman"/>
          <w:sz w:val="24"/>
          <w:szCs w:val="24"/>
        </w:rPr>
        <w:t xml:space="preserve"> et al., 2023; </w:t>
      </w:r>
      <w:proofErr w:type="spellStart"/>
      <w:r w:rsidR="00B87E41">
        <w:rPr>
          <w:rFonts w:ascii="Times New Roman" w:hAnsi="Times New Roman" w:cs="Times New Roman"/>
          <w:sz w:val="24"/>
          <w:szCs w:val="24"/>
        </w:rPr>
        <w:t>Bischof</w:t>
      </w:r>
      <w:proofErr w:type="spellEnd"/>
      <w:r w:rsidR="00B87E41">
        <w:rPr>
          <w:rFonts w:ascii="Times New Roman" w:hAnsi="Times New Roman" w:cs="Times New Roman"/>
          <w:sz w:val="24"/>
          <w:szCs w:val="24"/>
        </w:rPr>
        <w:t xml:space="preserve"> et al., 2021</w:t>
      </w:r>
      <w:r w:rsidR="00A72CBE">
        <w:rPr>
          <w:rFonts w:ascii="Times New Roman" w:hAnsi="Times New Roman" w:cs="Times New Roman"/>
          <w:sz w:val="24"/>
          <w:szCs w:val="24"/>
        </w:rPr>
        <w:t xml:space="preserve">). </w:t>
      </w:r>
      <w:r w:rsidR="007F0647">
        <w:rPr>
          <w:rFonts w:ascii="Times New Roman" w:hAnsi="Times New Roman" w:cs="Times New Roman"/>
          <w:sz w:val="24"/>
          <w:szCs w:val="24"/>
        </w:rPr>
        <w:t>The technique in</w:t>
      </w:r>
      <w:r w:rsidR="006B0828">
        <w:rPr>
          <w:rFonts w:ascii="Times New Roman" w:hAnsi="Times New Roman" w:cs="Times New Roman"/>
          <w:sz w:val="24"/>
          <w:szCs w:val="24"/>
        </w:rPr>
        <w:t>volves four primary components:</w:t>
      </w:r>
      <w:r w:rsidR="004B612B">
        <w:rPr>
          <w:rFonts w:ascii="Times New Roman" w:hAnsi="Times New Roman" w:cs="Times New Roman"/>
          <w:sz w:val="24"/>
          <w:szCs w:val="24"/>
        </w:rPr>
        <w:t xml:space="preserve"> partnership</w:t>
      </w:r>
      <w:r w:rsidR="002427DA">
        <w:rPr>
          <w:rFonts w:ascii="Times New Roman" w:hAnsi="Times New Roman" w:cs="Times New Roman"/>
          <w:sz w:val="24"/>
          <w:szCs w:val="24"/>
        </w:rPr>
        <w:t xml:space="preserve">, </w:t>
      </w:r>
      <w:r w:rsidR="00B329B0">
        <w:rPr>
          <w:rFonts w:ascii="Times New Roman" w:hAnsi="Times New Roman" w:cs="Times New Roman"/>
          <w:sz w:val="24"/>
          <w:szCs w:val="24"/>
        </w:rPr>
        <w:t>acceptance</w:t>
      </w:r>
      <w:r w:rsidR="002427DA">
        <w:rPr>
          <w:rFonts w:ascii="Times New Roman" w:hAnsi="Times New Roman" w:cs="Times New Roman"/>
          <w:sz w:val="24"/>
          <w:szCs w:val="24"/>
        </w:rPr>
        <w:t>, co</w:t>
      </w:r>
      <w:r w:rsidR="00B329B0">
        <w:rPr>
          <w:rFonts w:ascii="Times New Roman" w:hAnsi="Times New Roman" w:cs="Times New Roman"/>
          <w:sz w:val="24"/>
          <w:szCs w:val="24"/>
        </w:rPr>
        <w:t>mpassion, and evocation</w:t>
      </w:r>
      <w:r w:rsidR="002427DA">
        <w:rPr>
          <w:rFonts w:ascii="Times New Roman" w:hAnsi="Times New Roman" w:cs="Times New Roman"/>
          <w:sz w:val="24"/>
          <w:szCs w:val="24"/>
        </w:rPr>
        <w:t xml:space="preserve"> (</w:t>
      </w:r>
      <w:r w:rsidR="00B329B0">
        <w:rPr>
          <w:rFonts w:ascii="Times New Roman" w:hAnsi="Times New Roman" w:cs="Times New Roman"/>
          <w:sz w:val="24"/>
          <w:szCs w:val="24"/>
        </w:rPr>
        <w:t xml:space="preserve">Miler &amp; </w:t>
      </w:r>
      <w:proofErr w:type="spellStart"/>
      <w:r w:rsidR="00B329B0">
        <w:rPr>
          <w:rFonts w:ascii="Times New Roman" w:hAnsi="Times New Roman" w:cs="Times New Roman"/>
          <w:sz w:val="24"/>
          <w:szCs w:val="24"/>
        </w:rPr>
        <w:t>Rollnick</w:t>
      </w:r>
      <w:proofErr w:type="spellEnd"/>
      <w:r w:rsidR="00B329B0">
        <w:rPr>
          <w:rFonts w:ascii="Times New Roman" w:hAnsi="Times New Roman" w:cs="Times New Roman"/>
          <w:sz w:val="24"/>
          <w:szCs w:val="24"/>
        </w:rPr>
        <w:t>, 2013</w:t>
      </w:r>
      <w:r w:rsidR="00C22B09">
        <w:rPr>
          <w:rFonts w:ascii="Times New Roman" w:hAnsi="Times New Roman" w:cs="Times New Roman"/>
          <w:sz w:val="24"/>
          <w:szCs w:val="24"/>
        </w:rPr>
        <w:t>)</w:t>
      </w:r>
      <w:r w:rsidR="002427DA">
        <w:rPr>
          <w:rFonts w:ascii="Times New Roman" w:hAnsi="Times New Roman" w:cs="Times New Roman"/>
          <w:sz w:val="24"/>
          <w:szCs w:val="24"/>
        </w:rPr>
        <w:t xml:space="preserve">. </w:t>
      </w:r>
      <w:r w:rsidR="00B329B0">
        <w:rPr>
          <w:rFonts w:ascii="Times New Roman" w:hAnsi="Times New Roman" w:cs="Times New Roman"/>
          <w:sz w:val="24"/>
          <w:szCs w:val="24"/>
        </w:rPr>
        <w:t>The collaborative approach</w:t>
      </w:r>
      <w:r w:rsidR="0031272D">
        <w:rPr>
          <w:rFonts w:ascii="Times New Roman" w:hAnsi="Times New Roman" w:cs="Times New Roman"/>
          <w:sz w:val="24"/>
          <w:szCs w:val="24"/>
        </w:rPr>
        <w:t xml:space="preserve"> allows clients to express their concerns and the clinician to understand the client’s perspective without judgment. </w:t>
      </w:r>
      <w:r w:rsidR="00575FB2">
        <w:rPr>
          <w:rFonts w:ascii="Times New Roman" w:hAnsi="Times New Roman" w:cs="Times New Roman"/>
          <w:sz w:val="24"/>
          <w:szCs w:val="24"/>
        </w:rPr>
        <w:t xml:space="preserve">An attitude of acceptance involves approval of and unconditional regard for the client’s perspective </w:t>
      </w:r>
      <w:r w:rsidR="00575FB2">
        <w:rPr>
          <w:rFonts w:ascii="Times New Roman" w:hAnsi="Times New Roman" w:cs="Times New Roman"/>
          <w:sz w:val="24"/>
          <w:szCs w:val="24"/>
        </w:rPr>
        <w:t>(</w:t>
      </w:r>
      <w:proofErr w:type="spellStart"/>
      <w:r w:rsidR="00FD6971">
        <w:rPr>
          <w:rFonts w:ascii="Times New Roman" w:hAnsi="Times New Roman" w:cs="Times New Roman"/>
          <w:sz w:val="24"/>
          <w:szCs w:val="24"/>
        </w:rPr>
        <w:t>Bischof</w:t>
      </w:r>
      <w:proofErr w:type="spellEnd"/>
      <w:r w:rsidR="00FD6971">
        <w:rPr>
          <w:rFonts w:ascii="Times New Roman" w:hAnsi="Times New Roman" w:cs="Times New Roman"/>
          <w:sz w:val="24"/>
          <w:szCs w:val="24"/>
        </w:rPr>
        <w:t xml:space="preserve"> et al., 2021</w:t>
      </w:r>
      <w:r w:rsidR="00575FB2">
        <w:rPr>
          <w:rFonts w:ascii="Times New Roman" w:hAnsi="Times New Roman" w:cs="Times New Roman"/>
          <w:sz w:val="24"/>
          <w:szCs w:val="24"/>
        </w:rPr>
        <w:t>)</w:t>
      </w:r>
      <w:r w:rsidR="00B06CEB">
        <w:rPr>
          <w:rFonts w:ascii="Times New Roman" w:hAnsi="Times New Roman" w:cs="Times New Roman"/>
          <w:sz w:val="24"/>
          <w:szCs w:val="24"/>
        </w:rPr>
        <w:t xml:space="preserve">. In MI context, acceptance encompasses absolute worth, accurate empathy, autonomy support, and affirmation. </w:t>
      </w:r>
      <w:r w:rsidR="008E690F">
        <w:rPr>
          <w:rFonts w:ascii="Times New Roman" w:hAnsi="Times New Roman" w:cs="Times New Roman"/>
          <w:sz w:val="24"/>
          <w:szCs w:val="24"/>
        </w:rPr>
        <w:t>Compassion prevents clinicians from pursuing their interests, while prioritizing the patient, while evocation implies exploring and reinforcing the client’s reasons for change (</w:t>
      </w:r>
      <w:proofErr w:type="spellStart"/>
      <w:r w:rsidR="006932A6">
        <w:rPr>
          <w:rFonts w:ascii="Times New Roman" w:hAnsi="Times New Roman" w:cs="Times New Roman"/>
          <w:sz w:val="24"/>
          <w:szCs w:val="24"/>
        </w:rPr>
        <w:t>Bischof</w:t>
      </w:r>
      <w:proofErr w:type="spellEnd"/>
      <w:r w:rsidR="006932A6">
        <w:rPr>
          <w:rFonts w:ascii="Times New Roman" w:hAnsi="Times New Roman" w:cs="Times New Roman"/>
          <w:sz w:val="24"/>
          <w:szCs w:val="24"/>
        </w:rPr>
        <w:t xml:space="preserve"> et al., 2021</w:t>
      </w:r>
      <w:r w:rsidR="008E690F">
        <w:rPr>
          <w:rFonts w:ascii="Times New Roman" w:hAnsi="Times New Roman" w:cs="Times New Roman"/>
          <w:sz w:val="24"/>
          <w:szCs w:val="24"/>
        </w:rPr>
        <w:t xml:space="preserve">). </w:t>
      </w:r>
      <w:r w:rsidR="001414D9">
        <w:rPr>
          <w:rFonts w:ascii="Times New Roman" w:hAnsi="Times New Roman" w:cs="Times New Roman"/>
          <w:sz w:val="24"/>
          <w:szCs w:val="24"/>
        </w:rPr>
        <w:t>Consistent with evidence (</w:t>
      </w:r>
      <w:r w:rsidR="006932A6">
        <w:rPr>
          <w:rFonts w:ascii="Times New Roman" w:hAnsi="Times New Roman" w:cs="Times New Roman"/>
          <w:sz w:val="24"/>
          <w:szCs w:val="24"/>
        </w:rPr>
        <w:t>Arbuckle et al., 2020</w:t>
      </w:r>
      <w:r w:rsidR="001414D9">
        <w:rPr>
          <w:rFonts w:ascii="Times New Roman" w:hAnsi="Times New Roman" w:cs="Times New Roman"/>
          <w:sz w:val="24"/>
          <w:szCs w:val="24"/>
        </w:rPr>
        <w:t>), the interaction between the nurse and Steven incorporates several principles</w:t>
      </w:r>
      <w:r w:rsidR="00173C2E">
        <w:rPr>
          <w:rFonts w:ascii="Times New Roman" w:hAnsi="Times New Roman" w:cs="Times New Roman"/>
          <w:sz w:val="24"/>
          <w:szCs w:val="24"/>
        </w:rPr>
        <w:t xml:space="preserve"> for building rapport</w:t>
      </w:r>
      <w:r w:rsidR="001414D9">
        <w:rPr>
          <w:rFonts w:ascii="Times New Roman" w:hAnsi="Times New Roman" w:cs="Times New Roman"/>
          <w:sz w:val="24"/>
          <w:szCs w:val="24"/>
        </w:rPr>
        <w:t xml:space="preserve">, including empathy, active listening, and a non-judgmental attitude. </w:t>
      </w:r>
      <w:r w:rsidR="00173C2E">
        <w:rPr>
          <w:rFonts w:ascii="Times New Roman" w:hAnsi="Times New Roman" w:cs="Times New Roman"/>
          <w:sz w:val="24"/>
          <w:szCs w:val="24"/>
        </w:rPr>
        <w:t xml:space="preserve">The nurse acknowledges Steven’s pain and its impact on life (empathy), listens to his experiences and concerns (active listening), and </w:t>
      </w:r>
      <w:r w:rsidR="00796ED5">
        <w:rPr>
          <w:rFonts w:ascii="Times New Roman" w:hAnsi="Times New Roman" w:cs="Times New Roman"/>
          <w:sz w:val="24"/>
          <w:szCs w:val="24"/>
        </w:rPr>
        <w:t>maintains a non-confrontational approach that helps refrain</w:t>
      </w:r>
      <w:r w:rsidR="00173C2E">
        <w:rPr>
          <w:rFonts w:ascii="Times New Roman" w:hAnsi="Times New Roman" w:cs="Times New Roman"/>
          <w:sz w:val="24"/>
          <w:szCs w:val="24"/>
        </w:rPr>
        <w:t xml:space="preserve"> from blaming or judging him</w:t>
      </w:r>
      <w:r w:rsidR="00796ED5">
        <w:rPr>
          <w:rFonts w:ascii="Times New Roman" w:hAnsi="Times New Roman" w:cs="Times New Roman"/>
          <w:sz w:val="24"/>
          <w:szCs w:val="24"/>
        </w:rPr>
        <w:t xml:space="preserve"> (non-judgmental attitude). </w:t>
      </w:r>
      <w:r w:rsidR="000405D4">
        <w:rPr>
          <w:rFonts w:ascii="Times New Roman" w:hAnsi="Times New Roman" w:cs="Times New Roman"/>
          <w:sz w:val="24"/>
          <w:szCs w:val="24"/>
        </w:rPr>
        <w:t xml:space="preserve">MI </w:t>
      </w:r>
      <w:proofErr w:type="gramStart"/>
      <w:r w:rsidR="00DB2982">
        <w:rPr>
          <w:rFonts w:ascii="Times New Roman" w:hAnsi="Times New Roman" w:cs="Times New Roman"/>
          <w:sz w:val="24"/>
          <w:szCs w:val="24"/>
        </w:rPr>
        <w:t>can be applied</w:t>
      </w:r>
      <w:proofErr w:type="gramEnd"/>
      <w:r w:rsidR="00DB2982">
        <w:rPr>
          <w:rFonts w:ascii="Times New Roman" w:hAnsi="Times New Roman" w:cs="Times New Roman"/>
          <w:sz w:val="24"/>
          <w:szCs w:val="24"/>
        </w:rPr>
        <w:t xml:space="preserve"> across the lifespan to support coping in different age groups. Notably, MI </w:t>
      </w:r>
      <w:proofErr w:type="gramStart"/>
      <w:r w:rsidR="00DB2982">
        <w:rPr>
          <w:rFonts w:ascii="Times New Roman" w:hAnsi="Times New Roman" w:cs="Times New Roman"/>
          <w:sz w:val="24"/>
          <w:szCs w:val="24"/>
        </w:rPr>
        <w:t>c</w:t>
      </w:r>
      <w:r w:rsidR="001D5331">
        <w:rPr>
          <w:rFonts w:ascii="Times New Roman" w:hAnsi="Times New Roman" w:cs="Times New Roman"/>
          <w:sz w:val="24"/>
          <w:szCs w:val="24"/>
        </w:rPr>
        <w:t>an be tailored</w:t>
      </w:r>
      <w:proofErr w:type="gramEnd"/>
      <w:r w:rsidR="001D5331">
        <w:rPr>
          <w:rFonts w:ascii="Times New Roman" w:hAnsi="Times New Roman" w:cs="Times New Roman"/>
          <w:sz w:val="24"/>
          <w:szCs w:val="24"/>
        </w:rPr>
        <w:t xml:space="preserve"> to help clients to muster</w:t>
      </w:r>
      <w:r w:rsidR="00DB2982">
        <w:rPr>
          <w:rFonts w:ascii="Times New Roman" w:hAnsi="Times New Roman" w:cs="Times New Roman"/>
          <w:sz w:val="24"/>
          <w:szCs w:val="24"/>
        </w:rPr>
        <w:t xml:space="preserve"> their intrinsic values and goals</w:t>
      </w:r>
      <w:r w:rsidR="007D690A">
        <w:rPr>
          <w:rFonts w:ascii="Times New Roman" w:hAnsi="Times New Roman" w:cs="Times New Roman"/>
          <w:sz w:val="24"/>
          <w:szCs w:val="24"/>
        </w:rPr>
        <w:t xml:space="preserve"> depending on their age (</w:t>
      </w:r>
      <w:proofErr w:type="spellStart"/>
      <w:r w:rsidR="006932A6">
        <w:rPr>
          <w:rFonts w:ascii="Times New Roman" w:hAnsi="Times New Roman" w:cs="Times New Roman"/>
          <w:sz w:val="24"/>
          <w:szCs w:val="24"/>
        </w:rPr>
        <w:t>Albuckle</w:t>
      </w:r>
      <w:proofErr w:type="spellEnd"/>
      <w:r w:rsidR="006932A6">
        <w:rPr>
          <w:rFonts w:ascii="Times New Roman" w:hAnsi="Times New Roman" w:cs="Times New Roman"/>
          <w:sz w:val="24"/>
          <w:szCs w:val="24"/>
        </w:rPr>
        <w:t xml:space="preserve"> et al., 2020</w:t>
      </w:r>
      <w:r w:rsidR="007D690A">
        <w:rPr>
          <w:rFonts w:ascii="Times New Roman" w:hAnsi="Times New Roman" w:cs="Times New Roman"/>
          <w:sz w:val="24"/>
          <w:szCs w:val="24"/>
        </w:rPr>
        <w:t xml:space="preserve">). In turn, this can facilitate an exploration and </w:t>
      </w:r>
      <w:r w:rsidR="007D690A">
        <w:rPr>
          <w:rFonts w:ascii="Times New Roman" w:hAnsi="Times New Roman" w:cs="Times New Roman"/>
          <w:sz w:val="24"/>
          <w:szCs w:val="24"/>
        </w:rPr>
        <w:lastRenderedPageBreak/>
        <w:t xml:space="preserve">resolution of uncertainty about change. </w:t>
      </w:r>
      <w:r w:rsidR="003F63F5">
        <w:rPr>
          <w:rFonts w:ascii="Times New Roman" w:hAnsi="Times New Roman" w:cs="Times New Roman"/>
          <w:sz w:val="24"/>
          <w:szCs w:val="24"/>
        </w:rPr>
        <w:t xml:space="preserve">Therefore, using the approach requires adjustments relevant to the developmental stage and presenting challenge. </w:t>
      </w:r>
    </w:p>
    <w:p w:rsidR="003F63F5" w:rsidRDefault="003F63F5" w:rsidP="00B960C8">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t>Assessment Process</w:t>
      </w:r>
    </w:p>
    <w:p w:rsidR="003F63F5" w:rsidRDefault="00F707A4" w:rsidP="00B960C8">
      <w:pPr>
        <w:spacing w:after="100" w:line="480" w:lineRule="auto"/>
        <w:rPr>
          <w:rFonts w:ascii="Times New Roman" w:hAnsi="Times New Roman" w:cs="Times New Roman"/>
          <w:sz w:val="24"/>
          <w:szCs w:val="24"/>
        </w:rPr>
      </w:pPr>
      <w:r>
        <w:rPr>
          <w:rFonts w:ascii="Times New Roman" w:hAnsi="Times New Roman" w:cs="Times New Roman"/>
          <w:sz w:val="24"/>
          <w:szCs w:val="24"/>
        </w:rPr>
        <w:tab/>
        <w:t xml:space="preserve">Evidence from the role-play video illustrates successful integration of MI skills into the conversations between the nurse and Steven, albeit with some areas for potential improvement. </w:t>
      </w:r>
      <w:r w:rsidR="008760A1" w:rsidRPr="00104C50">
        <w:rPr>
          <w:rFonts w:ascii="Times New Roman" w:hAnsi="Times New Roman" w:cs="Times New Roman"/>
          <w:sz w:val="24"/>
          <w:szCs w:val="24"/>
        </w:rPr>
        <w:t xml:space="preserve">Miller and </w:t>
      </w:r>
      <w:proofErr w:type="spellStart"/>
      <w:r w:rsidR="008760A1" w:rsidRPr="00104C50">
        <w:rPr>
          <w:rFonts w:ascii="Times New Roman" w:hAnsi="Times New Roman" w:cs="Times New Roman"/>
          <w:sz w:val="24"/>
          <w:szCs w:val="24"/>
        </w:rPr>
        <w:t>Rollnick</w:t>
      </w:r>
      <w:proofErr w:type="spellEnd"/>
      <w:r w:rsidR="008760A1" w:rsidRPr="00104C50">
        <w:rPr>
          <w:rFonts w:ascii="Times New Roman" w:hAnsi="Times New Roman" w:cs="Times New Roman"/>
          <w:sz w:val="24"/>
          <w:szCs w:val="24"/>
        </w:rPr>
        <w:t xml:space="preserve"> (2013)</w:t>
      </w:r>
      <w:r w:rsidR="008760A1">
        <w:rPr>
          <w:rFonts w:ascii="Times New Roman" w:hAnsi="Times New Roman" w:cs="Times New Roman"/>
          <w:b/>
          <w:sz w:val="24"/>
          <w:szCs w:val="24"/>
        </w:rPr>
        <w:t xml:space="preserve"> </w:t>
      </w:r>
      <w:r w:rsidR="008760A1">
        <w:rPr>
          <w:rFonts w:ascii="Times New Roman" w:hAnsi="Times New Roman" w:cs="Times New Roman"/>
          <w:sz w:val="24"/>
          <w:szCs w:val="24"/>
        </w:rPr>
        <w:t>highlighted four core MI skills: asking questions, affirmation, reflecti</w:t>
      </w:r>
      <w:r w:rsidR="007B5499">
        <w:rPr>
          <w:rFonts w:ascii="Times New Roman" w:hAnsi="Times New Roman" w:cs="Times New Roman"/>
          <w:sz w:val="24"/>
          <w:szCs w:val="24"/>
        </w:rPr>
        <w:t>ve listening, and summarizing. Firstly, t</w:t>
      </w:r>
      <w:r w:rsidR="009D16E0">
        <w:rPr>
          <w:rFonts w:ascii="Times New Roman" w:hAnsi="Times New Roman" w:cs="Times New Roman"/>
          <w:sz w:val="24"/>
          <w:szCs w:val="24"/>
        </w:rPr>
        <w:t>he nurse uses open-ended questions to encourage Steven to share his feelings and experiences of pain</w:t>
      </w:r>
      <w:r w:rsidR="002C3E02">
        <w:rPr>
          <w:rFonts w:ascii="Times New Roman" w:hAnsi="Times New Roman" w:cs="Times New Roman"/>
          <w:sz w:val="24"/>
          <w:szCs w:val="24"/>
        </w:rPr>
        <w:t xml:space="preserve">. </w:t>
      </w:r>
      <w:r w:rsidR="007B5499">
        <w:rPr>
          <w:rFonts w:ascii="Times New Roman" w:hAnsi="Times New Roman" w:cs="Times New Roman"/>
          <w:sz w:val="24"/>
          <w:szCs w:val="24"/>
        </w:rPr>
        <w:t xml:space="preserve">Secondly, </w:t>
      </w:r>
      <w:r w:rsidR="002C3E02">
        <w:rPr>
          <w:rFonts w:ascii="Times New Roman" w:hAnsi="Times New Roman" w:cs="Times New Roman"/>
          <w:sz w:val="24"/>
          <w:szCs w:val="24"/>
        </w:rPr>
        <w:t>the nurse acknowledges the client’s courage in seeking help and expresses unconditional</w:t>
      </w:r>
      <w:r w:rsidR="007B5499">
        <w:rPr>
          <w:rFonts w:ascii="Times New Roman" w:hAnsi="Times New Roman" w:cs="Times New Roman"/>
          <w:sz w:val="24"/>
          <w:szCs w:val="24"/>
        </w:rPr>
        <w:t xml:space="preserve"> support indicative of affirmation. Thirdly, the nurse </w:t>
      </w:r>
      <w:r w:rsidR="002834CD">
        <w:rPr>
          <w:rFonts w:ascii="Times New Roman" w:hAnsi="Times New Roman" w:cs="Times New Roman"/>
          <w:sz w:val="24"/>
          <w:szCs w:val="24"/>
        </w:rPr>
        <w:t>portrays active listening by</w:t>
      </w:r>
      <w:r w:rsidR="00345579">
        <w:rPr>
          <w:rFonts w:ascii="Times New Roman" w:hAnsi="Times New Roman" w:cs="Times New Roman"/>
          <w:sz w:val="24"/>
          <w:szCs w:val="24"/>
        </w:rPr>
        <w:t xml:space="preserve"> inviting Steven to explore their perceptions, feelings, and values and</w:t>
      </w:r>
      <w:r w:rsidR="002834CD">
        <w:rPr>
          <w:rFonts w:ascii="Times New Roman" w:hAnsi="Times New Roman" w:cs="Times New Roman"/>
          <w:sz w:val="24"/>
          <w:szCs w:val="24"/>
        </w:rPr>
        <w:t xml:space="preserve"> supporting the s</w:t>
      </w:r>
      <w:r w:rsidR="00345579">
        <w:rPr>
          <w:rFonts w:ascii="Times New Roman" w:hAnsi="Times New Roman" w:cs="Times New Roman"/>
          <w:sz w:val="24"/>
          <w:szCs w:val="24"/>
        </w:rPr>
        <w:t>ome</w:t>
      </w:r>
      <w:r w:rsidR="002834CD">
        <w:rPr>
          <w:rFonts w:ascii="Times New Roman" w:hAnsi="Times New Roman" w:cs="Times New Roman"/>
          <w:sz w:val="24"/>
          <w:szCs w:val="24"/>
        </w:rPr>
        <w:t xml:space="preserve"> statements, while refraining from explicit agreement</w:t>
      </w:r>
      <w:r w:rsidR="00345579">
        <w:rPr>
          <w:rFonts w:ascii="Times New Roman" w:hAnsi="Times New Roman" w:cs="Times New Roman"/>
          <w:sz w:val="24"/>
          <w:szCs w:val="24"/>
        </w:rPr>
        <w:t xml:space="preserve">. Fourthly, the nurse </w:t>
      </w:r>
      <w:r w:rsidR="009B4B36">
        <w:rPr>
          <w:rFonts w:ascii="Times New Roman" w:hAnsi="Times New Roman" w:cs="Times New Roman"/>
          <w:sz w:val="24"/>
          <w:szCs w:val="24"/>
        </w:rPr>
        <w:t>integrates summarizing</w:t>
      </w:r>
      <w:r w:rsidR="00CC28EC">
        <w:rPr>
          <w:rFonts w:ascii="Times New Roman" w:hAnsi="Times New Roman" w:cs="Times New Roman"/>
          <w:sz w:val="24"/>
          <w:szCs w:val="24"/>
        </w:rPr>
        <w:t xml:space="preserve"> b</w:t>
      </w:r>
      <w:r w:rsidR="009B4B36">
        <w:rPr>
          <w:rFonts w:ascii="Times New Roman" w:hAnsi="Times New Roman" w:cs="Times New Roman"/>
          <w:sz w:val="24"/>
          <w:szCs w:val="24"/>
        </w:rPr>
        <w:t xml:space="preserve">y collecting and linking the statements to create a narrative </w:t>
      </w:r>
      <w:r w:rsidR="00B06652">
        <w:rPr>
          <w:rFonts w:ascii="Times New Roman" w:hAnsi="Times New Roman" w:cs="Times New Roman"/>
          <w:sz w:val="24"/>
          <w:szCs w:val="24"/>
        </w:rPr>
        <w:t>on which to reflect. As supported by</w:t>
      </w:r>
      <w:r w:rsidR="00FE5EBB">
        <w:rPr>
          <w:rFonts w:ascii="Times New Roman" w:hAnsi="Times New Roman" w:cs="Times New Roman"/>
          <w:sz w:val="24"/>
          <w:szCs w:val="24"/>
        </w:rPr>
        <w:t xml:space="preserve"> the literature (</w:t>
      </w:r>
      <w:proofErr w:type="spellStart"/>
      <w:r w:rsidR="00104C50">
        <w:rPr>
          <w:rFonts w:ascii="Times New Roman" w:hAnsi="Times New Roman" w:cs="Times New Roman"/>
          <w:sz w:val="24"/>
          <w:szCs w:val="24"/>
        </w:rPr>
        <w:t>Almansour</w:t>
      </w:r>
      <w:proofErr w:type="spellEnd"/>
      <w:r w:rsidR="00104C50">
        <w:rPr>
          <w:rFonts w:ascii="Times New Roman" w:hAnsi="Times New Roman" w:cs="Times New Roman"/>
          <w:sz w:val="24"/>
          <w:szCs w:val="24"/>
        </w:rPr>
        <w:t xml:space="preserve"> et al., 2023</w:t>
      </w:r>
      <w:r w:rsidR="00FE5EBB">
        <w:rPr>
          <w:rFonts w:ascii="Times New Roman" w:hAnsi="Times New Roman" w:cs="Times New Roman"/>
          <w:sz w:val="24"/>
          <w:szCs w:val="24"/>
        </w:rPr>
        <w:t>;</w:t>
      </w:r>
      <w:r w:rsidR="008B4348">
        <w:rPr>
          <w:rFonts w:ascii="Times New Roman" w:hAnsi="Times New Roman" w:cs="Times New Roman"/>
          <w:sz w:val="24"/>
          <w:szCs w:val="24"/>
        </w:rPr>
        <w:t xml:space="preserve"> </w:t>
      </w:r>
      <w:proofErr w:type="spellStart"/>
      <w:r w:rsidR="008B4348">
        <w:rPr>
          <w:rFonts w:ascii="Times New Roman" w:hAnsi="Times New Roman" w:cs="Times New Roman"/>
          <w:sz w:val="24"/>
          <w:szCs w:val="24"/>
        </w:rPr>
        <w:t>Wewiorski</w:t>
      </w:r>
      <w:proofErr w:type="spellEnd"/>
      <w:r w:rsidR="008B4348">
        <w:rPr>
          <w:rFonts w:ascii="Times New Roman" w:hAnsi="Times New Roman" w:cs="Times New Roman"/>
          <w:sz w:val="24"/>
          <w:szCs w:val="24"/>
        </w:rPr>
        <w:t xml:space="preserve"> et al., 2021)</w:t>
      </w:r>
      <w:r w:rsidR="00B06652">
        <w:rPr>
          <w:rFonts w:ascii="Times New Roman" w:hAnsi="Times New Roman" w:cs="Times New Roman"/>
          <w:sz w:val="24"/>
          <w:szCs w:val="24"/>
        </w:rPr>
        <w:t xml:space="preserve">, </w:t>
      </w:r>
      <w:r w:rsidR="004842FD">
        <w:rPr>
          <w:rFonts w:ascii="Times New Roman" w:hAnsi="Times New Roman" w:cs="Times New Roman"/>
          <w:sz w:val="24"/>
          <w:szCs w:val="24"/>
        </w:rPr>
        <w:t xml:space="preserve">the interaction reflects elicitation of Change Talk and Rolling with Resistance (softening Sustain Talk) essential to behavior change. Notably, </w:t>
      </w:r>
      <w:r w:rsidR="00274526">
        <w:rPr>
          <w:rFonts w:ascii="Times New Roman" w:hAnsi="Times New Roman" w:cs="Times New Roman"/>
          <w:sz w:val="24"/>
          <w:szCs w:val="24"/>
        </w:rPr>
        <w:t xml:space="preserve">the nurse asks Steven about his goals and his expectations for his life without (Change Talk), while avoiding confronting the client after questioning the prescription. </w:t>
      </w:r>
      <w:r w:rsidR="00273D93">
        <w:rPr>
          <w:rFonts w:ascii="Times New Roman" w:hAnsi="Times New Roman" w:cs="Times New Roman"/>
          <w:sz w:val="24"/>
          <w:szCs w:val="24"/>
        </w:rPr>
        <w:t xml:space="preserve">Nevertheless, the assessment process </w:t>
      </w:r>
      <w:r w:rsidR="0033301B">
        <w:rPr>
          <w:rFonts w:ascii="Times New Roman" w:hAnsi="Times New Roman" w:cs="Times New Roman"/>
          <w:sz w:val="24"/>
          <w:szCs w:val="24"/>
        </w:rPr>
        <w:t xml:space="preserve">may require some improvements in building self-efficacy and exploring ambivalence. Although the nurse expresses his concerns about long-term oxycodone use, there is an opportunity to empower the client by discussing </w:t>
      </w:r>
      <w:r w:rsidR="00A3062D">
        <w:rPr>
          <w:rFonts w:ascii="Times New Roman" w:hAnsi="Times New Roman" w:cs="Times New Roman"/>
          <w:sz w:val="24"/>
          <w:szCs w:val="24"/>
        </w:rPr>
        <w:t xml:space="preserve">other pain management strategies without the reliance on opioids. In addition, further exploring the client’s concerns and ambivalence </w:t>
      </w:r>
      <w:r w:rsidR="00A12DAF">
        <w:rPr>
          <w:rFonts w:ascii="Times New Roman" w:hAnsi="Times New Roman" w:cs="Times New Roman"/>
          <w:sz w:val="24"/>
          <w:szCs w:val="24"/>
        </w:rPr>
        <w:t xml:space="preserve">about non-pharmacological options could be beneficial. </w:t>
      </w:r>
    </w:p>
    <w:p w:rsidR="00A12DAF" w:rsidRDefault="00A12DAF" w:rsidP="00B960C8">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t>Coping and Strengths</w:t>
      </w:r>
    </w:p>
    <w:p w:rsidR="00A12DAF" w:rsidRDefault="00577238" w:rsidP="00B960C8">
      <w:pPr>
        <w:spacing w:after="10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role-play video illustrates several </w:t>
      </w:r>
      <w:r w:rsidR="00B35528">
        <w:rPr>
          <w:rFonts w:ascii="Times New Roman" w:hAnsi="Times New Roman" w:cs="Times New Roman"/>
          <w:sz w:val="24"/>
          <w:szCs w:val="24"/>
        </w:rPr>
        <w:t xml:space="preserve">essential positive coping mechanisms and strengths. One of the notable coping mechanisms is Steven’s willingness to seek help in pain management. </w:t>
      </w:r>
      <w:r w:rsidR="001931C5">
        <w:rPr>
          <w:rFonts w:ascii="Times New Roman" w:hAnsi="Times New Roman" w:cs="Times New Roman"/>
          <w:sz w:val="24"/>
          <w:szCs w:val="24"/>
        </w:rPr>
        <w:t>According to</w:t>
      </w:r>
      <w:r w:rsidR="007D104C">
        <w:rPr>
          <w:rFonts w:ascii="Times New Roman" w:hAnsi="Times New Roman" w:cs="Times New Roman"/>
          <w:sz w:val="24"/>
          <w:szCs w:val="24"/>
        </w:rPr>
        <w:t xml:space="preserve"> Ferreira-Valente et al. (2020)</w:t>
      </w:r>
      <w:r w:rsidR="001931C5">
        <w:rPr>
          <w:rFonts w:ascii="Times New Roman" w:hAnsi="Times New Roman" w:cs="Times New Roman"/>
          <w:sz w:val="24"/>
          <w:szCs w:val="24"/>
        </w:rPr>
        <w:t>, help</w:t>
      </w:r>
      <w:r w:rsidR="00D70B9A">
        <w:rPr>
          <w:rFonts w:ascii="Times New Roman" w:hAnsi="Times New Roman" w:cs="Times New Roman"/>
          <w:sz w:val="24"/>
          <w:szCs w:val="24"/>
        </w:rPr>
        <w:t xml:space="preserve"> </w:t>
      </w:r>
      <w:r w:rsidR="001931C5">
        <w:rPr>
          <w:rFonts w:ascii="Times New Roman" w:hAnsi="Times New Roman" w:cs="Times New Roman"/>
          <w:sz w:val="24"/>
          <w:szCs w:val="24"/>
        </w:rPr>
        <w:t>seeking is a crucial pain-</w:t>
      </w:r>
      <w:r w:rsidR="00D70B9A">
        <w:rPr>
          <w:rFonts w:ascii="Times New Roman" w:hAnsi="Times New Roman" w:cs="Times New Roman"/>
          <w:sz w:val="24"/>
          <w:szCs w:val="24"/>
        </w:rPr>
        <w:t xml:space="preserve">coping response pertinent to pain intensity. Correspondingly, Steven takes the initiate to visit a healthcare provider, reflecting his recognition of the </w:t>
      </w:r>
      <w:r w:rsidR="001E331A">
        <w:rPr>
          <w:rFonts w:ascii="Times New Roman" w:hAnsi="Times New Roman" w:cs="Times New Roman"/>
          <w:sz w:val="24"/>
          <w:szCs w:val="24"/>
        </w:rPr>
        <w:t xml:space="preserve">need for external support in pain management. Secondly, the client’s adherence to oxycodone as prescribed shows his commitment to following medical advice. Thirdly, </w:t>
      </w:r>
      <w:r w:rsidR="00DF49AF">
        <w:rPr>
          <w:rFonts w:ascii="Times New Roman" w:hAnsi="Times New Roman" w:cs="Times New Roman"/>
          <w:sz w:val="24"/>
          <w:szCs w:val="24"/>
        </w:rPr>
        <w:t xml:space="preserve">Steven has used other pain management strategies, including marijuana, and </w:t>
      </w:r>
      <w:r w:rsidR="007364B3">
        <w:rPr>
          <w:rFonts w:ascii="Times New Roman" w:hAnsi="Times New Roman" w:cs="Times New Roman"/>
          <w:sz w:val="24"/>
          <w:szCs w:val="24"/>
        </w:rPr>
        <w:t>remains</w:t>
      </w:r>
      <w:r w:rsidR="00DF49AF">
        <w:rPr>
          <w:rFonts w:ascii="Times New Roman" w:hAnsi="Times New Roman" w:cs="Times New Roman"/>
          <w:sz w:val="24"/>
          <w:szCs w:val="24"/>
        </w:rPr>
        <w:t xml:space="preserve"> open to using alternative pain management strategies such as exercise and holistic therapies. </w:t>
      </w:r>
      <w:r w:rsidR="000355F5">
        <w:rPr>
          <w:rFonts w:ascii="Times New Roman" w:hAnsi="Times New Roman" w:cs="Times New Roman"/>
          <w:sz w:val="24"/>
          <w:szCs w:val="24"/>
        </w:rPr>
        <w:t>The openness reflects flexibility and adaptability</w:t>
      </w:r>
      <w:r w:rsidR="00863FAF">
        <w:rPr>
          <w:rFonts w:ascii="Times New Roman" w:hAnsi="Times New Roman" w:cs="Times New Roman"/>
          <w:sz w:val="24"/>
          <w:szCs w:val="24"/>
        </w:rPr>
        <w:t xml:space="preserve"> in his quest for a solution that would ameliorate the pain. Finally, his openness in sharing the pain experiences, reliance on oxycodone, and ineffectiveness of some treatments indicates his capacity to cope with the pain. </w:t>
      </w:r>
    </w:p>
    <w:p w:rsidR="00BC229A" w:rsidRDefault="00BC229A" w:rsidP="00B960C8">
      <w:pPr>
        <w:spacing w:after="100" w:line="480" w:lineRule="auto"/>
        <w:rPr>
          <w:rFonts w:ascii="Times New Roman" w:hAnsi="Times New Roman" w:cs="Times New Roman"/>
          <w:sz w:val="24"/>
          <w:szCs w:val="24"/>
        </w:rPr>
      </w:pPr>
      <w:r>
        <w:rPr>
          <w:rFonts w:ascii="Times New Roman" w:hAnsi="Times New Roman" w:cs="Times New Roman"/>
          <w:sz w:val="24"/>
          <w:szCs w:val="24"/>
        </w:rPr>
        <w:tab/>
        <w:t xml:space="preserve">Steven also demonstrates strengths that </w:t>
      </w:r>
      <w:proofErr w:type="gramStart"/>
      <w:r>
        <w:rPr>
          <w:rFonts w:ascii="Times New Roman" w:hAnsi="Times New Roman" w:cs="Times New Roman"/>
          <w:sz w:val="24"/>
          <w:szCs w:val="24"/>
        </w:rPr>
        <w:t>could be leveraged</w:t>
      </w:r>
      <w:proofErr w:type="gramEnd"/>
      <w:r>
        <w:rPr>
          <w:rFonts w:ascii="Times New Roman" w:hAnsi="Times New Roman" w:cs="Times New Roman"/>
          <w:sz w:val="24"/>
          <w:szCs w:val="24"/>
        </w:rPr>
        <w:t xml:space="preserve"> in the development of a pain management plan. For example, his desire to return to an active lifestyle highlights high levels of resilience and determination. In addition, </w:t>
      </w:r>
      <w:r w:rsidR="00256627">
        <w:rPr>
          <w:rFonts w:ascii="Times New Roman" w:hAnsi="Times New Roman" w:cs="Times New Roman"/>
          <w:sz w:val="24"/>
          <w:szCs w:val="24"/>
        </w:rPr>
        <w:t xml:space="preserve">he demonstrates willingness to collaborate with the nurse in considering alternative pain management strategies. The collaborative attitude could contribute to the success of the pain management plan developed because it shows openness to guidance and support. </w:t>
      </w:r>
      <w:r w:rsidR="0024038C">
        <w:rPr>
          <w:rFonts w:ascii="Times New Roman" w:hAnsi="Times New Roman" w:cs="Times New Roman"/>
          <w:sz w:val="24"/>
          <w:szCs w:val="24"/>
        </w:rPr>
        <w:t xml:space="preserve">The client also demonstrates courage by seeking help in managing his pain. </w:t>
      </w:r>
      <w:r w:rsidR="00034B22">
        <w:rPr>
          <w:rFonts w:ascii="Times New Roman" w:hAnsi="Times New Roman" w:cs="Times New Roman"/>
          <w:sz w:val="24"/>
          <w:szCs w:val="24"/>
        </w:rPr>
        <w:t xml:space="preserve">Indeed, </w:t>
      </w:r>
      <w:proofErr w:type="spellStart"/>
      <w:r w:rsidR="007D104C" w:rsidRPr="007D104C">
        <w:rPr>
          <w:rFonts w:ascii="Times New Roman" w:eastAsia="Times New Roman" w:hAnsi="Times New Roman" w:cs="Times New Roman"/>
          <w:sz w:val="24"/>
          <w:szCs w:val="24"/>
        </w:rPr>
        <w:t>Kristjansdottir</w:t>
      </w:r>
      <w:proofErr w:type="spellEnd"/>
      <w:r w:rsidR="007D104C">
        <w:rPr>
          <w:rFonts w:ascii="Times New Roman" w:hAnsi="Times New Roman" w:cs="Times New Roman"/>
          <w:sz w:val="24"/>
          <w:szCs w:val="24"/>
        </w:rPr>
        <w:t xml:space="preserve"> et al. (2018) </w:t>
      </w:r>
      <w:r w:rsidR="00034B22">
        <w:rPr>
          <w:rFonts w:ascii="Times New Roman" w:hAnsi="Times New Roman" w:cs="Times New Roman"/>
          <w:sz w:val="24"/>
          <w:szCs w:val="24"/>
        </w:rPr>
        <w:t>found that showing vulnerability by seeking help and willingness to try new pain management strategies</w:t>
      </w:r>
      <w:r w:rsidR="00F23FEA">
        <w:rPr>
          <w:rFonts w:ascii="Times New Roman" w:hAnsi="Times New Roman" w:cs="Times New Roman"/>
          <w:sz w:val="24"/>
          <w:szCs w:val="24"/>
        </w:rPr>
        <w:t xml:space="preserve"> is a crucial strength necessary in pain management. </w:t>
      </w:r>
      <w:r w:rsidR="007D104C">
        <w:rPr>
          <w:rFonts w:ascii="Times New Roman" w:hAnsi="Times New Roman" w:cs="Times New Roman"/>
          <w:sz w:val="24"/>
          <w:szCs w:val="24"/>
        </w:rPr>
        <w:t>T</w:t>
      </w:r>
      <w:r w:rsidR="0057231A">
        <w:rPr>
          <w:rFonts w:ascii="Times New Roman" w:hAnsi="Times New Roman" w:cs="Times New Roman"/>
          <w:sz w:val="24"/>
          <w:szCs w:val="24"/>
        </w:rPr>
        <w:t xml:space="preserve">he client’s awareness of the need for change </w:t>
      </w:r>
      <w:r w:rsidR="00FF5233">
        <w:rPr>
          <w:rFonts w:ascii="Times New Roman" w:hAnsi="Times New Roman" w:cs="Times New Roman"/>
          <w:sz w:val="24"/>
          <w:szCs w:val="24"/>
        </w:rPr>
        <w:t xml:space="preserve">based on the recognition that the current approach may not be sustainable is a crucial strength. </w:t>
      </w:r>
      <w:r w:rsidR="006B6A5D">
        <w:rPr>
          <w:rFonts w:ascii="Times New Roman" w:hAnsi="Times New Roman" w:cs="Times New Roman"/>
          <w:sz w:val="24"/>
          <w:szCs w:val="24"/>
        </w:rPr>
        <w:t xml:space="preserve">Reinforcing the coping </w:t>
      </w:r>
      <w:r w:rsidR="006B6A5D">
        <w:rPr>
          <w:rFonts w:ascii="Times New Roman" w:hAnsi="Times New Roman" w:cs="Times New Roman"/>
          <w:sz w:val="24"/>
          <w:szCs w:val="24"/>
        </w:rPr>
        <w:lastRenderedPageBreak/>
        <w:t xml:space="preserve">mechanisms and recognizing the strengths could be valuable </w:t>
      </w:r>
      <w:r w:rsidR="008835CA">
        <w:rPr>
          <w:rFonts w:ascii="Times New Roman" w:hAnsi="Times New Roman" w:cs="Times New Roman"/>
          <w:sz w:val="24"/>
          <w:szCs w:val="24"/>
        </w:rPr>
        <w:t xml:space="preserve">in the development of a tailored pain management plan. </w:t>
      </w:r>
    </w:p>
    <w:p w:rsidR="008835CA" w:rsidRDefault="008835CA" w:rsidP="00B960C8">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t>Discriminatory Analysis</w:t>
      </w:r>
    </w:p>
    <w:p w:rsidR="008835CA" w:rsidRDefault="00E95934" w:rsidP="00B960C8">
      <w:pPr>
        <w:spacing w:after="100" w:line="480" w:lineRule="auto"/>
        <w:rPr>
          <w:rFonts w:ascii="Times New Roman" w:hAnsi="Times New Roman" w:cs="Times New Roman"/>
          <w:sz w:val="24"/>
          <w:szCs w:val="24"/>
        </w:rPr>
      </w:pPr>
      <w:r>
        <w:rPr>
          <w:rFonts w:ascii="Times New Roman" w:hAnsi="Times New Roman" w:cs="Times New Roman"/>
          <w:sz w:val="24"/>
          <w:szCs w:val="24"/>
        </w:rPr>
        <w:tab/>
        <w:t xml:space="preserve">While the nurse’s approach to MI was successful, several points emerge regarding an ideal MI intervention and the importance of age appropriateness. </w:t>
      </w:r>
      <w:r w:rsidR="008037D1">
        <w:rPr>
          <w:rFonts w:ascii="Times New Roman" w:hAnsi="Times New Roman" w:cs="Times New Roman"/>
          <w:sz w:val="24"/>
          <w:szCs w:val="24"/>
        </w:rPr>
        <w:t>In this regard, I wou</w:t>
      </w:r>
      <w:r w:rsidR="00051960">
        <w:rPr>
          <w:rFonts w:ascii="Times New Roman" w:hAnsi="Times New Roman" w:cs="Times New Roman"/>
          <w:sz w:val="24"/>
          <w:szCs w:val="24"/>
        </w:rPr>
        <w:t>ld have approached some areas of the assessment differently. Firstl</w:t>
      </w:r>
      <w:r w:rsidR="007443E1">
        <w:rPr>
          <w:rFonts w:ascii="Times New Roman" w:hAnsi="Times New Roman" w:cs="Times New Roman"/>
          <w:sz w:val="24"/>
          <w:szCs w:val="24"/>
        </w:rPr>
        <w:t>y, I would have further</w:t>
      </w:r>
      <w:r w:rsidR="009976C5">
        <w:rPr>
          <w:rFonts w:ascii="Times New Roman" w:hAnsi="Times New Roman" w:cs="Times New Roman"/>
          <w:sz w:val="24"/>
          <w:szCs w:val="24"/>
        </w:rPr>
        <w:t xml:space="preserve"> emphasized collaborative and shared decision-making. Although the nurse’s demonstration of empathy and engagement of the client in the assessment lays the foundation for collaboration, </w:t>
      </w:r>
      <w:r w:rsidR="00AF63F6">
        <w:rPr>
          <w:rFonts w:ascii="Times New Roman" w:hAnsi="Times New Roman" w:cs="Times New Roman"/>
          <w:sz w:val="24"/>
          <w:szCs w:val="24"/>
        </w:rPr>
        <w:t xml:space="preserve">shared decision-making lacks in the development of the pain management plan. Consequently, I would have discussed the available options with the patient and recommend alternatives consistent with his goals and preferences. </w:t>
      </w:r>
      <w:r w:rsidR="00FA1658">
        <w:rPr>
          <w:rFonts w:ascii="Times New Roman" w:hAnsi="Times New Roman" w:cs="Times New Roman"/>
          <w:sz w:val="24"/>
          <w:szCs w:val="24"/>
        </w:rPr>
        <w:t xml:space="preserve">Secondly, I would have explored Steven’s ambivalence about non-pharmacological approaches further through additional open-ended questions. </w:t>
      </w:r>
      <w:r w:rsidR="00F22B01">
        <w:rPr>
          <w:rFonts w:ascii="Times New Roman" w:hAnsi="Times New Roman" w:cs="Times New Roman"/>
          <w:sz w:val="24"/>
          <w:szCs w:val="24"/>
        </w:rPr>
        <w:t>Thirdly, I would have addressed his concerns and issues more proactively. For example, I would have avoided a defensive reaction to Steven’s comments about addiction and marijuana use. Instead, I would have proactively discussed the risks of pr</w:t>
      </w:r>
      <w:r w:rsidR="002759AA">
        <w:rPr>
          <w:rFonts w:ascii="Times New Roman" w:hAnsi="Times New Roman" w:cs="Times New Roman"/>
          <w:sz w:val="24"/>
          <w:szCs w:val="24"/>
        </w:rPr>
        <w:t xml:space="preserve">olonged opioid and the use of marijuana without a prescription or clinician guidance. </w:t>
      </w:r>
    </w:p>
    <w:p w:rsidR="002759AA" w:rsidRDefault="002759AA" w:rsidP="00B960C8">
      <w:pPr>
        <w:spacing w:after="100" w:line="480" w:lineRule="auto"/>
        <w:rPr>
          <w:rFonts w:ascii="Times New Roman" w:hAnsi="Times New Roman" w:cs="Times New Roman"/>
          <w:sz w:val="24"/>
          <w:szCs w:val="24"/>
        </w:rPr>
      </w:pPr>
      <w:r>
        <w:rPr>
          <w:rFonts w:ascii="Times New Roman" w:hAnsi="Times New Roman" w:cs="Times New Roman"/>
          <w:sz w:val="24"/>
          <w:szCs w:val="24"/>
        </w:rPr>
        <w:tab/>
      </w:r>
      <w:r w:rsidR="00086F9A">
        <w:rPr>
          <w:rFonts w:ascii="Times New Roman" w:hAnsi="Times New Roman" w:cs="Times New Roman"/>
          <w:sz w:val="24"/>
          <w:szCs w:val="24"/>
        </w:rPr>
        <w:t xml:space="preserve">While not explicit, the interaction suggests that Steven is a young adult. </w:t>
      </w:r>
      <w:r w:rsidR="00B94FD8">
        <w:rPr>
          <w:rFonts w:ascii="Times New Roman" w:hAnsi="Times New Roman" w:cs="Times New Roman"/>
          <w:sz w:val="24"/>
          <w:szCs w:val="24"/>
        </w:rPr>
        <w:t>The MI interventions used reflect several age-appropriate s</w:t>
      </w:r>
      <w:r w:rsidR="00E756D1">
        <w:rPr>
          <w:rFonts w:ascii="Times New Roman" w:hAnsi="Times New Roman" w:cs="Times New Roman"/>
          <w:sz w:val="24"/>
          <w:szCs w:val="24"/>
        </w:rPr>
        <w:t>trategies. For instance, the information about the risks of opioid dependence from prolonged use and the benefits of alternative pain management strategies are relatable to the age</w:t>
      </w:r>
      <w:r w:rsidR="00A759DE">
        <w:rPr>
          <w:rFonts w:ascii="Times New Roman" w:hAnsi="Times New Roman" w:cs="Times New Roman"/>
          <w:sz w:val="24"/>
          <w:szCs w:val="24"/>
        </w:rPr>
        <w:t>. The prevalence of</w:t>
      </w:r>
      <w:r w:rsidR="00FC2A64">
        <w:rPr>
          <w:rFonts w:ascii="Times New Roman" w:hAnsi="Times New Roman" w:cs="Times New Roman"/>
          <w:sz w:val="24"/>
          <w:szCs w:val="24"/>
        </w:rPr>
        <w:t xml:space="preserve"> prescription opioid misuse and or use disorder is significantly high among young adults, affecting approximately 5.4 million of them (</w:t>
      </w:r>
      <w:r w:rsidR="00C415ED">
        <w:rPr>
          <w:rFonts w:ascii="Times New Roman" w:hAnsi="Times New Roman" w:cs="Times New Roman"/>
          <w:sz w:val="24"/>
          <w:szCs w:val="24"/>
        </w:rPr>
        <w:t>Hudgins et al., 2019</w:t>
      </w:r>
      <w:r w:rsidR="00FC2A64">
        <w:rPr>
          <w:rFonts w:ascii="Times New Roman" w:hAnsi="Times New Roman" w:cs="Times New Roman"/>
          <w:sz w:val="24"/>
          <w:szCs w:val="24"/>
        </w:rPr>
        <w:t xml:space="preserve">). </w:t>
      </w:r>
      <w:r w:rsidR="007951CB">
        <w:rPr>
          <w:rFonts w:ascii="Times New Roman" w:hAnsi="Times New Roman" w:cs="Times New Roman"/>
          <w:sz w:val="24"/>
          <w:szCs w:val="24"/>
        </w:rPr>
        <w:t xml:space="preserve">In addition, the focus on holistic pain management approaches is </w:t>
      </w:r>
      <w:r w:rsidR="007951CB">
        <w:rPr>
          <w:rFonts w:ascii="Times New Roman" w:hAnsi="Times New Roman" w:cs="Times New Roman"/>
          <w:sz w:val="24"/>
          <w:szCs w:val="24"/>
        </w:rPr>
        <w:lastRenderedPageBreak/>
        <w:t xml:space="preserve">appropriate to the age. As revealed from the video, Steven’s lifestyle and interests, including physical activity and sports, are common among young adults. </w:t>
      </w:r>
    </w:p>
    <w:p w:rsidR="00C31BE1" w:rsidRDefault="00C31BE1" w:rsidP="00B960C8">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t>Summary, Plan Development, and Conclusion</w:t>
      </w:r>
    </w:p>
    <w:p w:rsidR="00C31BE1" w:rsidRDefault="00C31BE1" w:rsidP="00B960C8">
      <w:pPr>
        <w:spacing w:after="100" w:line="480" w:lineRule="auto"/>
        <w:rPr>
          <w:rFonts w:ascii="Times New Roman" w:hAnsi="Times New Roman" w:cs="Times New Roman"/>
          <w:sz w:val="24"/>
          <w:szCs w:val="24"/>
        </w:rPr>
      </w:pPr>
      <w:r>
        <w:rPr>
          <w:rFonts w:ascii="Times New Roman" w:hAnsi="Times New Roman" w:cs="Times New Roman"/>
          <w:sz w:val="24"/>
          <w:szCs w:val="24"/>
        </w:rPr>
        <w:tab/>
        <w:t>Based on the sce</w:t>
      </w:r>
      <w:r w:rsidR="007236F4">
        <w:rPr>
          <w:rFonts w:ascii="Times New Roman" w:hAnsi="Times New Roman" w:cs="Times New Roman"/>
          <w:sz w:val="24"/>
          <w:szCs w:val="24"/>
        </w:rPr>
        <w:t>nario presented, Steven expresses</w:t>
      </w:r>
      <w:r>
        <w:rPr>
          <w:rFonts w:ascii="Times New Roman" w:hAnsi="Times New Roman" w:cs="Times New Roman"/>
          <w:sz w:val="24"/>
          <w:szCs w:val="24"/>
        </w:rPr>
        <w:t xml:space="preserve"> </w:t>
      </w:r>
      <w:r w:rsidR="007236F4">
        <w:rPr>
          <w:rFonts w:ascii="Times New Roman" w:hAnsi="Times New Roman" w:cs="Times New Roman"/>
          <w:sz w:val="24"/>
          <w:szCs w:val="24"/>
        </w:rPr>
        <w:t xml:space="preserve">his experiences </w:t>
      </w:r>
      <w:r>
        <w:rPr>
          <w:rFonts w:ascii="Times New Roman" w:hAnsi="Times New Roman" w:cs="Times New Roman"/>
          <w:sz w:val="24"/>
          <w:szCs w:val="24"/>
        </w:rPr>
        <w:t xml:space="preserve">about the current pain management approach involving oxycodone. He expresses his </w:t>
      </w:r>
      <w:r w:rsidR="007236F4">
        <w:rPr>
          <w:rFonts w:ascii="Times New Roman" w:hAnsi="Times New Roman" w:cs="Times New Roman"/>
          <w:sz w:val="24"/>
          <w:szCs w:val="24"/>
        </w:rPr>
        <w:t>concerns regarding the inadequacy of the plan, with worries about possible dependence</w:t>
      </w:r>
      <w:r w:rsidR="0093517F">
        <w:rPr>
          <w:rFonts w:ascii="Times New Roman" w:hAnsi="Times New Roman" w:cs="Times New Roman"/>
          <w:sz w:val="24"/>
          <w:szCs w:val="24"/>
        </w:rPr>
        <w:t xml:space="preserve">. In addition, the patient portrays ambivalence to </w:t>
      </w:r>
      <w:r w:rsidR="00936E57">
        <w:rPr>
          <w:rFonts w:ascii="Times New Roman" w:hAnsi="Times New Roman" w:cs="Times New Roman"/>
          <w:sz w:val="24"/>
          <w:szCs w:val="24"/>
        </w:rPr>
        <w:t xml:space="preserve">non-pharmacological approaches. Consequently, the following plan of care integrates evidence-based approaches and coping psychotherapeutic skills aligned to the client’s needs and preferences. </w:t>
      </w:r>
    </w:p>
    <w:p w:rsidR="00EC289D" w:rsidRDefault="00646268" w:rsidP="00B960C8">
      <w:pPr>
        <w:pStyle w:val="ListParagraph"/>
        <w:numPr>
          <w:ilvl w:val="0"/>
          <w:numId w:val="1"/>
        </w:numPr>
        <w:spacing w:after="100" w:line="480" w:lineRule="auto"/>
        <w:rPr>
          <w:rFonts w:ascii="Times New Roman" w:hAnsi="Times New Roman" w:cs="Times New Roman"/>
          <w:sz w:val="24"/>
          <w:szCs w:val="24"/>
        </w:rPr>
      </w:pPr>
      <w:r>
        <w:rPr>
          <w:rFonts w:ascii="Times New Roman" w:hAnsi="Times New Roman" w:cs="Times New Roman"/>
          <w:b/>
          <w:sz w:val="24"/>
          <w:szCs w:val="24"/>
        </w:rPr>
        <w:t xml:space="preserve">Medication transition: </w:t>
      </w:r>
      <w:r w:rsidR="00475447">
        <w:rPr>
          <w:rFonts w:ascii="Times New Roman" w:hAnsi="Times New Roman" w:cs="Times New Roman"/>
          <w:sz w:val="24"/>
          <w:szCs w:val="24"/>
        </w:rPr>
        <w:t>Taper off oxycodone consistent with CDC guidelines</w:t>
      </w:r>
      <w:r w:rsidR="002876B8">
        <w:rPr>
          <w:rFonts w:ascii="Times New Roman" w:hAnsi="Times New Roman" w:cs="Times New Roman"/>
          <w:sz w:val="24"/>
          <w:szCs w:val="24"/>
        </w:rPr>
        <w:t xml:space="preserve"> with the aim of discontinuing. Transition to over-the-counter medications</w:t>
      </w:r>
      <w:r w:rsidR="00EC289D">
        <w:rPr>
          <w:rFonts w:ascii="Times New Roman" w:hAnsi="Times New Roman" w:cs="Times New Roman"/>
          <w:sz w:val="24"/>
          <w:szCs w:val="24"/>
        </w:rPr>
        <w:t xml:space="preserve"> such as Tylenol.</w:t>
      </w:r>
    </w:p>
    <w:p w:rsidR="00EC289D" w:rsidRDefault="00EC289D" w:rsidP="00B960C8">
      <w:pPr>
        <w:pStyle w:val="ListParagraph"/>
        <w:numPr>
          <w:ilvl w:val="0"/>
          <w:numId w:val="1"/>
        </w:numPr>
        <w:spacing w:after="100" w:line="480" w:lineRule="auto"/>
        <w:rPr>
          <w:rFonts w:ascii="Times New Roman" w:hAnsi="Times New Roman" w:cs="Times New Roman"/>
          <w:sz w:val="24"/>
          <w:szCs w:val="24"/>
        </w:rPr>
      </w:pPr>
      <w:r>
        <w:rPr>
          <w:rFonts w:ascii="Times New Roman" w:hAnsi="Times New Roman" w:cs="Times New Roman"/>
          <w:b/>
          <w:sz w:val="24"/>
          <w:szCs w:val="24"/>
        </w:rPr>
        <w:t>Holistic therapies:</w:t>
      </w:r>
      <w:r>
        <w:rPr>
          <w:rFonts w:ascii="Times New Roman" w:hAnsi="Times New Roman" w:cs="Times New Roman"/>
          <w:sz w:val="24"/>
          <w:szCs w:val="24"/>
        </w:rPr>
        <w:t xml:space="preserve"> Recommend and educate the client on age-appropriate therapies involving minimal movement but essential to pain management, including relaxation exercises, mindfulness meditation, and deep breathing techniques.</w:t>
      </w:r>
    </w:p>
    <w:p w:rsidR="00C83389" w:rsidRDefault="004A57BF" w:rsidP="00B960C8">
      <w:pPr>
        <w:pStyle w:val="ListParagraph"/>
        <w:numPr>
          <w:ilvl w:val="0"/>
          <w:numId w:val="1"/>
        </w:numPr>
        <w:spacing w:after="100" w:line="480" w:lineRule="auto"/>
        <w:rPr>
          <w:rFonts w:ascii="Times New Roman" w:hAnsi="Times New Roman" w:cs="Times New Roman"/>
          <w:sz w:val="24"/>
          <w:szCs w:val="24"/>
        </w:rPr>
      </w:pPr>
      <w:r>
        <w:rPr>
          <w:rFonts w:ascii="Times New Roman" w:hAnsi="Times New Roman" w:cs="Times New Roman"/>
          <w:b/>
          <w:sz w:val="24"/>
          <w:szCs w:val="24"/>
        </w:rPr>
        <w:t>Physical therapy referral:</w:t>
      </w:r>
      <w:r>
        <w:rPr>
          <w:rFonts w:ascii="Times New Roman" w:hAnsi="Times New Roman" w:cs="Times New Roman"/>
          <w:sz w:val="24"/>
          <w:szCs w:val="24"/>
        </w:rPr>
        <w:t xml:space="preserve"> Refer the client to a physical or occupational therapist for a tailored exercise plan that addresses pain intensity and gradually increases physical activity levels</w:t>
      </w:r>
      <w:r w:rsidR="00C83389">
        <w:rPr>
          <w:rFonts w:ascii="Times New Roman" w:hAnsi="Times New Roman" w:cs="Times New Roman"/>
          <w:sz w:val="24"/>
          <w:szCs w:val="24"/>
        </w:rPr>
        <w:t>.</w:t>
      </w:r>
    </w:p>
    <w:p w:rsidR="00C83389" w:rsidRDefault="00C83389" w:rsidP="00B960C8">
      <w:pPr>
        <w:pStyle w:val="ListParagraph"/>
        <w:numPr>
          <w:ilvl w:val="0"/>
          <w:numId w:val="1"/>
        </w:numPr>
        <w:spacing w:after="100" w:line="480" w:lineRule="auto"/>
        <w:rPr>
          <w:rFonts w:ascii="Times New Roman" w:hAnsi="Times New Roman" w:cs="Times New Roman"/>
          <w:sz w:val="24"/>
          <w:szCs w:val="24"/>
        </w:rPr>
      </w:pPr>
      <w:r>
        <w:rPr>
          <w:rFonts w:ascii="Times New Roman" w:hAnsi="Times New Roman" w:cs="Times New Roman"/>
          <w:b/>
          <w:sz w:val="24"/>
          <w:szCs w:val="24"/>
        </w:rPr>
        <w:t>Social support:</w:t>
      </w:r>
      <w:r>
        <w:rPr>
          <w:rFonts w:ascii="Times New Roman" w:hAnsi="Times New Roman" w:cs="Times New Roman"/>
          <w:sz w:val="24"/>
          <w:szCs w:val="24"/>
        </w:rPr>
        <w:t xml:space="preserve"> </w:t>
      </w:r>
      <w:r w:rsidRPr="00C83389">
        <w:rPr>
          <w:rFonts w:ascii="Times New Roman" w:hAnsi="Times New Roman" w:cs="Times New Roman"/>
          <w:sz w:val="24"/>
          <w:szCs w:val="24"/>
        </w:rPr>
        <w:t>Encourage</w:t>
      </w:r>
      <w:r>
        <w:rPr>
          <w:rFonts w:ascii="Times New Roman" w:hAnsi="Times New Roman" w:cs="Times New Roman"/>
          <w:b/>
          <w:sz w:val="24"/>
          <w:szCs w:val="24"/>
        </w:rPr>
        <w:t xml:space="preserve"> </w:t>
      </w:r>
      <w:r>
        <w:rPr>
          <w:rFonts w:ascii="Times New Roman" w:hAnsi="Times New Roman" w:cs="Times New Roman"/>
          <w:sz w:val="24"/>
          <w:szCs w:val="24"/>
        </w:rPr>
        <w:t>Steven to involve his family or friends in supportive activities aligned with his goals, including inviting them to participate in light physical activities</w:t>
      </w:r>
    </w:p>
    <w:p w:rsidR="00BE72F0" w:rsidRDefault="00EE61BB" w:rsidP="00B960C8">
      <w:pPr>
        <w:pStyle w:val="ListParagraph"/>
        <w:numPr>
          <w:ilvl w:val="0"/>
          <w:numId w:val="1"/>
        </w:numPr>
        <w:spacing w:after="100" w:line="480" w:lineRule="auto"/>
        <w:rPr>
          <w:rFonts w:ascii="Times New Roman" w:hAnsi="Times New Roman" w:cs="Times New Roman"/>
          <w:sz w:val="24"/>
          <w:szCs w:val="24"/>
        </w:rPr>
      </w:pPr>
      <w:r>
        <w:rPr>
          <w:rFonts w:ascii="Times New Roman" w:hAnsi="Times New Roman" w:cs="Times New Roman"/>
          <w:b/>
          <w:sz w:val="24"/>
          <w:szCs w:val="24"/>
        </w:rPr>
        <w:t xml:space="preserve">Coping skills: </w:t>
      </w:r>
      <w:r>
        <w:rPr>
          <w:rFonts w:ascii="Times New Roman" w:hAnsi="Times New Roman" w:cs="Times New Roman"/>
          <w:sz w:val="24"/>
          <w:szCs w:val="24"/>
        </w:rPr>
        <w:t>Educate the client on essential coping skills, including s</w:t>
      </w:r>
      <w:r w:rsidR="00BE72F0">
        <w:rPr>
          <w:rFonts w:ascii="Times New Roman" w:hAnsi="Times New Roman" w:cs="Times New Roman"/>
          <w:sz w:val="24"/>
          <w:szCs w:val="24"/>
        </w:rPr>
        <w:t>tress management techniques, that would help him in dealing with pain-related stress and anxiety</w:t>
      </w:r>
    </w:p>
    <w:p w:rsidR="00646268" w:rsidRDefault="00BE72F0" w:rsidP="00B960C8">
      <w:pPr>
        <w:spacing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CC2426">
        <w:rPr>
          <w:rFonts w:ascii="Times New Roman" w:hAnsi="Times New Roman" w:cs="Times New Roman"/>
          <w:sz w:val="24"/>
          <w:szCs w:val="24"/>
        </w:rPr>
        <w:t>the discussion based on the role-play video illustrates the value of MI in addressing complex issues</w:t>
      </w:r>
      <w:r w:rsidR="000D262A">
        <w:rPr>
          <w:rFonts w:ascii="Times New Roman" w:hAnsi="Times New Roman" w:cs="Times New Roman"/>
          <w:sz w:val="24"/>
          <w:szCs w:val="24"/>
        </w:rPr>
        <w:t xml:space="preserve">, including pain management. While initially developed for use in </w:t>
      </w:r>
      <w:r w:rsidR="000D262A">
        <w:rPr>
          <w:rFonts w:ascii="Times New Roman" w:hAnsi="Times New Roman" w:cs="Times New Roman"/>
          <w:sz w:val="24"/>
          <w:szCs w:val="24"/>
        </w:rPr>
        <w:lastRenderedPageBreak/>
        <w:t xml:space="preserve">substance use treatment, MI has found significant use across different healthcare settings. </w:t>
      </w:r>
      <w:r w:rsidR="001D50FC">
        <w:rPr>
          <w:rFonts w:ascii="Times New Roman" w:hAnsi="Times New Roman" w:cs="Times New Roman"/>
          <w:sz w:val="24"/>
          <w:szCs w:val="24"/>
        </w:rPr>
        <w:t xml:space="preserve">Clinicians should integrate MI principles and skills to optimize patients’ outcomes. In addition, </w:t>
      </w:r>
      <w:r w:rsidR="00215425">
        <w:rPr>
          <w:rFonts w:ascii="Times New Roman" w:hAnsi="Times New Roman" w:cs="Times New Roman"/>
          <w:sz w:val="24"/>
          <w:szCs w:val="24"/>
        </w:rPr>
        <w:t xml:space="preserve">integrating patient’s strengths and coping mechanisms can help clinicians in tailoring interventions to age-appropriate strategies. Ultimately, </w:t>
      </w:r>
      <w:r w:rsidR="007049F7">
        <w:rPr>
          <w:rFonts w:ascii="Times New Roman" w:hAnsi="Times New Roman" w:cs="Times New Roman"/>
          <w:sz w:val="24"/>
          <w:szCs w:val="24"/>
        </w:rPr>
        <w:t>using MI promotes collaboration and patient-centeredness where clinicians respect patients’ autonomy, while motivating them to achieve sustainable behavior change.</w:t>
      </w:r>
    </w:p>
    <w:p w:rsidR="007049F7" w:rsidRDefault="007049F7" w:rsidP="00B960C8">
      <w:pPr>
        <w:spacing w:after="100"/>
        <w:rPr>
          <w:rFonts w:ascii="Times New Roman" w:hAnsi="Times New Roman" w:cs="Times New Roman"/>
          <w:sz w:val="24"/>
          <w:szCs w:val="24"/>
        </w:rPr>
      </w:pPr>
      <w:r>
        <w:rPr>
          <w:rFonts w:ascii="Times New Roman" w:hAnsi="Times New Roman" w:cs="Times New Roman"/>
          <w:sz w:val="24"/>
          <w:szCs w:val="24"/>
        </w:rPr>
        <w:br w:type="page"/>
      </w:r>
    </w:p>
    <w:bookmarkEnd w:id="0"/>
    <w:p w:rsidR="007049F7" w:rsidRDefault="007049F7" w:rsidP="00B960C8">
      <w:pPr>
        <w:spacing w:after="10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B857F7" w:rsidRPr="00B857F7" w:rsidRDefault="00B857F7" w:rsidP="00B960C8">
      <w:pPr>
        <w:spacing w:after="100" w:line="480" w:lineRule="auto"/>
        <w:ind w:left="720" w:hanging="720"/>
        <w:rPr>
          <w:rFonts w:ascii="Times New Roman" w:eastAsia="Times New Roman" w:hAnsi="Times New Roman" w:cs="Times New Roman"/>
          <w:sz w:val="24"/>
          <w:szCs w:val="24"/>
        </w:rPr>
      </w:pPr>
      <w:proofErr w:type="spellStart"/>
      <w:r w:rsidRPr="00B87E41">
        <w:rPr>
          <w:rFonts w:ascii="Times New Roman" w:eastAsia="Times New Roman" w:hAnsi="Times New Roman" w:cs="Times New Roman"/>
          <w:sz w:val="24"/>
          <w:szCs w:val="24"/>
        </w:rPr>
        <w:t>Almansour</w:t>
      </w:r>
      <w:proofErr w:type="spellEnd"/>
      <w:r w:rsidRPr="00B87E41">
        <w:rPr>
          <w:rFonts w:ascii="Times New Roman" w:eastAsia="Times New Roman" w:hAnsi="Times New Roman" w:cs="Times New Roman"/>
          <w:sz w:val="24"/>
          <w:szCs w:val="24"/>
        </w:rPr>
        <w:t xml:space="preserve">, M., </w:t>
      </w:r>
      <w:proofErr w:type="spellStart"/>
      <w:r w:rsidRPr="00B87E41">
        <w:rPr>
          <w:rFonts w:ascii="Times New Roman" w:eastAsia="Times New Roman" w:hAnsi="Times New Roman" w:cs="Times New Roman"/>
          <w:sz w:val="24"/>
          <w:szCs w:val="24"/>
        </w:rPr>
        <w:t>AlQurmalah</w:t>
      </w:r>
      <w:proofErr w:type="spellEnd"/>
      <w:r w:rsidRPr="00B87E41">
        <w:rPr>
          <w:rFonts w:ascii="Times New Roman" w:eastAsia="Times New Roman" w:hAnsi="Times New Roman" w:cs="Times New Roman"/>
          <w:sz w:val="24"/>
          <w:szCs w:val="24"/>
        </w:rPr>
        <w:t xml:space="preserve">, S. I., &amp; Abdul </w:t>
      </w:r>
      <w:proofErr w:type="spellStart"/>
      <w:r w:rsidRPr="00B87E41">
        <w:rPr>
          <w:rFonts w:ascii="Times New Roman" w:eastAsia="Times New Roman" w:hAnsi="Times New Roman" w:cs="Times New Roman"/>
          <w:sz w:val="24"/>
          <w:szCs w:val="24"/>
        </w:rPr>
        <w:t>Razack</w:t>
      </w:r>
      <w:proofErr w:type="spellEnd"/>
      <w:r w:rsidRPr="00B87E41">
        <w:rPr>
          <w:rFonts w:ascii="Times New Roman" w:eastAsia="Times New Roman" w:hAnsi="Times New Roman" w:cs="Times New Roman"/>
          <w:sz w:val="24"/>
          <w:szCs w:val="24"/>
        </w:rPr>
        <w:t xml:space="preserve">, H. I. (2023). Motivational interviewing-an evidence-based, collaborative, goal-oriented communication approach in lifestyle medicine: A comprehensive review of the literature. </w:t>
      </w:r>
      <w:r w:rsidRPr="00B87E41">
        <w:rPr>
          <w:rFonts w:ascii="Times New Roman" w:eastAsia="Times New Roman" w:hAnsi="Times New Roman" w:cs="Times New Roman"/>
          <w:i/>
          <w:iCs/>
          <w:sz w:val="24"/>
          <w:szCs w:val="24"/>
        </w:rPr>
        <w:t xml:space="preserve">Journal of </w:t>
      </w:r>
      <w:proofErr w:type="spellStart"/>
      <w:r w:rsidRPr="00B87E41">
        <w:rPr>
          <w:rFonts w:ascii="Times New Roman" w:eastAsia="Times New Roman" w:hAnsi="Times New Roman" w:cs="Times New Roman"/>
          <w:i/>
          <w:iCs/>
          <w:sz w:val="24"/>
          <w:szCs w:val="24"/>
        </w:rPr>
        <w:t>Taibah</w:t>
      </w:r>
      <w:proofErr w:type="spellEnd"/>
      <w:r w:rsidRPr="00B87E41">
        <w:rPr>
          <w:rFonts w:ascii="Times New Roman" w:eastAsia="Times New Roman" w:hAnsi="Times New Roman" w:cs="Times New Roman"/>
          <w:i/>
          <w:iCs/>
          <w:sz w:val="24"/>
          <w:szCs w:val="24"/>
        </w:rPr>
        <w:t xml:space="preserve"> University Medical Sciences</w:t>
      </w:r>
      <w:r w:rsidRPr="00B87E41">
        <w:rPr>
          <w:rFonts w:ascii="Times New Roman" w:eastAsia="Times New Roman" w:hAnsi="Times New Roman" w:cs="Times New Roman"/>
          <w:sz w:val="24"/>
          <w:szCs w:val="24"/>
        </w:rPr>
        <w:t xml:space="preserve">, </w:t>
      </w:r>
      <w:r w:rsidRPr="00B87E41">
        <w:rPr>
          <w:rFonts w:ascii="Times New Roman" w:eastAsia="Times New Roman" w:hAnsi="Times New Roman" w:cs="Times New Roman"/>
          <w:i/>
          <w:iCs/>
          <w:sz w:val="24"/>
          <w:szCs w:val="24"/>
        </w:rPr>
        <w:t>18</w:t>
      </w:r>
      <w:r w:rsidRPr="00B87E41">
        <w:rPr>
          <w:rFonts w:ascii="Times New Roman" w:eastAsia="Times New Roman" w:hAnsi="Times New Roman" w:cs="Times New Roman"/>
          <w:sz w:val="24"/>
          <w:szCs w:val="24"/>
        </w:rPr>
        <w:t xml:space="preserve">(5), 1170–1178. </w:t>
      </w:r>
      <w:hyperlink r:id="rId7" w:history="1">
        <w:r w:rsidRPr="00B857F7">
          <w:rPr>
            <w:rStyle w:val="Hyperlink"/>
            <w:rFonts w:ascii="Times New Roman" w:eastAsia="Times New Roman" w:hAnsi="Times New Roman" w:cs="Times New Roman"/>
            <w:sz w:val="24"/>
            <w:szCs w:val="24"/>
          </w:rPr>
          <w:t>https://doi.org/10.1016/j.jtumed.2023.03.011</w:t>
        </w:r>
      </w:hyperlink>
      <w:r w:rsidRPr="00B857F7">
        <w:rPr>
          <w:rFonts w:ascii="Times New Roman" w:eastAsia="Times New Roman" w:hAnsi="Times New Roman" w:cs="Times New Roman"/>
          <w:sz w:val="24"/>
          <w:szCs w:val="24"/>
        </w:rPr>
        <w:t xml:space="preserve"> </w:t>
      </w:r>
    </w:p>
    <w:p w:rsidR="00B857F7" w:rsidRPr="00B857F7" w:rsidRDefault="00B857F7" w:rsidP="00B960C8">
      <w:pPr>
        <w:spacing w:after="100" w:line="480" w:lineRule="auto"/>
        <w:ind w:left="720" w:hanging="720"/>
        <w:rPr>
          <w:rFonts w:ascii="Times New Roman" w:eastAsia="Times New Roman" w:hAnsi="Times New Roman" w:cs="Times New Roman"/>
          <w:sz w:val="24"/>
          <w:szCs w:val="24"/>
        </w:rPr>
      </w:pPr>
      <w:r w:rsidRPr="006932A6">
        <w:rPr>
          <w:rFonts w:ascii="Times New Roman" w:eastAsia="Times New Roman" w:hAnsi="Times New Roman" w:cs="Times New Roman"/>
          <w:sz w:val="24"/>
          <w:szCs w:val="24"/>
        </w:rPr>
        <w:t xml:space="preserve">Arbuckle, M. R., Foster, F. P., Talley, R. M., </w:t>
      </w:r>
      <w:proofErr w:type="spellStart"/>
      <w:r w:rsidRPr="006932A6">
        <w:rPr>
          <w:rFonts w:ascii="Times New Roman" w:eastAsia="Times New Roman" w:hAnsi="Times New Roman" w:cs="Times New Roman"/>
          <w:sz w:val="24"/>
          <w:szCs w:val="24"/>
        </w:rPr>
        <w:t>Covell</w:t>
      </w:r>
      <w:proofErr w:type="spellEnd"/>
      <w:r w:rsidRPr="006932A6">
        <w:rPr>
          <w:rFonts w:ascii="Times New Roman" w:eastAsia="Times New Roman" w:hAnsi="Times New Roman" w:cs="Times New Roman"/>
          <w:sz w:val="24"/>
          <w:szCs w:val="24"/>
        </w:rPr>
        <w:t xml:space="preserve">, N. H., &amp; </w:t>
      </w:r>
      <w:proofErr w:type="spellStart"/>
      <w:r w:rsidRPr="006932A6">
        <w:rPr>
          <w:rFonts w:ascii="Times New Roman" w:eastAsia="Times New Roman" w:hAnsi="Times New Roman" w:cs="Times New Roman"/>
          <w:sz w:val="24"/>
          <w:szCs w:val="24"/>
        </w:rPr>
        <w:t>Essock</w:t>
      </w:r>
      <w:proofErr w:type="spellEnd"/>
      <w:r w:rsidRPr="006932A6">
        <w:rPr>
          <w:rFonts w:ascii="Times New Roman" w:eastAsia="Times New Roman" w:hAnsi="Times New Roman" w:cs="Times New Roman"/>
          <w:sz w:val="24"/>
          <w:szCs w:val="24"/>
        </w:rPr>
        <w:t>, S. M. (2020). Appl</w:t>
      </w:r>
      <w:r w:rsidRPr="00B857F7">
        <w:rPr>
          <w:rFonts w:ascii="Times New Roman" w:eastAsia="Times New Roman" w:hAnsi="Times New Roman" w:cs="Times New Roman"/>
          <w:sz w:val="24"/>
          <w:szCs w:val="24"/>
        </w:rPr>
        <w:t>ying Motivational Interviewing strategies to enhance organizational readiness and facilitate implementation efforts</w:t>
      </w:r>
      <w:r w:rsidRPr="006932A6">
        <w:rPr>
          <w:rFonts w:ascii="Times New Roman" w:eastAsia="Times New Roman" w:hAnsi="Times New Roman" w:cs="Times New Roman"/>
          <w:sz w:val="24"/>
          <w:szCs w:val="24"/>
        </w:rPr>
        <w:t xml:space="preserve">. </w:t>
      </w:r>
      <w:r w:rsidRPr="006932A6">
        <w:rPr>
          <w:rFonts w:ascii="Times New Roman" w:eastAsia="Times New Roman" w:hAnsi="Times New Roman" w:cs="Times New Roman"/>
          <w:i/>
          <w:iCs/>
          <w:sz w:val="24"/>
          <w:szCs w:val="24"/>
        </w:rPr>
        <w:t xml:space="preserve">Quality </w:t>
      </w:r>
      <w:r w:rsidRPr="00B857F7">
        <w:rPr>
          <w:rFonts w:ascii="Times New Roman" w:eastAsia="Times New Roman" w:hAnsi="Times New Roman" w:cs="Times New Roman"/>
          <w:i/>
          <w:iCs/>
          <w:sz w:val="24"/>
          <w:szCs w:val="24"/>
        </w:rPr>
        <w:t>Management in Health C</w:t>
      </w:r>
      <w:r w:rsidRPr="006932A6">
        <w:rPr>
          <w:rFonts w:ascii="Times New Roman" w:eastAsia="Times New Roman" w:hAnsi="Times New Roman" w:cs="Times New Roman"/>
          <w:i/>
          <w:iCs/>
          <w:sz w:val="24"/>
          <w:szCs w:val="24"/>
        </w:rPr>
        <w:t>are</w:t>
      </w:r>
      <w:r w:rsidRPr="006932A6">
        <w:rPr>
          <w:rFonts w:ascii="Times New Roman" w:eastAsia="Times New Roman" w:hAnsi="Times New Roman" w:cs="Times New Roman"/>
          <w:sz w:val="24"/>
          <w:szCs w:val="24"/>
        </w:rPr>
        <w:t xml:space="preserve">, </w:t>
      </w:r>
      <w:r w:rsidRPr="006932A6">
        <w:rPr>
          <w:rFonts w:ascii="Times New Roman" w:eastAsia="Times New Roman" w:hAnsi="Times New Roman" w:cs="Times New Roman"/>
          <w:i/>
          <w:iCs/>
          <w:sz w:val="24"/>
          <w:szCs w:val="24"/>
        </w:rPr>
        <w:t>29</w:t>
      </w:r>
      <w:r w:rsidRPr="006932A6">
        <w:rPr>
          <w:rFonts w:ascii="Times New Roman" w:eastAsia="Times New Roman" w:hAnsi="Times New Roman" w:cs="Times New Roman"/>
          <w:sz w:val="24"/>
          <w:szCs w:val="24"/>
        </w:rPr>
        <w:t xml:space="preserve">(1), 1–6. </w:t>
      </w:r>
      <w:hyperlink r:id="rId8" w:history="1">
        <w:r w:rsidRPr="00B857F7">
          <w:rPr>
            <w:rStyle w:val="Hyperlink"/>
            <w:rFonts w:ascii="Times New Roman" w:eastAsia="Times New Roman" w:hAnsi="Times New Roman" w:cs="Times New Roman"/>
            <w:sz w:val="24"/>
            <w:szCs w:val="24"/>
          </w:rPr>
          <w:t xml:space="preserve">https://doi.org/10.1097/QMH.0000000000000234 </w:t>
        </w:r>
      </w:hyperlink>
    </w:p>
    <w:p w:rsidR="00B857F7" w:rsidRPr="00B857F7" w:rsidRDefault="00B857F7" w:rsidP="00B960C8">
      <w:pPr>
        <w:spacing w:after="100" w:line="480" w:lineRule="auto"/>
        <w:ind w:left="720" w:hanging="720"/>
        <w:rPr>
          <w:rFonts w:ascii="Times New Roman" w:eastAsia="Times New Roman" w:hAnsi="Times New Roman" w:cs="Times New Roman"/>
          <w:sz w:val="24"/>
          <w:szCs w:val="24"/>
        </w:rPr>
      </w:pPr>
      <w:proofErr w:type="spellStart"/>
      <w:r w:rsidRPr="00D37693">
        <w:rPr>
          <w:rFonts w:ascii="Times New Roman" w:eastAsia="Times New Roman" w:hAnsi="Times New Roman" w:cs="Times New Roman"/>
          <w:sz w:val="24"/>
          <w:szCs w:val="24"/>
        </w:rPr>
        <w:t>Bischof</w:t>
      </w:r>
      <w:proofErr w:type="spellEnd"/>
      <w:r w:rsidRPr="00D37693">
        <w:rPr>
          <w:rFonts w:ascii="Times New Roman" w:eastAsia="Times New Roman" w:hAnsi="Times New Roman" w:cs="Times New Roman"/>
          <w:sz w:val="24"/>
          <w:szCs w:val="24"/>
        </w:rPr>
        <w:t xml:space="preserve">, G., </w:t>
      </w:r>
      <w:proofErr w:type="spellStart"/>
      <w:r w:rsidRPr="00D37693">
        <w:rPr>
          <w:rFonts w:ascii="Times New Roman" w:eastAsia="Times New Roman" w:hAnsi="Times New Roman" w:cs="Times New Roman"/>
          <w:sz w:val="24"/>
          <w:szCs w:val="24"/>
        </w:rPr>
        <w:t>Bischof</w:t>
      </w:r>
      <w:proofErr w:type="spellEnd"/>
      <w:r w:rsidRPr="00D37693">
        <w:rPr>
          <w:rFonts w:ascii="Times New Roman" w:eastAsia="Times New Roman" w:hAnsi="Times New Roman" w:cs="Times New Roman"/>
          <w:sz w:val="24"/>
          <w:szCs w:val="24"/>
        </w:rPr>
        <w:t xml:space="preserve">, A., &amp; </w:t>
      </w:r>
      <w:proofErr w:type="spellStart"/>
      <w:r w:rsidRPr="00D37693">
        <w:rPr>
          <w:rFonts w:ascii="Times New Roman" w:eastAsia="Times New Roman" w:hAnsi="Times New Roman" w:cs="Times New Roman"/>
          <w:sz w:val="24"/>
          <w:szCs w:val="24"/>
        </w:rPr>
        <w:t>Rumpf</w:t>
      </w:r>
      <w:proofErr w:type="spellEnd"/>
      <w:r w:rsidRPr="00D37693">
        <w:rPr>
          <w:rFonts w:ascii="Times New Roman" w:eastAsia="Times New Roman" w:hAnsi="Times New Roman" w:cs="Times New Roman"/>
          <w:sz w:val="24"/>
          <w:szCs w:val="24"/>
        </w:rPr>
        <w:t xml:space="preserve">, H. J. (2021). Motivational Interviewing: An </w:t>
      </w:r>
      <w:r w:rsidRPr="00B857F7">
        <w:rPr>
          <w:rFonts w:ascii="Times New Roman" w:eastAsia="Times New Roman" w:hAnsi="Times New Roman" w:cs="Times New Roman"/>
          <w:sz w:val="24"/>
          <w:szCs w:val="24"/>
        </w:rPr>
        <w:t>evidence-based approach for use in medical practice</w:t>
      </w:r>
      <w:r w:rsidRPr="00D37693">
        <w:rPr>
          <w:rFonts w:ascii="Times New Roman" w:eastAsia="Times New Roman" w:hAnsi="Times New Roman" w:cs="Times New Roman"/>
          <w:sz w:val="24"/>
          <w:szCs w:val="24"/>
        </w:rPr>
        <w:t xml:space="preserve">. </w:t>
      </w:r>
      <w:proofErr w:type="spellStart"/>
      <w:r w:rsidRPr="00B857F7">
        <w:rPr>
          <w:rFonts w:ascii="Times New Roman" w:eastAsia="Times New Roman" w:hAnsi="Times New Roman" w:cs="Times New Roman"/>
          <w:i/>
          <w:iCs/>
          <w:sz w:val="24"/>
          <w:szCs w:val="24"/>
        </w:rPr>
        <w:t>Deutsches</w:t>
      </w:r>
      <w:proofErr w:type="spellEnd"/>
      <w:r w:rsidRPr="00B857F7">
        <w:rPr>
          <w:rFonts w:ascii="Times New Roman" w:eastAsia="Times New Roman" w:hAnsi="Times New Roman" w:cs="Times New Roman"/>
          <w:i/>
          <w:iCs/>
          <w:sz w:val="24"/>
          <w:szCs w:val="24"/>
        </w:rPr>
        <w:t xml:space="preserve"> </w:t>
      </w:r>
      <w:proofErr w:type="spellStart"/>
      <w:r w:rsidRPr="00B857F7">
        <w:rPr>
          <w:rFonts w:ascii="Times New Roman" w:eastAsia="Times New Roman" w:hAnsi="Times New Roman" w:cs="Times New Roman"/>
          <w:i/>
          <w:iCs/>
          <w:sz w:val="24"/>
          <w:szCs w:val="24"/>
        </w:rPr>
        <w:t>Arzteblatt</w:t>
      </w:r>
      <w:proofErr w:type="spellEnd"/>
      <w:r w:rsidRPr="00B857F7">
        <w:rPr>
          <w:rFonts w:ascii="Times New Roman" w:eastAsia="Times New Roman" w:hAnsi="Times New Roman" w:cs="Times New Roman"/>
          <w:i/>
          <w:iCs/>
          <w:sz w:val="24"/>
          <w:szCs w:val="24"/>
        </w:rPr>
        <w:t xml:space="preserve"> I</w:t>
      </w:r>
      <w:r w:rsidRPr="00D37693">
        <w:rPr>
          <w:rFonts w:ascii="Times New Roman" w:eastAsia="Times New Roman" w:hAnsi="Times New Roman" w:cs="Times New Roman"/>
          <w:i/>
          <w:iCs/>
          <w:sz w:val="24"/>
          <w:szCs w:val="24"/>
        </w:rPr>
        <w:t>nternational</w:t>
      </w:r>
      <w:r w:rsidRPr="00D37693">
        <w:rPr>
          <w:rFonts w:ascii="Times New Roman" w:eastAsia="Times New Roman" w:hAnsi="Times New Roman" w:cs="Times New Roman"/>
          <w:sz w:val="24"/>
          <w:szCs w:val="24"/>
        </w:rPr>
        <w:t xml:space="preserve">, </w:t>
      </w:r>
      <w:r w:rsidRPr="00D37693">
        <w:rPr>
          <w:rFonts w:ascii="Times New Roman" w:eastAsia="Times New Roman" w:hAnsi="Times New Roman" w:cs="Times New Roman"/>
          <w:i/>
          <w:iCs/>
          <w:sz w:val="24"/>
          <w:szCs w:val="24"/>
        </w:rPr>
        <w:t>118</w:t>
      </w:r>
      <w:r w:rsidRPr="00D37693">
        <w:rPr>
          <w:rFonts w:ascii="Times New Roman" w:eastAsia="Times New Roman" w:hAnsi="Times New Roman" w:cs="Times New Roman"/>
          <w:sz w:val="24"/>
          <w:szCs w:val="24"/>
        </w:rPr>
        <w:t xml:space="preserve">(7), 109–115. </w:t>
      </w:r>
      <w:hyperlink r:id="rId9" w:history="1">
        <w:r w:rsidRPr="00B857F7">
          <w:rPr>
            <w:rStyle w:val="Hyperlink"/>
            <w:rFonts w:ascii="Times New Roman" w:eastAsia="Times New Roman" w:hAnsi="Times New Roman" w:cs="Times New Roman"/>
            <w:sz w:val="24"/>
            <w:szCs w:val="24"/>
          </w:rPr>
          <w:t>https://doi.org/10.3238/arztebl.m2021.0014</w:t>
        </w:r>
      </w:hyperlink>
      <w:r w:rsidRPr="00B857F7">
        <w:rPr>
          <w:rFonts w:ascii="Times New Roman" w:eastAsia="Times New Roman" w:hAnsi="Times New Roman" w:cs="Times New Roman"/>
          <w:sz w:val="24"/>
          <w:szCs w:val="24"/>
        </w:rPr>
        <w:t xml:space="preserve">  </w:t>
      </w:r>
    </w:p>
    <w:p w:rsidR="00B857F7" w:rsidRPr="00B857F7" w:rsidRDefault="00B857F7" w:rsidP="00B960C8">
      <w:pPr>
        <w:spacing w:after="100" w:line="480" w:lineRule="auto"/>
        <w:ind w:left="720" w:hanging="720"/>
        <w:rPr>
          <w:rFonts w:ascii="Times New Roman" w:eastAsia="Times New Roman" w:hAnsi="Times New Roman" w:cs="Times New Roman"/>
          <w:sz w:val="24"/>
          <w:szCs w:val="24"/>
        </w:rPr>
      </w:pPr>
      <w:r w:rsidRPr="007D104C">
        <w:rPr>
          <w:rFonts w:ascii="Times New Roman" w:eastAsia="Times New Roman" w:hAnsi="Times New Roman" w:cs="Times New Roman"/>
          <w:sz w:val="24"/>
          <w:szCs w:val="24"/>
        </w:rPr>
        <w:t xml:space="preserve">Ferreira-Valente, A., </w:t>
      </w:r>
      <w:proofErr w:type="spellStart"/>
      <w:r w:rsidRPr="007D104C">
        <w:rPr>
          <w:rFonts w:ascii="Times New Roman" w:eastAsia="Times New Roman" w:hAnsi="Times New Roman" w:cs="Times New Roman"/>
          <w:sz w:val="24"/>
          <w:szCs w:val="24"/>
        </w:rPr>
        <w:t>Queiroz</w:t>
      </w:r>
      <w:proofErr w:type="spellEnd"/>
      <w:r w:rsidRPr="007D104C">
        <w:rPr>
          <w:rFonts w:ascii="Times New Roman" w:eastAsia="Times New Roman" w:hAnsi="Times New Roman" w:cs="Times New Roman"/>
          <w:sz w:val="24"/>
          <w:szCs w:val="24"/>
        </w:rPr>
        <w:t xml:space="preserve">-Garcia, I., </w:t>
      </w:r>
      <w:proofErr w:type="spellStart"/>
      <w:r w:rsidRPr="007D104C">
        <w:rPr>
          <w:rFonts w:ascii="Times New Roman" w:eastAsia="Times New Roman" w:hAnsi="Times New Roman" w:cs="Times New Roman"/>
          <w:sz w:val="24"/>
          <w:szCs w:val="24"/>
        </w:rPr>
        <w:t>Pais</w:t>
      </w:r>
      <w:proofErr w:type="spellEnd"/>
      <w:r w:rsidRPr="007D104C">
        <w:rPr>
          <w:rFonts w:ascii="Times New Roman" w:eastAsia="Times New Roman" w:hAnsi="Times New Roman" w:cs="Times New Roman"/>
          <w:sz w:val="24"/>
          <w:szCs w:val="24"/>
        </w:rPr>
        <w:t xml:space="preserve">-Ribeiro, J., &amp; Jensen, M. P. (2020). Pain </w:t>
      </w:r>
      <w:r w:rsidRPr="00B857F7">
        <w:rPr>
          <w:rFonts w:ascii="Times New Roman" w:eastAsia="Times New Roman" w:hAnsi="Times New Roman" w:cs="Times New Roman"/>
          <w:sz w:val="24"/>
          <w:szCs w:val="24"/>
        </w:rPr>
        <w:t>diagnosis, pain coping, and function in individuals with chronic musculoskeletal pain</w:t>
      </w:r>
      <w:r w:rsidRPr="007D104C">
        <w:rPr>
          <w:rFonts w:ascii="Times New Roman" w:eastAsia="Times New Roman" w:hAnsi="Times New Roman" w:cs="Times New Roman"/>
          <w:sz w:val="24"/>
          <w:szCs w:val="24"/>
        </w:rPr>
        <w:t xml:space="preserve">. </w:t>
      </w:r>
      <w:r w:rsidRPr="00B857F7">
        <w:rPr>
          <w:rFonts w:ascii="Times New Roman" w:eastAsia="Times New Roman" w:hAnsi="Times New Roman" w:cs="Times New Roman"/>
          <w:i/>
          <w:iCs/>
          <w:sz w:val="24"/>
          <w:szCs w:val="24"/>
        </w:rPr>
        <w:t>Journal of Pain R</w:t>
      </w:r>
      <w:r w:rsidRPr="007D104C">
        <w:rPr>
          <w:rFonts w:ascii="Times New Roman" w:eastAsia="Times New Roman" w:hAnsi="Times New Roman" w:cs="Times New Roman"/>
          <w:i/>
          <w:iCs/>
          <w:sz w:val="24"/>
          <w:szCs w:val="24"/>
        </w:rPr>
        <w:t>esearch</w:t>
      </w:r>
      <w:r w:rsidRPr="007D104C">
        <w:rPr>
          <w:rFonts w:ascii="Times New Roman" w:eastAsia="Times New Roman" w:hAnsi="Times New Roman" w:cs="Times New Roman"/>
          <w:sz w:val="24"/>
          <w:szCs w:val="24"/>
        </w:rPr>
        <w:t xml:space="preserve">, </w:t>
      </w:r>
      <w:r w:rsidRPr="007D104C">
        <w:rPr>
          <w:rFonts w:ascii="Times New Roman" w:eastAsia="Times New Roman" w:hAnsi="Times New Roman" w:cs="Times New Roman"/>
          <w:i/>
          <w:iCs/>
          <w:sz w:val="24"/>
          <w:szCs w:val="24"/>
        </w:rPr>
        <w:t>13</w:t>
      </w:r>
      <w:r w:rsidRPr="007D104C">
        <w:rPr>
          <w:rFonts w:ascii="Times New Roman" w:eastAsia="Times New Roman" w:hAnsi="Times New Roman" w:cs="Times New Roman"/>
          <w:sz w:val="24"/>
          <w:szCs w:val="24"/>
        </w:rPr>
        <w:t xml:space="preserve">, 783–794. </w:t>
      </w:r>
      <w:hyperlink r:id="rId10" w:history="1">
        <w:r w:rsidRPr="00B857F7">
          <w:rPr>
            <w:rStyle w:val="Hyperlink"/>
            <w:rFonts w:ascii="Times New Roman" w:eastAsia="Times New Roman" w:hAnsi="Times New Roman" w:cs="Times New Roman"/>
            <w:sz w:val="24"/>
            <w:szCs w:val="24"/>
          </w:rPr>
          <w:t>https://doi.org/10.2147/JPR.S236157</w:t>
        </w:r>
      </w:hyperlink>
      <w:r w:rsidRPr="00B857F7">
        <w:rPr>
          <w:rFonts w:ascii="Times New Roman" w:eastAsia="Times New Roman" w:hAnsi="Times New Roman" w:cs="Times New Roman"/>
          <w:sz w:val="24"/>
          <w:szCs w:val="24"/>
        </w:rPr>
        <w:t xml:space="preserve"> </w:t>
      </w:r>
    </w:p>
    <w:p w:rsidR="00B857F7" w:rsidRPr="00B857F7" w:rsidRDefault="00B857F7" w:rsidP="00B960C8">
      <w:pPr>
        <w:spacing w:after="100" w:line="480" w:lineRule="auto"/>
        <w:ind w:left="720" w:hanging="720"/>
        <w:rPr>
          <w:rFonts w:ascii="Times New Roman" w:eastAsia="Times New Roman" w:hAnsi="Times New Roman" w:cs="Times New Roman"/>
          <w:sz w:val="24"/>
          <w:szCs w:val="24"/>
        </w:rPr>
      </w:pPr>
      <w:r w:rsidRPr="00C415ED">
        <w:rPr>
          <w:rFonts w:ascii="Times New Roman" w:eastAsia="Times New Roman" w:hAnsi="Times New Roman" w:cs="Times New Roman"/>
          <w:sz w:val="24"/>
          <w:szCs w:val="24"/>
        </w:rPr>
        <w:t xml:space="preserve">Hudgins, J. D., Porter, J. J., </w:t>
      </w:r>
      <w:proofErr w:type="spellStart"/>
      <w:r w:rsidRPr="00C415ED">
        <w:rPr>
          <w:rFonts w:ascii="Times New Roman" w:eastAsia="Times New Roman" w:hAnsi="Times New Roman" w:cs="Times New Roman"/>
          <w:sz w:val="24"/>
          <w:szCs w:val="24"/>
        </w:rPr>
        <w:t>Monuteaux</w:t>
      </w:r>
      <w:proofErr w:type="spellEnd"/>
      <w:r w:rsidRPr="00C415ED">
        <w:rPr>
          <w:rFonts w:ascii="Times New Roman" w:eastAsia="Times New Roman" w:hAnsi="Times New Roman" w:cs="Times New Roman"/>
          <w:sz w:val="24"/>
          <w:szCs w:val="24"/>
        </w:rPr>
        <w:t xml:space="preserve">, M. C., &amp; Bourgeois, F. T. (2019). Prescription opioid use and misuse among adolescents and young adults in the United States: A national survey study. </w:t>
      </w:r>
      <w:proofErr w:type="spellStart"/>
      <w:r w:rsidRPr="00C415ED">
        <w:rPr>
          <w:rFonts w:ascii="Times New Roman" w:eastAsia="Times New Roman" w:hAnsi="Times New Roman" w:cs="Times New Roman"/>
          <w:i/>
          <w:iCs/>
          <w:sz w:val="24"/>
          <w:szCs w:val="24"/>
        </w:rPr>
        <w:t>PLoS</w:t>
      </w:r>
      <w:proofErr w:type="spellEnd"/>
      <w:r w:rsidRPr="00C415ED">
        <w:rPr>
          <w:rFonts w:ascii="Times New Roman" w:eastAsia="Times New Roman" w:hAnsi="Times New Roman" w:cs="Times New Roman"/>
          <w:i/>
          <w:iCs/>
          <w:sz w:val="24"/>
          <w:szCs w:val="24"/>
        </w:rPr>
        <w:t xml:space="preserve"> medicine</w:t>
      </w:r>
      <w:r w:rsidRPr="00C415ED">
        <w:rPr>
          <w:rFonts w:ascii="Times New Roman" w:eastAsia="Times New Roman" w:hAnsi="Times New Roman" w:cs="Times New Roman"/>
          <w:sz w:val="24"/>
          <w:szCs w:val="24"/>
        </w:rPr>
        <w:t xml:space="preserve">, </w:t>
      </w:r>
      <w:r w:rsidRPr="00C415ED">
        <w:rPr>
          <w:rFonts w:ascii="Times New Roman" w:eastAsia="Times New Roman" w:hAnsi="Times New Roman" w:cs="Times New Roman"/>
          <w:i/>
          <w:iCs/>
          <w:sz w:val="24"/>
          <w:szCs w:val="24"/>
        </w:rPr>
        <w:t>16</w:t>
      </w:r>
      <w:r w:rsidRPr="00C415ED">
        <w:rPr>
          <w:rFonts w:ascii="Times New Roman" w:eastAsia="Times New Roman" w:hAnsi="Times New Roman" w:cs="Times New Roman"/>
          <w:sz w:val="24"/>
          <w:szCs w:val="24"/>
        </w:rPr>
        <w:t xml:space="preserve">(11), e1002922. </w:t>
      </w:r>
      <w:hyperlink r:id="rId11" w:history="1">
        <w:r w:rsidRPr="00B857F7">
          <w:rPr>
            <w:rStyle w:val="Hyperlink"/>
            <w:rFonts w:ascii="Times New Roman" w:eastAsia="Times New Roman" w:hAnsi="Times New Roman" w:cs="Times New Roman"/>
            <w:sz w:val="24"/>
            <w:szCs w:val="24"/>
          </w:rPr>
          <w:t>https://doi.org/10.1371/journal.pmed.1002922</w:t>
        </w:r>
      </w:hyperlink>
      <w:r w:rsidRPr="00B857F7">
        <w:rPr>
          <w:rFonts w:ascii="Times New Roman" w:eastAsia="Times New Roman" w:hAnsi="Times New Roman" w:cs="Times New Roman"/>
          <w:sz w:val="24"/>
          <w:szCs w:val="24"/>
        </w:rPr>
        <w:t xml:space="preserve"> </w:t>
      </w:r>
    </w:p>
    <w:p w:rsidR="00B857F7" w:rsidRPr="00B857F7" w:rsidRDefault="00B857F7" w:rsidP="00B960C8">
      <w:pPr>
        <w:spacing w:after="100" w:line="480" w:lineRule="auto"/>
        <w:ind w:left="720" w:hanging="720"/>
        <w:rPr>
          <w:rFonts w:ascii="Times New Roman" w:eastAsia="Times New Roman" w:hAnsi="Times New Roman" w:cs="Times New Roman"/>
          <w:sz w:val="24"/>
          <w:szCs w:val="24"/>
        </w:rPr>
      </w:pPr>
      <w:proofErr w:type="spellStart"/>
      <w:r w:rsidRPr="007D104C">
        <w:rPr>
          <w:rFonts w:ascii="Times New Roman" w:eastAsia="Times New Roman" w:hAnsi="Times New Roman" w:cs="Times New Roman"/>
          <w:sz w:val="24"/>
          <w:szCs w:val="24"/>
        </w:rPr>
        <w:t>Kristjansdottir</w:t>
      </w:r>
      <w:proofErr w:type="spellEnd"/>
      <w:r w:rsidRPr="007D104C">
        <w:rPr>
          <w:rFonts w:ascii="Times New Roman" w:eastAsia="Times New Roman" w:hAnsi="Times New Roman" w:cs="Times New Roman"/>
          <w:sz w:val="24"/>
          <w:szCs w:val="24"/>
        </w:rPr>
        <w:t xml:space="preserve">, O. B., Stenberg, U., </w:t>
      </w:r>
      <w:proofErr w:type="spellStart"/>
      <w:r w:rsidRPr="007D104C">
        <w:rPr>
          <w:rFonts w:ascii="Times New Roman" w:eastAsia="Times New Roman" w:hAnsi="Times New Roman" w:cs="Times New Roman"/>
          <w:sz w:val="24"/>
          <w:szCs w:val="24"/>
        </w:rPr>
        <w:t>Mirkovic</w:t>
      </w:r>
      <w:proofErr w:type="spellEnd"/>
      <w:r w:rsidRPr="007D104C">
        <w:rPr>
          <w:rFonts w:ascii="Times New Roman" w:eastAsia="Times New Roman" w:hAnsi="Times New Roman" w:cs="Times New Roman"/>
          <w:sz w:val="24"/>
          <w:szCs w:val="24"/>
        </w:rPr>
        <w:t xml:space="preserve">, J., </w:t>
      </w:r>
      <w:proofErr w:type="spellStart"/>
      <w:r w:rsidRPr="007D104C">
        <w:rPr>
          <w:rFonts w:ascii="Times New Roman" w:eastAsia="Times New Roman" w:hAnsi="Times New Roman" w:cs="Times New Roman"/>
          <w:sz w:val="24"/>
          <w:szCs w:val="24"/>
        </w:rPr>
        <w:t>Krogseth</w:t>
      </w:r>
      <w:proofErr w:type="spellEnd"/>
      <w:r w:rsidRPr="007D104C">
        <w:rPr>
          <w:rFonts w:ascii="Times New Roman" w:eastAsia="Times New Roman" w:hAnsi="Times New Roman" w:cs="Times New Roman"/>
          <w:sz w:val="24"/>
          <w:szCs w:val="24"/>
        </w:rPr>
        <w:t xml:space="preserve">, T., </w:t>
      </w:r>
      <w:proofErr w:type="spellStart"/>
      <w:r w:rsidRPr="007D104C">
        <w:rPr>
          <w:rFonts w:ascii="Times New Roman" w:eastAsia="Times New Roman" w:hAnsi="Times New Roman" w:cs="Times New Roman"/>
          <w:sz w:val="24"/>
          <w:szCs w:val="24"/>
        </w:rPr>
        <w:t>Ljoså</w:t>
      </w:r>
      <w:proofErr w:type="spellEnd"/>
      <w:r w:rsidRPr="007D104C">
        <w:rPr>
          <w:rFonts w:ascii="Times New Roman" w:eastAsia="Times New Roman" w:hAnsi="Times New Roman" w:cs="Times New Roman"/>
          <w:sz w:val="24"/>
          <w:szCs w:val="24"/>
        </w:rPr>
        <w:t xml:space="preserve">, T. M., </w:t>
      </w:r>
      <w:proofErr w:type="spellStart"/>
      <w:r w:rsidRPr="007D104C">
        <w:rPr>
          <w:rFonts w:ascii="Times New Roman" w:eastAsia="Times New Roman" w:hAnsi="Times New Roman" w:cs="Times New Roman"/>
          <w:sz w:val="24"/>
          <w:szCs w:val="24"/>
        </w:rPr>
        <w:t>Stange</w:t>
      </w:r>
      <w:proofErr w:type="spellEnd"/>
      <w:r w:rsidRPr="007D104C">
        <w:rPr>
          <w:rFonts w:ascii="Times New Roman" w:eastAsia="Times New Roman" w:hAnsi="Times New Roman" w:cs="Times New Roman"/>
          <w:sz w:val="24"/>
          <w:szCs w:val="24"/>
        </w:rPr>
        <w:t xml:space="preserve">, K. C., &amp; </w:t>
      </w:r>
      <w:proofErr w:type="spellStart"/>
      <w:r w:rsidRPr="007D104C">
        <w:rPr>
          <w:rFonts w:ascii="Times New Roman" w:eastAsia="Times New Roman" w:hAnsi="Times New Roman" w:cs="Times New Roman"/>
          <w:sz w:val="24"/>
          <w:szCs w:val="24"/>
        </w:rPr>
        <w:t>Ruland</w:t>
      </w:r>
      <w:proofErr w:type="spellEnd"/>
      <w:r w:rsidRPr="007D104C">
        <w:rPr>
          <w:rFonts w:ascii="Times New Roman" w:eastAsia="Times New Roman" w:hAnsi="Times New Roman" w:cs="Times New Roman"/>
          <w:sz w:val="24"/>
          <w:szCs w:val="24"/>
        </w:rPr>
        <w:t xml:space="preserve">, C. M. (2018). Personal strengths reported by people with chronic illness: A </w:t>
      </w:r>
      <w:r w:rsidRPr="007D104C">
        <w:rPr>
          <w:rFonts w:ascii="Times New Roman" w:eastAsia="Times New Roman" w:hAnsi="Times New Roman" w:cs="Times New Roman"/>
          <w:sz w:val="24"/>
          <w:szCs w:val="24"/>
        </w:rPr>
        <w:lastRenderedPageBreak/>
        <w:t xml:space="preserve">qualitative study. </w:t>
      </w:r>
      <w:r w:rsidRPr="00B857F7">
        <w:rPr>
          <w:rFonts w:ascii="Times New Roman" w:eastAsia="Times New Roman" w:hAnsi="Times New Roman" w:cs="Times New Roman"/>
          <w:i/>
          <w:iCs/>
          <w:sz w:val="24"/>
          <w:szCs w:val="24"/>
        </w:rPr>
        <w:t>Health expectations</w:t>
      </w:r>
      <w:r w:rsidRPr="007D104C">
        <w:rPr>
          <w:rFonts w:ascii="Times New Roman" w:eastAsia="Times New Roman" w:hAnsi="Times New Roman" w:cs="Times New Roman"/>
          <w:i/>
          <w:iCs/>
          <w:sz w:val="24"/>
          <w:szCs w:val="24"/>
        </w:rPr>
        <w:t xml:space="preserve">: </w:t>
      </w:r>
      <w:r w:rsidRPr="00B857F7">
        <w:rPr>
          <w:rFonts w:ascii="Times New Roman" w:eastAsia="Times New Roman" w:hAnsi="Times New Roman" w:cs="Times New Roman"/>
          <w:i/>
          <w:iCs/>
          <w:sz w:val="24"/>
          <w:szCs w:val="24"/>
        </w:rPr>
        <w:t>An International J</w:t>
      </w:r>
      <w:r w:rsidRPr="007D104C">
        <w:rPr>
          <w:rFonts w:ascii="Times New Roman" w:eastAsia="Times New Roman" w:hAnsi="Times New Roman" w:cs="Times New Roman"/>
          <w:i/>
          <w:iCs/>
          <w:sz w:val="24"/>
          <w:szCs w:val="24"/>
        </w:rPr>
        <w:t xml:space="preserve">ournal of </w:t>
      </w:r>
      <w:r w:rsidRPr="00B857F7">
        <w:rPr>
          <w:rFonts w:ascii="Times New Roman" w:eastAsia="Times New Roman" w:hAnsi="Times New Roman" w:cs="Times New Roman"/>
          <w:i/>
          <w:iCs/>
          <w:sz w:val="24"/>
          <w:szCs w:val="24"/>
        </w:rPr>
        <w:t>Public Participation in Health Care and Health P</w:t>
      </w:r>
      <w:r w:rsidRPr="007D104C">
        <w:rPr>
          <w:rFonts w:ascii="Times New Roman" w:eastAsia="Times New Roman" w:hAnsi="Times New Roman" w:cs="Times New Roman"/>
          <w:i/>
          <w:iCs/>
          <w:sz w:val="24"/>
          <w:szCs w:val="24"/>
        </w:rPr>
        <w:t>olicy</w:t>
      </w:r>
      <w:r w:rsidRPr="007D104C">
        <w:rPr>
          <w:rFonts w:ascii="Times New Roman" w:eastAsia="Times New Roman" w:hAnsi="Times New Roman" w:cs="Times New Roman"/>
          <w:sz w:val="24"/>
          <w:szCs w:val="24"/>
        </w:rPr>
        <w:t xml:space="preserve">, </w:t>
      </w:r>
      <w:r w:rsidRPr="007D104C">
        <w:rPr>
          <w:rFonts w:ascii="Times New Roman" w:eastAsia="Times New Roman" w:hAnsi="Times New Roman" w:cs="Times New Roman"/>
          <w:i/>
          <w:iCs/>
          <w:sz w:val="24"/>
          <w:szCs w:val="24"/>
        </w:rPr>
        <w:t>21</w:t>
      </w:r>
      <w:r w:rsidRPr="007D104C">
        <w:rPr>
          <w:rFonts w:ascii="Times New Roman" w:eastAsia="Times New Roman" w:hAnsi="Times New Roman" w:cs="Times New Roman"/>
          <w:sz w:val="24"/>
          <w:szCs w:val="24"/>
        </w:rPr>
        <w:t xml:space="preserve">(4), 787–795. </w:t>
      </w:r>
      <w:hyperlink r:id="rId12" w:history="1">
        <w:r w:rsidRPr="00B857F7">
          <w:rPr>
            <w:rStyle w:val="Hyperlink"/>
            <w:rFonts w:ascii="Times New Roman" w:eastAsia="Times New Roman" w:hAnsi="Times New Roman" w:cs="Times New Roman"/>
            <w:sz w:val="24"/>
            <w:szCs w:val="24"/>
          </w:rPr>
          <w:t>https://doi.org/10.1111/hex.12674</w:t>
        </w:r>
      </w:hyperlink>
      <w:r w:rsidRPr="00B857F7">
        <w:rPr>
          <w:rFonts w:ascii="Times New Roman" w:eastAsia="Times New Roman" w:hAnsi="Times New Roman" w:cs="Times New Roman"/>
          <w:sz w:val="24"/>
          <w:szCs w:val="24"/>
        </w:rPr>
        <w:t xml:space="preserve"> </w:t>
      </w:r>
    </w:p>
    <w:p w:rsidR="00B857F7" w:rsidRPr="00B857F7" w:rsidRDefault="00B857F7" w:rsidP="00B960C8">
      <w:pPr>
        <w:spacing w:after="100" w:line="480" w:lineRule="auto"/>
        <w:ind w:left="720" w:hanging="720"/>
        <w:rPr>
          <w:rFonts w:ascii="Times New Roman" w:hAnsi="Times New Roman" w:cs="Times New Roman"/>
          <w:sz w:val="24"/>
          <w:szCs w:val="24"/>
        </w:rPr>
      </w:pPr>
      <w:r w:rsidRPr="00B857F7">
        <w:rPr>
          <w:rFonts w:ascii="Times New Roman" w:hAnsi="Times New Roman" w:cs="Times New Roman"/>
          <w:sz w:val="24"/>
          <w:szCs w:val="24"/>
        </w:rPr>
        <w:t xml:space="preserve">Miller, W. R., &amp; </w:t>
      </w:r>
      <w:proofErr w:type="spellStart"/>
      <w:r w:rsidRPr="00B857F7">
        <w:rPr>
          <w:rFonts w:ascii="Times New Roman" w:hAnsi="Times New Roman" w:cs="Times New Roman"/>
          <w:sz w:val="24"/>
          <w:szCs w:val="24"/>
        </w:rPr>
        <w:t>Rollnick</w:t>
      </w:r>
      <w:proofErr w:type="spellEnd"/>
      <w:r w:rsidRPr="00B857F7">
        <w:rPr>
          <w:rFonts w:ascii="Times New Roman" w:hAnsi="Times New Roman" w:cs="Times New Roman"/>
          <w:sz w:val="24"/>
          <w:szCs w:val="24"/>
        </w:rPr>
        <w:t xml:space="preserve">, S. (2013). </w:t>
      </w:r>
      <w:r w:rsidRPr="00B857F7">
        <w:rPr>
          <w:rFonts w:ascii="Times New Roman" w:hAnsi="Times New Roman" w:cs="Times New Roman"/>
          <w:i/>
          <w:sz w:val="24"/>
          <w:szCs w:val="24"/>
        </w:rPr>
        <w:t>Motivational interview</w:t>
      </w:r>
      <w:r w:rsidRPr="00B857F7">
        <w:rPr>
          <w:rFonts w:ascii="Times New Roman" w:hAnsi="Times New Roman" w:cs="Times New Roman"/>
          <w:i/>
          <w:sz w:val="24"/>
          <w:szCs w:val="24"/>
        </w:rPr>
        <w:t>ing: Helping people change</w:t>
      </w:r>
      <w:r>
        <w:rPr>
          <w:rFonts w:ascii="Times New Roman" w:hAnsi="Times New Roman" w:cs="Times New Roman"/>
          <w:sz w:val="24"/>
          <w:szCs w:val="24"/>
        </w:rPr>
        <w:t xml:space="preserve"> (3rd </w:t>
      </w:r>
      <w:proofErr w:type="gramStart"/>
      <w:r w:rsidRPr="00B857F7">
        <w:rPr>
          <w:rFonts w:ascii="Times New Roman" w:hAnsi="Times New Roman" w:cs="Times New Roman"/>
          <w:sz w:val="24"/>
          <w:szCs w:val="24"/>
        </w:rPr>
        <w:t>ed</w:t>
      </w:r>
      <w:proofErr w:type="gramEnd"/>
      <w:r w:rsidRPr="00B857F7">
        <w:rPr>
          <w:rFonts w:ascii="Times New Roman" w:hAnsi="Times New Roman" w:cs="Times New Roman"/>
          <w:sz w:val="24"/>
          <w:szCs w:val="24"/>
        </w:rPr>
        <w:t>.). New York, NY: Guilford Press</w:t>
      </w:r>
      <w:r w:rsidRPr="00B857F7">
        <w:rPr>
          <w:rFonts w:ascii="Times New Roman" w:hAnsi="Times New Roman" w:cs="Times New Roman"/>
          <w:sz w:val="24"/>
          <w:szCs w:val="24"/>
        </w:rPr>
        <w:t>.</w:t>
      </w:r>
    </w:p>
    <w:p w:rsidR="00B857F7" w:rsidRPr="00B857F7" w:rsidRDefault="00B857F7" w:rsidP="00B960C8">
      <w:pPr>
        <w:spacing w:after="100" w:line="480" w:lineRule="auto"/>
        <w:ind w:left="720" w:hanging="720"/>
        <w:rPr>
          <w:rFonts w:ascii="Times New Roman" w:eastAsia="Times New Roman" w:hAnsi="Times New Roman" w:cs="Times New Roman"/>
          <w:sz w:val="24"/>
          <w:szCs w:val="24"/>
        </w:rPr>
      </w:pPr>
      <w:proofErr w:type="spellStart"/>
      <w:r w:rsidRPr="008B4348">
        <w:rPr>
          <w:rFonts w:ascii="Times New Roman" w:eastAsia="Times New Roman" w:hAnsi="Times New Roman" w:cs="Times New Roman"/>
          <w:sz w:val="24"/>
          <w:szCs w:val="24"/>
        </w:rPr>
        <w:t>Wewiorski</w:t>
      </w:r>
      <w:proofErr w:type="spellEnd"/>
      <w:r w:rsidRPr="008B4348">
        <w:rPr>
          <w:rFonts w:ascii="Times New Roman" w:eastAsia="Times New Roman" w:hAnsi="Times New Roman" w:cs="Times New Roman"/>
          <w:sz w:val="24"/>
          <w:szCs w:val="24"/>
        </w:rPr>
        <w:t xml:space="preserve">, N. J., Rose, G. S., Wang, S., </w:t>
      </w:r>
      <w:proofErr w:type="spellStart"/>
      <w:r w:rsidRPr="008B4348">
        <w:rPr>
          <w:rFonts w:ascii="Times New Roman" w:eastAsia="Times New Roman" w:hAnsi="Times New Roman" w:cs="Times New Roman"/>
          <w:sz w:val="24"/>
          <w:szCs w:val="24"/>
        </w:rPr>
        <w:t>Dreifuss</w:t>
      </w:r>
      <w:proofErr w:type="spellEnd"/>
      <w:r w:rsidRPr="008B4348">
        <w:rPr>
          <w:rFonts w:ascii="Times New Roman" w:eastAsia="Times New Roman" w:hAnsi="Times New Roman" w:cs="Times New Roman"/>
          <w:sz w:val="24"/>
          <w:szCs w:val="24"/>
        </w:rPr>
        <w:t xml:space="preserve">, R., Mueller, L., Shirk, S. D., Resnick, S. G., Siegel, M. J., &amp; </w:t>
      </w:r>
      <w:proofErr w:type="spellStart"/>
      <w:r w:rsidRPr="008B4348">
        <w:rPr>
          <w:rFonts w:ascii="Times New Roman" w:eastAsia="Times New Roman" w:hAnsi="Times New Roman" w:cs="Times New Roman"/>
          <w:sz w:val="24"/>
          <w:szCs w:val="24"/>
        </w:rPr>
        <w:t>Drebing</w:t>
      </w:r>
      <w:proofErr w:type="spellEnd"/>
      <w:r w:rsidRPr="008B4348">
        <w:rPr>
          <w:rFonts w:ascii="Times New Roman" w:eastAsia="Times New Roman" w:hAnsi="Times New Roman" w:cs="Times New Roman"/>
          <w:sz w:val="24"/>
          <w:szCs w:val="24"/>
        </w:rPr>
        <w:t xml:space="preserve">, C. E. (2021). Motivational interviewing: Key ingredients associated with taking a step toward employment. </w:t>
      </w:r>
      <w:r w:rsidRPr="008B4348">
        <w:rPr>
          <w:rFonts w:ascii="Times New Roman" w:eastAsia="Times New Roman" w:hAnsi="Times New Roman" w:cs="Times New Roman"/>
          <w:i/>
          <w:iCs/>
          <w:sz w:val="24"/>
          <w:szCs w:val="24"/>
        </w:rPr>
        <w:t xml:space="preserve">Psychiatric </w:t>
      </w:r>
      <w:r w:rsidRPr="00B857F7">
        <w:rPr>
          <w:rFonts w:ascii="Times New Roman" w:eastAsia="Times New Roman" w:hAnsi="Times New Roman" w:cs="Times New Roman"/>
          <w:i/>
          <w:iCs/>
          <w:sz w:val="24"/>
          <w:szCs w:val="24"/>
        </w:rPr>
        <w:t>Rehabilitation J</w:t>
      </w:r>
      <w:r w:rsidRPr="008B4348">
        <w:rPr>
          <w:rFonts w:ascii="Times New Roman" w:eastAsia="Times New Roman" w:hAnsi="Times New Roman" w:cs="Times New Roman"/>
          <w:i/>
          <w:iCs/>
          <w:sz w:val="24"/>
          <w:szCs w:val="24"/>
        </w:rPr>
        <w:t>ournal</w:t>
      </w:r>
      <w:r w:rsidRPr="008B4348">
        <w:rPr>
          <w:rFonts w:ascii="Times New Roman" w:eastAsia="Times New Roman" w:hAnsi="Times New Roman" w:cs="Times New Roman"/>
          <w:sz w:val="24"/>
          <w:szCs w:val="24"/>
        </w:rPr>
        <w:t xml:space="preserve">, </w:t>
      </w:r>
      <w:r w:rsidRPr="008B4348">
        <w:rPr>
          <w:rFonts w:ascii="Times New Roman" w:eastAsia="Times New Roman" w:hAnsi="Times New Roman" w:cs="Times New Roman"/>
          <w:i/>
          <w:iCs/>
          <w:sz w:val="24"/>
          <w:szCs w:val="24"/>
        </w:rPr>
        <w:t>44</w:t>
      </w:r>
      <w:r w:rsidRPr="008B4348">
        <w:rPr>
          <w:rFonts w:ascii="Times New Roman" w:eastAsia="Times New Roman" w:hAnsi="Times New Roman" w:cs="Times New Roman"/>
          <w:sz w:val="24"/>
          <w:szCs w:val="24"/>
        </w:rPr>
        <w:t xml:space="preserve">(3), 266–274. </w:t>
      </w:r>
      <w:hyperlink r:id="rId13" w:history="1">
        <w:r w:rsidRPr="00B857F7">
          <w:rPr>
            <w:rStyle w:val="Hyperlink"/>
            <w:rFonts w:ascii="Times New Roman" w:eastAsia="Times New Roman" w:hAnsi="Times New Roman" w:cs="Times New Roman"/>
            <w:sz w:val="24"/>
            <w:szCs w:val="24"/>
          </w:rPr>
          <w:t>https://doi.org/10.1037/prj0000474</w:t>
        </w:r>
      </w:hyperlink>
      <w:r w:rsidRPr="00B857F7">
        <w:rPr>
          <w:rFonts w:ascii="Times New Roman" w:eastAsia="Times New Roman" w:hAnsi="Times New Roman" w:cs="Times New Roman"/>
          <w:sz w:val="24"/>
          <w:szCs w:val="24"/>
        </w:rPr>
        <w:t xml:space="preserve"> </w:t>
      </w:r>
    </w:p>
    <w:sectPr w:rsidR="00B857F7" w:rsidRPr="00B857F7">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85" w:rsidRDefault="00E95B85" w:rsidP="00B857F7">
      <w:pPr>
        <w:spacing w:after="0" w:line="240" w:lineRule="auto"/>
      </w:pPr>
      <w:r>
        <w:separator/>
      </w:r>
    </w:p>
  </w:endnote>
  <w:endnote w:type="continuationSeparator" w:id="0">
    <w:p w:rsidR="00E95B85" w:rsidRDefault="00E95B85" w:rsidP="00B8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85" w:rsidRDefault="00E95B85" w:rsidP="00B857F7">
      <w:pPr>
        <w:spacing w:after="0" w:line="240" w:lineRule="auto"/>
      </w:pPr>
      <w:r>
        <w:separator/>
      </w:r>
    </w:p>
  </w:footnote>
  <w:footnote w:type="continuationSeparator" w:id="0">
    <w:p w:rsidR="00E95B85" w:rsidRDefault="00E95B85" w:rsidP="00B85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7F7" w:rsidRPr="00B857F7" w:rsidRDefault="00B857F7">
    <w:pPr>
      <w:pStyle w:val="Header"/>
      <w:rPr>
        <w:rFonts w:ascii="Times New Roman" w:hAnsi="Times New Roman" w:cs="Times New Roman"/>
        <w:sz w:val="24"/>
        <w:szCs w:val="24"/>
      </w:rPr>
    </w:pPr>
    <w:r w:rsidRPr="00B857F7">
      <w:rPr>
        <w:rFonts w:ascii="Times New Roman" w:hAnsi="Times New Roman" w:cs="Times New Roman"/>
        <w:sz w:val="24"/>
        <w:szCs w:val="24"/>
      </w:rPr>
      <w:tab/>
    </w:r>
    <w:r w:rsidRPr="00B857F7">
      <w:rPr>
        <w:rFonts w:ascii="Times New Roman" w:hAnsi="Times New Roman" w:cs="Times New Roman"/>
        <w:sz w:val="24"/>
        <w:szCs w:val="24"/>
      </w:rPr>
      <w:tab/>
    </w:r>
    <w:r w:rsidRPr="00B857F7">
      <w:rPr>
        <w:rFonts w:ascii="Times New Roman" w:hAnsi="Times New Roman" w:cs="Times New Roman"/>
        <w:sz w:val="24"/>
        <w:szCs w:val="24"/>
      </w:rPr>
      <w:fldChar w:fldCharType="begin"/>
    </w:r>
    <w:r w:rsidRPr="00B857F7">
      <w:rPr>
        <w:rFonts w:ascii="Times New Roman" w:hAnsi="Times New Roman" w:cs="Times New Roman"/>
        <w:sz w:val="24"/>
        <w:szCs w:val="24"/>
      </w:rPr>
      <w:instrText xml:space="preserve"> PAGE   \* MERGEFORMAT </w:instrText>
    </w:r>
    <w:r w:rsidRPr="00B857F7">
      <w:rPr>
        <w:rFonts w:ascii="Times New Roman" w:hAnsi="Times New Roman" w:cs="Times New Roman"/>
        <w:sz w:val="24"/>
        <w:szCs w:val="24"/>
      </w:rPr>
      <w:fldChar w:fldCharType="separate"/>
    </w:r>
    <w:r w:rsidR="00B960C8">
      <w:rPr>
        <w:rFonts w:ascii="Times New Roman" w:hAnsi="Times New Roman" w:cs="Times New Roman"/>
        <w:noProof/>
        <w:sz w:val="24"/>
        <w:szCs w:val="24"/>
      </w:rPr>
      <w:t>8</w:t>
    </w:r>
    <w:r w:rsidRPr="00B857F7">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24BF2"/>
    <w:multiLevelType w:val="hybridMultilevel"/>
    <w:tmpl w:val="C56EA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A4"/>
    <w:rsid w:val="00034B22"/>
    <w:rsid w:val="000355F5"/>
    <w:rsid w:val="000405D4"/>
    <w:rsid w:val="00051960"/>
    <w:rsid w:val="00086F9A"/>
    <w:rsid w:val="000D262A"/>
    <w:rsid w:val="00104C50"/>
    <w:rsid w:val="001414D9"/>
    <w:rsid w:val="00173C2E"/>
    <w:rsid w:val="001931C5"/>
    <w:rsid w:val="001D50FC"/>
    <w:rsid w:val="001D5331"/>
    <w:rsid w:val="001E331A"/>
    <w:rsid w:val="00215425"/>
    <w:rsid w:val="0024038C"/>
    <w:rsid w:val="002427DA"/>
    <w:rsid w:val="00256627"/>
    <w:rsid w:val="00273D93"/>
    <w:rsid w:val="00274526"/>
    <w:rsid w:val="002759AA"/>
    <w:rsid w:val="002834CD"/>
    <w:rsid w:val="002876B8"/>
    <w:rsid w:val="002C3E02"/>
    <w:rsid w:val="0031272D"/>
    <w:rsid w:val="0033301B"/>
    <w:rsid w:val="00345579"/>
    <w:rsid w:val="003F63F5"/>
    <w:rsid w:val="00475447"/>
    <w:rsid w:val="004842FD"/>
    <w:rsid w:val="004A57BF"/>
    <w:rsid w:val="004B612B"/>
    <w:rsid w:val="0057231A"/>
    <w:rsid w:val="00575FB2"/>
    <w:rsid w:val="00577238"/>
    <w:rsid w:val="00646268"/>
    <w:rsid w:val="006932A6"/>
    <w:rsid w:val="006B0828"/>
    <w:rsid w:val="006B6A5D"/>
    <w:rsid w:val="007049F7"/>
    <w:rsid w:val="007236F4"/>
    <w:rsid w:val="007364B3"/>
    <w:rsid w:val="007443E1"/>
    <w:rsid w:val="007951CB"/>
    <w:rsid w:val="00796ED5"/>
    <w:rsid w:val="007B5499"/>
    <w:rsid w:val="007D104C"/>
    <w:rsid w:val="007D690A"/>
    <w:rsid w:val="007F0647"/>
    <w:rsid w:val="008037D1"/>
    <w:rsid w:val="00863FAF"/>
    <w:rsid w:val="008760A1"/>
    <w:rsid w:val="008835CA"/>
    <w:rsid w:val="008B4348"/>
    <w:rsid w:val="008E690F"/>
    <w:rsid w:val="0093517F"/>
    <w:rsid w:val="00936E57"/>
    <w:rsid w:val="009976C5"/>
    <w:rsid w:val="009B4B36"/>
    <w:rsid w:val="009D16E0"/>
    <w:rsid w:val="00A12DAF"/>
    <w:rsid w:val="00A3062D"/>
    <w:rsid w:val="00A67188"/>
    <w:rsid w:val="00A72CBE"/>
    <w:rsid w:val="00A759DE"/>
    <w:rsid w:val="00A83A52"/>
    <w:rsid w:val="00AA19AC"/>
    <w:rsid w:val="00AF63F6"/>
    <w:rsid w:val="00B06652"/>
    <w:rsid w:val="00B06CEB"/>
    <w:rsid w:val="00B329B0"/>
    <w:rsid w:val="00B35528"/>
    <w:rsid w:val="00B857F7"/>
    <w:rsid w:val="00B87E41"/>
    <w:rsid w:val="00B94FD8"/>
    <w:rsid w:val="00B960C8"/>
    <w:rsid w:val="00BC229A"/>
    <w:rsid w:val="00BD48B7"/>
    <w:rsid w:val="00BE72F0"/>
    <w:rsid w:val="00C22B09"/>
    <w:rsid w:val="00C31BE1"/>
    <w:rsid w:val="00C415ED"/>
    <w:rsid w:val="00C43BFB"/>
    <w:rsid w:val="00C44E86"/>
    <w:rsid w:val="00C73D43"/>
    <w:rsid w:val="00C83389"/>
    <w:rsid w:val="00CC2426"/>
    <w:rsid w:val="00CC28EC"/>
    <w:rsid w:val="00D37693"/>
    <w:rsid w:val="00D70B9A"/>
    <w:rsid w:val="00DB2982"/>
    <w:rsid w:val="00DF49AF"/>
    <w:rsid w:val="00E756D1"/>
    <w:rsid w:val="00E95934"/>
    <w:rsid w:val="00E95B85"/>
    <w:rsid w:val="00EC289D"/>
    <w:rsid w:val="00EE61BB"/>
    <w:rsid w:val="00F22B01"/>
    <w:rsid w:val="00F23FEA"/>
    <w:rsid w:val="00F707A4"/>
    <w:rsid w:val="00F95D16"/>
    <w:rsid w:val="00FA1658"/>
    <w:rsid w:val="00FB6ABF"/>
    <w:rsid w:val="00FC2A64"/>
    <w:rsid w:val="00FC6FA4"/>
    <w:rsid w:val="00FD6971"/>
    <w:rsid w:val="00FE5EBB"/>
    <w:rsid w:val="00FF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D49A"/>
  <w15:chartTrackingRefBased/>
  <w15:docId w15:val="{5E7DC113-B50B-450D-B9ED-B0123574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BE"/>
    <w:rPr>
      <w:color w:val="0563C1" w:themeColor="hyperlink"/>
      <w:u w:val="single"/>
    </w:rPr>
  </w:style>
  <w:style w:type="paragraph" w:styleId="ListParagraph">
    <w:name w:val="List Paragraph"/>
    <w:basedOn w:val="Normal"/>
    <w:uiPriority w:val="34"/>
    <w:qFormat/>
    <w:rsid w:val="00646268"/>
    <w:pPr>
      <w:ind w:left="720"/>
      <w:contextualSpacing/>
    </w:pPr>
  </w:style>
  <w:style w:type="paragraph" w:styleId="Header">
    <w:name w:val="header"/>
    <w:basedOn w:val="Normal"/>
    <w:link w:val="HeaderChar"/>
    <w:uiPriority w:val="99"/>
    <w:unhideWhenUsed/>
    <w:rsid w:val="00B85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7F7"/>
  </w:style>
  <w:style w:type="paragraph" w:styleId="Footer">
    <w:name w:val="footer"/>
    <w:basedOn w:val="Normal"/>
    <w:link w:val="FooterChar"/>
    <w:uiPriority w:val="99"/>
    <w:unhideWhenUsed/>
    <w:rsid w:val="00B8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97264">
      <w:bodyDiv w:val="1"/>
      <w:marLeft w:val="0"/>
      <w:marRight w:val="0"/>
      <w:marTop w:val="0"/>
      <w:marBottom w:val="0"/>
      <w:divBdr>
        <w:top w:val="none" w:sz="0" w:space="0" w:color="auto"/>
        <w:left w:val="none" w:sz="0" w:space="0" w:color="auto"/>
        <w:bottom w:val="none" w:sz="0" w:space="0" w:color="auto"/>
        <w:right w:val="none" w:sz="0" w:space="0" w:color="auto"/>
      </w:divBdr>
      <w:divsChild>
        <w:div w:id="813109480">
          <w:marLeft w:val="0"/>
          <w:marRight w:val="0"/>
          <w:marTop w:val="0"/>
          <w:marBottom w:val="0"/>
          <w:divBdr>
            <w:top w:val="none" w:sz="0" w:space="0" w:color="auto"/>
            <w:left w:val="none" w:sz="0" w:space="0" w:color="auto"/>
            <w:bottom w:val="none" w:sz="0" w:space="0" w:color="auto"/>
            <w:right w:val="none" w:sz="0" w:space="0" w:color="auto"/>
          </w:divBdr>
        </w:div>
      </w:divsChild>
    </w:div>
    <w:div w:id="556665322">
      <w:bodyDiv w:val="1"/>
      <w:marLeft w:val="0"/>
      <w:marRight w:val="0"/>
      <w:marTop w:val="0"/>
      <w:marBottom w:val="0"/>
      <w:divBdr>
        <w:top w:val="none" w:sz="0" w:space="0" w:color="auto"/>
        <w:left w:val="none" w:sz="0" w:space="0" w:color="auto"/>
        <w:bottom w:val="none" w:sz="0" w:space="0" w:color="auto"/>
        <w:right w:val="none" w:sz="0" w:space="0" w:color="auto"/>
      </w:divBdr>
      <w:divsChild>
        <w:div w:id="573509734">
          <w:marLeft w:val="0"/>
          <w:marRight w:val="0"/>
          <w:marTop w:val="0"/>
          <w:marBottom w:val="0"/>
          <w:divBdr>
            <w:top w:val="none" w:sz="0" w:space="0" w:color="auto"/>
            <w:left w:val="none" w:sz="0" w:space="0" w:color="auto"/>
            <w:bottom w:val="none" w:sz="0" w:space="0" w:color="auto"/>
            <w:right w:val="none" w:sz="0" w:space="0" w:color="auto"/>
          </w:divBdr>
        </w:div>
      </w:divsChild>
    </w:div>
    <w:div w:id="1406804753">
      <w:bodyDiv w:val="1"/>
      <w:marLeft w:val="0"/>
      <w:marRight w:val="0"/>
      <w:marTop w:val="0"/>
      <w:marBottom w:val="0"/>
      <w:divBdr>
        <w:top w:val="none" w:sz="0" w:space="0" w:color="auto"/>
        <w:left w:val="none" w:sz="0" w:space="0" w:color="auto"/>
        <w:bottom w:val="none" w:sz="0" w:space="0" w:color="auto"/>
        <w:right w:val="none" w:sz="0" w:space="0" w:color="auto"/>
      </w:divBdr>
      <w:divsChild>
        <w:div w:id="1632441941">
          <w:marLeft w:val="0"/>
          <w:marRight w:val="0"/>
          <w:marTop w:val="0"/>
          <w:marBottom w:val="0"/>
          <w:divBdr>
            <w:top w:val="none" w:sz="0" w:space="0" w:color="auto"/>
            <w:left w:val="none" w:sz="0" w:space="0" w:color="auto"/>
            <w:bottom w:val="none" w:sz="0" w:space="0" w:color="auto"/>
            <w:right w:val="none" w:sz="0" w:space="0" w:color="auto"/>
          </w:divBdr>
        </w:div>
      </w:divsChild>
    </w:div>
    <w:div w:id="1670788943">
      <w:bodyDiv w:val="1"/>
      <w:marLeft w:val="0"/>
      <w:marRight w:val="0"/>
      <w:marTop w:val="0"/>
      <w:marBottom w:val="0"/>
      <w:divBdr>
        <w:top w:val="none" w:sz="0" w:space="0" w:color="auto"/>
        <w:left w:val="none" w:sz="0" w:space="0" w:color="auto"/>
        <w:bottom w:val="none" w:sz="0" w:space="0" w:color="auto"/>
        <w:right w:val="none" w:sz="0" w:space="0" w:color="auto"/>
      </w:divBdr>
      <w:divsChild>
        <w:div w:id="358820529">
          <w:marLeft w:val="0"/>
          <w:marRight w:val="0"/>
          <w:marTop w:val="0"/>
          <w:marBottom w:val="0"/>
          <w:divBdr>
            <w:top w:val="none" w:sz="0" w:space="0" w:color="auto"/>
            <w:left w:val="none" w:sz="0" w:space="0" w:color="auto"/>
            <w:bottom w:val="none" w:sz="0" w:space="0" w:color="auto"/>
            <w:right w:val="none" w:sz="0" w:space="0" w:color="auto"/>
          </w:divBdr>
        </w:div>
      </w:divsChild>
    </w:div>
    <w:div w:id="1939824914">
      <w:bodyDiv w:val="1"/>
      <w:marLeft w:val="0"/>
      <w:marRight w:val="0"/>
      <w:marTop w:val="0"/>
      <w:marBottom w:val="0"/>
      <w:divBdr>
        <w:top w:val="none" w:sz="0" w:space="0" w:color="auto"/>
        <w:left w:val="none" w:sz="0" w:space="0" w:color="auto"/>
        <w:bottom w:val="none" w:sz="0" w:space="0" w:color="auto"/>
        <w:right w:val="none" w:sz="0" w:space="0" w:color="auto"/>
      </w:divBdr>
      <w:divsChild>
        <w:div w:id="2022780948">
          <w:marLeft w:val="0"/>
          <w:marRight w:val="0"/>
          <w:marTop w:val="0"/>
          <w:marBottom w:val="0"/>
          <w:divBdr>
            <w:top w:val="none" w:sz="0" w:space="0" w:color="auto"/>
            <w:left w:val="none" w:sz="0" w:space="0" w:color="auto"/>
            <w:bottom w:val="none" w:sz="0" w:space="0" w:color="auto"/>
            <w:right w:val="none" w:sz="0" w:space="0" w:color="auto"/>
          </w:divBdr>
        </w:div>
      </w:divsChild>
    </w:div>
    <w:div w:id="1978492054">
      <w:bodyDiv w:val="1"/>
      <w:marLeft w:val="0"/>
      <w:marRight w:val="0"/>
      <w:marTop w:val="0"/>
      <w:marBottom w:val="0"/>
      <w:divBdr>
        <w:top w:val="none" w:sz="0" w:space="0" w:color="auto"/>
        <w:left w:val="none" w:sz="0" w:space="0" w:color="auto"/>
        <w:bottom w:val="none" w:sz="0" w:space="0" w:color="auto"/>
        <w:right w:val="none" w:sz="0" w:space="0" w:color="auto"/>
      </w:divBdr>
      <w:divsChild>
        <w:div w:id="110368459">
          <w:marLeft w:val="0"/>
          <w:marRight w:val="0"/>
          <w:marTop w:val="0"/>
          <w:marBottom w:val="0"/>
          <w:divBdr>
            <w:top w:val="none" w:sz="0" w:space="0" w:color="auto"/>
            <w:left w:val="none" w:sz="0" w:space="0" w:color="auto"/>
            <w:bottom w:val="none" w:sz="0" w:space="0" w:color="auto"/>
            <w:right w:val="none" w:sz="0" w:space="0" w:color="auto"/>
          </w:divBdr>
        </w:div>
      </w:divsChild>
    </w:div>
    <w:div w:id="2017683992">
      <w:bodyDiv w:val="1"/>
      <w:marLeft w:val="0"/>
      <w:marRight w:val="0"/>
      <w:marTop w:val="0"/>
      <w:marBottom w:val="0"/>
      <w:divBdr>
        <w:top w:val="none" w:sz="0" w:space="0" w:color="auto"/>
        <w:left w:val="none" w:sz="0" w:space="0" w:color="auto"/>
        <w:bottom w:val="none" w:sz="0" w:space="0" w:color="auto"/>
        <w:right w:val="none" w:sz="0" w:space="0" w:color="auto"/>
      </w:divBdr>
      <w:divsChild>
        <w:div w:id="81791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QMH.0000000000000234%20" TargetMode="External"/><Relationship Id="rId13" Type="http://schemas.openxmlformats.org/officeDocument/2006/relationships/hyperlink" Target="https://doi.org/10.1037/prj0000474" TargetMode="External"/><Relationship Id="rId3" Type="http://schemas.openxmlformats.org/officeDocument/2006/relationships/settings" Target="settings.xml"/><Relationship Id="rId7" Type="http://schemas.openxmlformats.org/officeDocument/2006/relationships/hyperlink" Target="https://doi.org/10.1016/j.jtumed.2023.03.011" TargetMode="External"/><Relationship Id="rId12" Type="http://schemas.openxmlformats.org/officeDocument/2006/relationships/hyperlink" Target="https://doi.org/10.1111/hex.126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med.10029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147/JPR.S236157" TargetMode="External"/><Relationship Id="rId4" Type="http://schemas.openxmlformats.org/officeDocument/2006/relationships/webSettings" Target="webSettings.xml"/><Relationship Id="rId9" Type="http://schemas.openxmlformats.org/officeDocument/2006/relationships/hyperlink" Target="https://doi.org/10.3238/arztebl.m2021.00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9</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dcterms:created xsi:type="dcterms:W3CDTF">2023-09-09T22:25:00Z</dcterms:created>
  <dcterms:modified xsi:type="dcterms:W3CDTF">2023-09-10T01:20:00Z</dcterms:modified>
</cp:coreProperties>
</file>