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05E" w:rsidRPr="009F005E" w:rsidRDefault="009F005E" w:rsidP="009F005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Epidemiology and Health Surveillance</w:t>
      </w:r>
    </w:p>
    <w:p w:rsidR="00A67188" w:rsidRDefault="00D84879" w:rsidP="00697BF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Mental illness remain a leading public health concern </w:t>
      </w:r>
      <w:r w:rsidR="00CA7E9C">
        <w:rPr>
          <w:rFonts w:ascii="Times New Roman" w:hAnsi="Times New Roman" w:cs="Times New Roman"/>
          <w:sz w:val="24"/>
          <w:szCs w:val="24"/>
        </w:rPr>
        <w:t xml:space="preserve">and cause of morbidity and disability </w:t>
      </w:r>
      <w:r>
        <w:rPr>
          <w:rFonts w:ascii="Times New Roman" w:hAnsi="Times New Roman" w:cs="Times New Roman"/>
          <w:sz w:val="24"/>
          <w:szCs w:val="24"/>
        </w:rPr>
        <w:t>globally and in the Unite</w:t>
      </w:r>
      <w:r w:rsidR="00CA7E9C">
        <w:rPr>
          <w:rFonts w:ascii="Times New Roman" w:hAnsi="Times New Roman" w:cs="Times New Roman"/>
          <w:sz w:val="24"/>
          <w:szCs w:val="24"/>
        </w:rPr>
        <w:t>d States.</w:t>
      </w:r>
      <w:r w:rsidR="00600A06">
        <w:rPr>
          <w:rFonts w:ascii="Times New Roman" w:hAnsi="Times New Roman" w:cs="Times New Roman"/>
          <w:sz w:val="24"/>
          <w:szCs w:val="24"/>
        </w:rPr>
        <w:t xml:space="preserve"> Disorders such as depression have significantly increased in t</w:t>
      </w:r>
      <w:r w:rsidR="0094112A">
        <w:rPr>
          <w:rFonts w:ascii="Times New Roman" w:hAnsi="Times New Roman" w:cs="Times New Roman"/>
          <w:sz w:val="24"/>
          <w:szCs w:val="24"/>
        </w:rPr>
        <w:t>he US, contributing</w:t>
      </w:r>
      <w:r w:rsidR="00600A06">
        <w:rPr>
          <w:rFonts w:ascii="Times New Roman" w:hAnsi="Times New Roman" w:cs="Times New Roman"/>
          <w:sz w:val="24"/>
          <w:szCs w:val="24"/>
        </w:rPr>
        <w:t xml:space="preserve"> to negative physical, social, and economic outcomes (McDaid et al., 2019). While </w:t>
      </w:r>
      <w:r w:rsidR="0094112A">
        <w:rPr>
          <w:rFonts w:ascii="Times New Roman" w:hAnsi="Times New Roman" w:cs="Times New Roman"/>
          <w:sz w:val="24"/>
          <w:szCs w:val="24"/>
        </w:rPr>
        <w:t>depression can af</w:t>
      </w:r>
      <w:r w:rsidR="00D57AE6">
        <w:rPr>
          <w:rFonts w:ascii="Times New Roman" w:hAnsi="Times New Roman" w:cs="Times New Roman"/>
          <w:sz w:val="24"/>
          <w:szCs w:val="24"/>
        </w:rPr>
        <w:t xml:space="preserve">fect all people equally, </w:t>
      </w:r>
      <w:r w:rsidR="0094112A">
        <w:rPr>
          <w:rFonts w:ascii="Times New Roman" w:hAnsi="Times New Roman" w:cs="Times New Roman"/>
          <w:sz w:val="24"/>
          <w:szCs w:val="24"/>
        </w:rPr>
        <w:t>determinants</w:t>
      </w:r>
      <w:r w:rsidR="00D57AE6">
        <w:rPr>
          <w:rFonts w:ascii="Times New Roman" w:hAnsi="Times New Roman" w:cs="Times New Roman"/>
          <w:sz w:val="24"/>
          <w:szCs w:val="24"/>
        </w:rPr>
        <w:t xml:space="preserve"> of health</w:t>
      </w:r>
      <w:r w:rsidR="0094112A">
        <w:rPr>
          <w:rFonts w:ascii="Times New Roman" w:hAnsi="Times New Roman" w:cs="Times New Roman"/>
          <w:sz w:val="24"/>
          <w:szCs w:val="24"/>
        </w:rPr>
        <w:t xml:space="preserve"> contribute a signif</w:t>
      </w:r>
      <w:r w:rsidR="00D57AE6">
        <w:rPr>
          <w:rFonts w:ascii="Times New Roman" w:hAnsi="Times New Roman" w:cs="Times New Roman"/>
          <w:sz w:val="24"/>
          <w:szCs w:val="24"/>
        </w:rPr>
        <w:t>icant part in the</w:t>
      </w:r>
      <w:r w:rsidR="0094112A">
        <w:rPr>
          <w:rFonts w:ascii="Times New Roman" w:hAnsi="Times New Roman" w:cs="Times New Roman"/>
          <w:sz w:val="24"/>
          <w:szCs w:val="24"/>
        </w:rPr>
        <w:t xml:space="preserve"> geographic disparities in its occurrence. </w:t>
      </w:r>
      <w:r w:rsidR="007A616C">
        <w:rPr>
          <w:rFonts w:ascii="Times New Roman" w:hAnsi="Times New Roman" w:cs="Times New Roman"/>
          <w:sz w:val="24"/>
          <w:szCs w:val="24"/>
        </w:rPr>
        <w:t>The discussion explores the epidemiologic principles and measures used in addressing depression among African Americans in Kings County, N</w:t>
      </w:r>
      <w:r w:rsidR="00066BC7">
        <w:rPr>
          <w:rFonts w:ascii="Times New Roman" w:hAnsi="Times New Roman" w:cs="Times New Roman"/>
          <w:sz w:val="24"/>
          <w:szCs w:val="24"/>
        </w:rPr>
        <w:t>ew York. It also examines the</w:t>
      </w:r>
      <w:r w:rsidR="007A616C">
        <w:rPr>
          <w:rFonts w:ascii="Times New Roman" w:hAnsi="Times New Roman" w:cs="Times New Roman"/>
          <w:sz w:val="24"/>
          <w:szCs w:val="24"/>
        </w:rPr>
        <w:t xml:space="preserve"> </w:t>
      </w:r>
      <w:r w:rsidR="00066BC7">
        <w:rPr>
          <w:rFonts w:ascii="Times New Roman" w:hAnsi="Times New Roman" w:cs="Times New Roman"/>
          <w:sz w:val="24"/>
          <w:szCs w:val="24"/>
        </w:rPr>
        <w:t xml:space="preserve">depression </w:t>
      </w:r>
      <w:r w:rsidR="007A616C">
        <w:rPr>
          <w:rFonts w:ascii="Times New Roman" w:hAnsi="Times New Roman" w:cs="Times New Roman"/>
          <w:sz w:val="24"/>
          <w:szCs w:val="24"/>
        </w:rPr>
        <w:t xml:space="preserve">prevalence, incidence, </w:t>
      </w:r>
      <w:r w:rsidR="00066BC7">
        <w:rPr>
          <w:rFonts w:ascii="Times New Roman" w:hAnsi="Times New Roman" w:cs="Times New Roman"/>
          <w:sz w:val="24"/>
          <w:szCs w:val="24"/>
        </w:rPr>
        <w:t>and</w:t>
      </w:r>
      <w:r w:rsidR="007A616C">
        <w:rPr>
          <w:rFonts w:ascii="Times New Roman" w:hAnsi="Times New Roman" w:cs="Times New Roman"/>
          <w:sz w:val="24"/>
          <w:szCs w:val="24"/>
        </w:rPr>
        <w:t xml:space="preserve"> mortality rates, the use of surveillance in addressing the determinants of health, and ethical concerns related to surveillance among African Americans in the county. </w:t>
      </w:r>
    </w:p>
    <w:p w:rsidR="007A616C" w:rsidRDefault="007A616C" w:rsidP="00697BFE">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sidR="003A7AF8">
        <w:rPr>
          <w:rFonts w:ascii="Times New Roman" w:hAnsi="Times New Roman" w:cs="Times New Roman"/>
          <w:sz w:val="24"/>
          <w:szCs w:val="24"/>
        </w:rPr>
        <w:t xml:space="preserve">At the national and county level, epidemiologic principles and measures such as prevalence, incidence, </w:t>
      </w:r>
      <w:r w:rsidR="00EF4C17">
        <w:rPr>
          <w:rFonts w:ascii="Times New Roman" w:hAnsi="Times New Roman" w:cs="Times New Roman"/>
          <w:sz w:val="24"/>
          <w:szCs w:val="24"/>
        </w:rPr>
        <w:t xml:space="preserve">and </w:t>
      </w:r>
      <w:r w:rsidR="003A7AF8">
        <w:rPr>
          <w:rFonts w:ascii="Times New Roman" w:hAnsi="Times New Roman" w:cs="Times New Roman"/>
          <w:sz w:val="24"/>
          <w:szCs w:val="24"/>
        </w:rPr>
        <w:t>mortality are used in addressing the problem. Prevalence entails</w:t>
      </w:r>
      <w:r w:rsidR="00B05EB6">
        <w:rPr>
          <w:rFonts w:ascii="Times New Roman" w:hAnsi="Times New Roman" w:cs="Times New Roman"/>
          <w:sz w:val="24"/>
          <w:szCs w:val="24"/>
        </w:rPr>
        <w:t xml:space="preserve"> the number of people with mental illness at a given point in time within the population, while incidence rate refers to the cases within a specific period (</w:t>
      </w:r>
      <w:r w:rsidR="00B05EB6" w:rsidRPr="00E45E4E">
        <w:rPr>
          <w:rFonts w:ascii="Times New Roman" w:hAnsi="Times New Roman" w:cs="Times New Roman"/>
          <w:sz w:val="24"/>
          <w:szCs w:val="24"/>
        </w:rPr>
        <w:t xml:space="preserve">Zeni, 2019). </w:t>
      </w:r>
      <w:r w:rsidR="00A16253" w:rsidRPr="00E45E4E">
        <w:rPr>
          <w:rFonts w:ascii="Times New Roman" w:hAnsi="Times New Roman" w:cs="Times New Roman"/>
          <w:sz w:val="24"/>
          <w:szCs w:val="24"/>
        </w:rPr>
        <w:t>Pertinent to the practice problem, mortality implies</w:t>
      </w:r>
      <w:r w:rsidR="00A16253">
        <w:rPr>
          <w:rFonts w:ascii="Times New Roman" w:hAnsi="Times New Roman" w:cs="Times New Roman"/>
          <w:b/>
          <w:sz w:val="24"/>
          <w:szCs w:val="24"/>
        </w:rPr>
        <w:t xml:space="preserve"> </w:t>
      </w:r>
      <w:r w:rsidR="00A16253">
        <w:rPr>
          <w:rFonts w:ascii="Times New Roman" w:hAnsi="Times New Roman" w:cs="Times New Roman"/>
          <w:sz w:val="24"/>
          <w:szCs w:val="24"/>
        </w:rPr>
        <w:t xml:space="preserve">the number of deaths associated with the disorder directly or indirectly. </w:t>
      </w:r>
      <w:r w:rsidR="00993969">
        <w:rPr>
          <w:rFonts w:ascii="Times New Roman" w:hAnsi="Times New Roman" w:cs="Times New Roman"/>
          <w:sz w:val="24"/>
          <w:szCs w:val="24"/>
        </w:rPr>
        <w:t>At the national level, McKnight</w:t>
      </w:r>
      <w:r w:rsidR="00993969">
        <w:rPr>
          <w:rFonts w:ascii="Times New Roman" w:hAnsi="Times New Roman" w:cs="Times New Roman"/>
          <w:b/>
          <w:sz w:val="24"/>
          <w:szCs w:val="24"/>
        </w:rPr>
        <w:t>-</w:t>
      </w:r>
      <w:r w:rsidR="00993969" w:rsidRPr="00E45E4E">
        <w:rPr>
          <w:rFonts w:ascii="Times New Roman" w:hAnsi="Times New Roman" w:cs="Times New Roman"/>
          <w:sz w:val="24"/>
          <w:szCs w:val="24"/>
        </w:rPr>
        <w:t>Eily et al. (2021) reported that</w:t>
      </w:r>
      <w:r w:rsidR="00993969">
        <w:rPr>
          <w:rFonts w:ascii="Times New Roman" w:hAnsi="Times New Roman" w:cs="Times New Roman"/>
          <w:b/>
          <w:sz w:val="24"/>
          <w:szCs w:val="24"/>
        </w:rPr>
        <w:t xml:space="preserve"> </w:t>
      </w:r>
      <w:r w:rsidR="00993969">
        <w:rPr>
          <w:rFonts w:ascii="Times New Roman" w:hAnsi="Times New Roman" w:cs="Times New Roman"/>
          <w:sz w:val="24"/>
          <w:szCs w:val="24"/>
        </w:rPr>
        <w:t xml:space="preserve">approximately 51 million adults had serious mental illness, including depression. </w:t>
      </w:r>
      <w:r w:rsidR="003E7F8C">
        <w:rPr>
          <w:rFonts w:ascii="Times New Roman" w:hAnsi="Times New Roman" w:cs="Times New Roman"/>
          <w:sz w:val="24"/>
          <w:szCs w:val="24"/>
        </w:rPr>
        <w:t xml:space="preserve">With a specific focus on depression, </w:t>
      </w:r>
      <w:r w:rsidR="00E45E4E">
        <w:rPr>
          <w:rFonts w:ascii="Times New Roman" w:hAnsi="Times New Roman" w:cs="Times New Roman"/>
          <w:sz w:val="24"/>
          <w:szCs w:val="24"/>
        </w:rPr>
        <w:t xml:space="preserve">Goodwin et al. (2022) </w:t>
      </w:r>
      <w:r w:rsidR="00792DC3">
        <w:rPr>
          <w:rFonts w:ascii="Times New Roman" w:hAnsi="Times New Roman" w:cs="Times New Roman"/>
          <w:sz w:val="24"/>
          <w:szCs w:val="24"/>
        </w:rPr>
        <w:t>reported</w:t>
      </w:r>
      <w:r w:rsidR="003E7F8C">
        <w:rPr>
          <w:rFonts w:ascii="Times New Roman" w:hAnsi="Times New Roman" w:cs="Times New Roman"/>
          <w:sz w:val="24"/>
          <w:szCs w:val="24"/>
        </w:rPr>
        <w:t xml:space="preserve"> that </w:t>
      </w:r>
      <w:r w:rsidR="00792DC3">
        <w:rPr>
          <w:rFonts w:ascii="Times New Roman" w:hAnsi="Times New Roman" w:cs="Times New Roman"/>
          <w:sz w:val="24"/>
          <w:szCs w:val="24"/>
        </w:rPr>
        <w:t>“</w:t>
      </w:r>
      <w:r w:rsidR="003E7F8C">
        <w:rPr>
          <w:rFonts w:ascii="Times New Roman" w:hAnsi="Times New Roman" w:cs="Times New Roman"/>
          <w:sz w:val="24"/>
          <w:szCs w:val="24"/>
        </w:rPr>
        <w:t>9.2% of Amer</w:t>
      </w:r>
      <w:r w:rsidR="001B0336">
        <w:rPr>
          <w:rFonts w:ascii="Times New Roman" w:hAnsi="Times New Roman" w:cs="Times New Roman"/>
          <w:sz w:val="24"/>
          <w:szCs w:val="24"/>
        </w:rPr>
        <w:t>icans aged 12 years and over had</w:t>
      </w:r>
      <w:r w:rsidR="003E7F8C">
        <w:rPr>
          <w:rFonts w:ascii="Times New Roman" w:hAnsi="Times New Roman" w:cs="Times New Roman"/>
          <w:sz w:val="24"/>
          <w:szCs w:val="24"/>
        </w:rPr>
        <w:t xml:space="preserve"> experienced a past-year major depressive episode</w:t>
      </w:r>
      <w:r w:rsidR="00792DC3">
        <w:rPr>
          <w:rFonts w:ascii="Times New Roman" w:hAnsi="Times New Roman" w:cs="Times New Roman"/>
          <w:sz w:val="24"/>
          <w:szCs w:val="24"/>
        </w:rPr>
        <w:t>”</w:t>
      </w:r>
      <w:r w:rsidR="003E7F8C">
        <w:rPr>
          <w:rFonts w:ascii="Times New Roman" w:hAnsi="Times New Roman" w:cs="Times New Roman"/>
          <w:sz w:val="24"/>
          <w:szCs w:val="24"/>
        </w:rPr>
        <w:t xml:space="preserve"> in</w:t>
      </w:r>
      <w:r w:rsidR="001B0336">
        <w:rPr>
          <w:rFonts w:ascii="Times New Roman" w:hAnsi="Times New Roman" w:cs="Times New Roman"/>
          <w:sz w:val="24"/>
          <w:szCs w:val="24"/>
        </w:rPr>
        <w:t xml:space="preserve"> 2020</w:t>
      </w:r>
      <w:r w:rsidR="008F66AB">
        <w:rPr>
          <w:rFonts w:ascii="Times New Roman" w:hAnsi="Times New Roman" w:cs="Times New Roman"/>
          <w:sz w:val="24"/>
          <w:szCs w:val="24"/>
        </w:rPr>
        <w:t>.</w:t>
      </w:r>
      <w:r w:rsidR="00DD3BD8">
        <w:rPr>
          <w:rFonts w:ascii="Times New Roman" w:hAnsi="Times New Roman" w:cs="Times New Roman"/>
          <w:sz w:val="24"/>
          <w:szCs w:val="24"/>
        </w:rPr>
        <w:t xml:space="preserve"> </w:t>
      </w:r>
      <w:r w:rsidR="00E8706C">
        <w:rPr>
          <w:rFonts w:ascii="Times New Roman" w:hAnsi="Times New Roman" w:cs="Times New Roman"/>
          <w:sz w:val="24"/>
          <w:szCs w:val="24"/>
        </w:rPr>
        <w:t xml:space="preserve">Daly et al. (2021) </w:t>
      </w:r>
      <w:r w:rsidR="00DD3BD8">
        <w:rPr>
          <w:rFonts w:ascii="Times New Roman" w:hAnsi="Times New Roman" w:cs="Times New Roman"/>
          <w:sz w:val="24"/>
          <w:szCs w:val="24"/>
        </w:rPr>
        <w:t xml:space="preserve">found a higher prevalence (14.4%), although the study focused on adults aged ≥18. </w:t>
      </w:r>
      <w:r w:rsidR="001B0336">
        <w:rPr>
          <w:rFonts w:ascii="Times New Roman" w:hAnsi="Times New Roman" w:cs="Times New Roman"/>
          <w:sz w:val="24"/>
          <w:szCs w:val="24"/>
        </w:rPr>
        <w:t xml:space="preserve"> </w:t>
      </w:r>
      <w:r w:rsidR="006A6C5D">
        <w:rPr>
          <w:rFonts w:ascii="Times New Roman" w:hAnsi="Times New Roman" w:cs="Times New Roman"/>
          <w:sz w:val="24"/>
          <w:szCs w:val="24"/>
        </w:rPr>
        <w:t xml:space="preserve">At the county level, </w:t>
      </w:r>
      <w:r w:rsidR="00CF2F16">
        <w:rPr>
          <w:rFonts w:ascii="Times New Roman" w:hAnsi="Times New Roman" w:cs="Times New Roman"/>
          <w:sz w:val="24"/>
          <w:szCs w:val="24"/>
        </w:rPr>
        <w:t xml:space="preserve">statistics from the </w:t>
      </w:r>
      <w:r w:rsidR="00CF2F16" w:rsidRPr="00E8706C">
        <w:rPr>
          <w:rFonts w:ascii="Times New Roman" w:hAnsi="Times New Roman" w:cs="Times New Roman"/>
          <w:sz w:val="24"/>
          <w:szCs w:val="24"/>
        </w:rPr>
        <w:t>National Alliance on Mental Illness (NAMI, 2021) reveal</w:t>
      </w:r>
      <w:r w:rsidR="00E8706C">
        <w:rPr>
          <w:rFonts w:ascii="Times New Roman" w:hAnsi="Times New Roman" w:cs="Times New Roman"/>
          <w:sz w:val="24"/>
          <w:szCs w:val="24"/>
        </w:rPr>
        <w:t>ed</w:t>
      </w:r>
      <w:r w:rsidR="00CF2F16" w:rsidRPr="00E8706C">
        <w:rPr>
          <w:rFonts w:ascii="Times New Roman" w:hAnsi="Times New Roman" w:cs="Times New Roman"/>
          <w:sz w:val="24"/>
          <w:szCs w:val="24"/>
        </w:rPr>
        <w:t xml:space="preserve"> that almost</w:t>
      </w:r>
      <w:r w:rsidR="00CF2F16">
        <w:rPr>
          <w:rFonts w:ascii="Times New Roman" w:hAnsi="Times New Roman" w:cs="Times New Roman"/>
          <w:b/>
          <w:sz w:val="24"/>
          <w:szCs w:val="24"/>
        </w:rPr>
        <w:t xml:space="preserve"> </w:t>
      </w:r>
      <w:r w:rsidR="00CF2F16">
        <w:rPr>
          <w:rFonts w:ascii="Times New Roman" w:hAnsi="Times New Roman" w:cs="Times New Roman"/>
          <w:sz w:val="24"/>
          <w:szCs w:val="24"/>
        </w:rPr>
        <w:t xml:space="preserve">2.8 million New Yorkers have a mental condition, including depression. </w:t>
      </w:r>
      <w:r w:rsidR="00CE588E">
        <w:rPr>
          <w:rFonts w:ascii="Times New Roman" w:hAnsi="Times New Roman" w:cs="Times New Roman"/>
          <w:sz w:val="24"/>
          <w:szCs w:val="24"/>
        </w:rPr>
        <w:t>Kings County reflects the rising trend of depression and other mental health disorders, especially among rac</w:t>
      </w:r>
      <w:r w:rsidR="003F114D">
        <w:rPr>
          <w:rFonts w:ascii="Times New Roman" w:hAnsi="Times New Roman" w:cs="Times New Roman"/>
          <w:sz w:val="24"/>
          <w:szCs w:val="24"/>
        </w:rPr>
        <w:t xml:space="preserve">ial/ethnic </w:t>
      </w:r>
      <w:r w:rsidR="003F114D">
        <w:rPr>
          <w:rFonts w:ascii="Times New Roman" w:hAnsi="Times New Roman" w:cs="Times New Roman"/>
          <w:sz w:val="24"/>
          <w:szCs w:val="24"/>
        </w:rPr>
        <w:lastRenderedPageBreak/>
        <w:t>minorities. The county ranks third in terms of mental health encounters related to depression (11.4%)</w:t>
      </w:r>
      <w:r w:rsidR="009F69A2">
        <w:rPr>
          <w:rFonts w:ascii="Times New Roman" w:hAnsi="Times New Roman" w:cs="Times New Roman"/>
          <w:sz w:val="24"/>
          <w:szCs w:val="24"/>
        </w:rPr>
        <w:t>, with a disproportionate burden on the Black or African American population</w:t>
      </w:r>
      <w:r w:rsidR="003F114D">
        <w:rPr>
          <w:rFonts w:ascii="Times New Roman" w:hAnsi="Times New Roman" w:cs="Times New Roman"/>
          <w:sz w:val="24"/>
          <w:szCs w:val="24"/>
        </w:rPr>
        <w:t xml:space="preserve"> (</w:t>
      </w:r>
      <w:r w:rsidR="003F114D" w:rsidRPr="00E8706C">
        <w:rPr>
          <w:rFonts w:ascii="Times New Roman" w:hAnsi="Times New Roman" w:cs="Times New Roman"/>
          <w:sz w:val="24"/>
          <w:szCs w:val="24"/>
        </w:rPr>
        <w:t>NYC Health + Hospitals, 2022).</w:t>
      </w:r>
      <w:r w:rsidR="003F114D">
        <w:rPr>
          <w:rFonts w:ascii="Times New Roman" w:hAnsi="Times New Roman" w:cs="Times New Roman"/>
          <w:b/>
          <w:sz w:val="24"/>
          <w:szCs w:val="24"/>
        </w:rPr>
        <w:t xml:space="preserve"> </w:t>
      </w:r>
      <w:r w:rsidR="00726A79">
        <w:rPr>
          <w:rFonts w:ascii="Times New Roman" w:hAnsi="Times New Roman" w:cs="Times New Roman"/>
          <w:sz w:val="24"/>
          <w:szCs w:val="24"/>
        </w:rPr>
        <w:t xml:space="preserve">Studies have also associated depression with a lower life expectancy, with many living 15-25 years less because of associated risk of suicide and injuries (McKinght-Eily et al., 2021). </w:t>
      </w:r>
      <w:r w:rsidR="006F7611">
        <w:rPr>
          <w:rFonts w:ascii="Times New Roman" w:hAnsi="Times New Roman" w:cs="Times New Roman"/>
          <w:sz w:val="24"/>
          <w:szCs w:val="24"/>
        </w:rPr>
        <w:t>While death</w:t>
      </w:r>
      <w:r w:rsidR="007E0042">
        <w:rPr>
          <w:rFonts w:ascii="Times New Roman" w:hAnsi="Times New Roman" w:cs="Times New Roman"/>
          <w:sz w:val="24"/>
          <w:szCs w:val="24"/>
        </w:rPr>
        <w:t>s from suicide are</w:t>
      </w:r>
      <w:r w:rsidR="006F7611">
        <w:rPr>
          <w:rFonts w:ascii="Times New Roman" w:hAnsi="Times New Roman" w:cs="Times New Roman"/>
          <w:sz w:val="24"/>
          <w:szCs w:val="24"/>
        </w:rPr>
        <w:t xml:space="preserve"> high across the New York state, Kings County compares favorably with a rate of 4.4% versus 5.9% (</w:t>
      </w:r>
      <w:r w:rsidR="006F7611" w:rsidRPr="00E8706C">
        <w:rPr>
          <w:rFonts w:ascii="Times New Roman" w:hAnsi="Times New Roman" w:cs="Times New Roman"/>
          <w:sz w:val="24"/>
          <w:szCs w:val="24"/>
        </w:rPr>
        <w:t>NAMI, 2021).</w:t>
      </w:r>
      <w:r w:rsidR="006F7611">
        <w:rPr>
          <w:rFonts w:ascii="Times New Roman" w:hAnsi="Times New Roman" w:cs="Times New Roman"/>
          <w:b/>
          <w:sz w:val="24"/>
          <w:szCs w:val="24"/>
        </w:rPr>
        <w:t xml:space="preserve"> </w:t>
      </w:r>
    </w:p>
    <w:p w:rsidR="007E0042" w:rsidRDefault="007E0042" w:rsidP="00697BFE">
      <w:pPr>
        <w:spacing w:after="0" w:line="480" w:lineRule="auto"/>
        <w:rPr>
          <w:rFonts w:ascii="Times New Roman" w:hAnsi="Times New Roman" w:cs="Times New Roman"/>
          <w:sz w:val="24"/>
          <w:szCs w:val="24"/>
        </w:rPr>
      </w:pPr>
      <w:r w:rsidRPr="007E0042">
        <w:rPr>
          <w:rFonts w:ascii="Times New Roman" w:hAnsi="Times New Roman" w:cs="Times New Roman"/>
          <w:sz w:val="24"/>
          <w:szCs w:val="24"/>
        </w:rPr>
        <w:tab/>
        <w:t xml:space="preserve">Mental </w:t>
      </w:r>
      <w:r>
        <w:rPr>
          <w:rFonts w:ascii="Times New Roman" w:hAnsi="Times New Roman" w:cs="Times New Roman"/>
          <w:sz w:val="24"/>
          <w:szCs w:val="24"/>
        </w:rPr>
        <w:t>health surveillance has substantial implications on the mental health outcomes of this population. According to</w:t>
      </w:r>
      <w:r w:rsidR="00E8706C">
        <w:rPr>
          <w:rFonts w:ascii="Times New Roman" w:hAnsi="Times New Roman" w:cs="Times New Roman"/>
          <w:sz w:val="24"/>
          <w:szCs w:val="24"/>
        </w:rPr>
        <w:t xml:space="preserve"> Eberhart et al. (2019)</w:t>
      </w:r>
      <w:r>
        <w:rPr>
          <w:rFonts w:ascii="Times New Roman" w:hAnsi="Times New Roman" w:cs="Times New Roman"/>
          <w:sz w:val="24"/>
          <w:szCs w:val="24"/>
        </w:rPr>
        <w:t xml:space="preserve">, </w:t>
      </w:r>
      <w:r w:rsidR="00A81F34">
        <w:rPr>
          <w:rFonts w:ascii="Times New Roman" w:hAnsi="Times New Roman" w:cs="Times New Roman"/>
          <w:sz w:val="24"/>
          <w:szCs w:val="24"/>
        </w:rPr>
        <w:t xml:space="preserve">surveillance of mental health indicators can inform policy and programs. In addition, monitoring mental health status at the population level could inform policymakers about </w:t>
      </w:r>
      <w:r w:rsidR="00E8424E">
        <w:rPr>
          <w:rFonts w:ascii="Times New Roman" w:hAnsi="Times New Roman" w:cs="Times New Roman"/>
          <w:sz w:val="24"/>
          <w:szCs w:val="24"/>
        </w:rPr>
        <w:t>the causes of disparities across geographic regions, genders, and age groups (</w:t>
      </w:r>
      <w:r w:rsidR="00E8706C">
        <w:rPr>
          <w:rFonts w:ascii="Times New Roman" w:hAnsi="Times New Roman" w:cs="Times New Roman"/>
          <w:sz w:val="24"/>
          <w:szCs w:val="24"/>
        </w:rPr>
        <w:t>BinDhim et al., 2020</w:t>
      </w:r>
      <w:r w:rsidR="00E8424E">
        <w:rPr>
          <w:rFonts w:ascii="Times New Roman" w:hAnsi="Times New Roman" w:cs="Times New Roman"/>
          <w:sz w:val="24"/>
          <w:szCs w:val="24"/>
        </w:rPr>
        <w:t xml:space="preserve">). Healthcare professionals could also use the data sets from robust surveillance systems to </w:t>
      </w:r>
      <w:r w:rsidR="00D00FA3">
        <w:rPr>
          <w:rFonts w:ascii="Times New Roman" w:hAnsi="Times New Roman" w:cs="Times New Roman"/>
          <w:sz w:val="24"/>
          <w:szCs w:val="24"/>
        </w:rPr>
        <w:t>implement strategies that target a group’s specific circumstances that predispose it to depression (</w:t>
      </w:r>
      <w:r w:rsidR="009211AF">
        <w:rPr>
          <w:rFonts w:ascii="Times New Roman" w:hAnsi="Times New Roman" w:cs="Times New Roman"/>
          <w:sz w:val="24"/>
          <w:szCs w:val="24"/>
        </w:rPr>
        <w:t>Bitsko et al., 2022</w:t>
      </w:r>
      <w:r w:rsidR="00D00FA3">
        <w:rPr>
          <w:rFonts w:ascii="Times New Roman" w:hAnsi="Times New Roman" w:cs="Times New Roman"/>
          <w:sz w:val="24"/>
          <w:szCs w:val="24"/>
        </w:rPr>
        <w:t xml:space="preserve">). </w:t>
      </w:r>
      <w:r w:rsidR="00DF3337">
        <w:rPr>
          <w:rFonts w:ascii="Times New Roman" w:hAnsi="Times New Roman" w:cs="Times New Roman"/>
          <w:sz w:val="24"/>
          <w:szCs w:val="24"/>
        </w:rPr>
        <w:t>However, establishing a surveillance system for mental health requires several ethical considerations. According to</w:t>
      </w:r>
      <w:r w:rsidR="009211AF">
        <w:rPr>
          <w:rFonts w:ascii="Times New Roman" w:hAnsi="Times New Roman" w:cs="Times New Roman"/>
          <w:sz w:val="24"/>
          <w:szCs w:val="24"/>
        </w:rPr>
        <w:t xml:space="preserve"> Tulchinsky (2018)</w:t>
      </w:r>
      <w:r w:rsidR="00DF3337">
        <w:rPr>
          <w:rFonts w:ascii="Times New Roman" w:hAnsi="Times New Roman" w:cs="Times New Roman"/>
          <w:sz w:val="24"/>
          <w:szCs w:val="24"/>
        </w:rPr>
        <w:t xml:space="preserve">, public mental health surveillance should adhere to the principles of confidentiality, informed consent, and respect for human rights. Nevertheless, </w:t>
      </w:r>
      <w:r w:rsidR="00EA2459">
        <w:rPr>
          <w:rFonts w:ascii="Times New Roman" w:hAnsi="Times New Roman" w:cs="Times New Roman"/>
          <w:sz w:val="24"/>
          <w:szCs w:val="24"/>
        </w:rPr>
        <w:t xml:space="preserve">the process would also demand strategies to address distrust among African Americans, considering the </w:t>
      </w:r>
      <w:r w:rsidR="0001520B">
        <w:rPr>
          <w:rFonts w:ascii="Times New Roman" w:hAnsi="Times New Roman" w:cs="Times New Roman"/>
          <w:sz w:val="24"/>
          <w:szCs w:val="24"/>
        </w:rPr>
        <w:t>populations experiences of socioeconomic injustice and racism (</w:t>
      </w:r>
      <w:r w:rsidR="009211AF">
        <w:rPr>
          <w:rFonts w:ascii="Times New Roman" w:hAnsi="Times New Roman" w:cs="Times New Roman"/>
          <w:sz w:val="24"/>
          <w:szCs w:val="24"/>
        </w:rPr>
        <w:t>Best et al., 2021</w:t>
      </w:r>
      <w:r w:rsidR="0001520B">
        <w:rPr>
          <w:rFonts w:ascii="Times New Roman" w:hAnsi="Times New Roman" w:cs="Times New Roman"/>
          <w:sz w:val="24"/>
          <w:szCs w:val="24"/>
        </w:rPr>
        <w:t xml:space="preserve">). </w:t>
      </w:r>
      <w:r w:rsidR="00C05023">
        <w:rPr>
          <w:rFonts w:ascii="Times New Roman" w:hAnsi="Times New Roman" w:cs="Times New Roman"/>
          <w:sz w:val="24"/>
          <w:szCs w:val="24"/>
        </w:rPr>
        <w:t>In this regard, it is essential to anticipate resistance from the population when conducting public surveillance because of the embedded distrust with the system.</w:t>
      </w:r>
    </w:p>
    <w:p w:rsidR="00C05023" w:rsidRDefault="00C05023" w:rsidP="00C05023">
      <w:pPr>
        <w:spacing w:after="0" w:line="480" w:lineRule="auto"/>
        <w:jc w:val="center"/>
        <w:rPr>
          <w:rFonts w:ascii="Times New Roman" w:hAnsi="Times New Roman" w:cs="Times New Roman"/>
          <w:sz w:val="24"/>
          <w:szCs w:val="24"/>
        </w:rPr>
      </w:pPr>
      <w:r w:rsidRPr="00C05023">
        <w:rPr>
          <w:rFonts w:ascii="Times New Roman" w:hAnsi="Times New Roman" w:cs="Times New Roman"/>
          <w:b/>
          <w:sz w:val="24"/>
          <w:szCs w:val="24"/>
        </w:rPr>
        <w:t>References</w:t>
      </w:r>
      <w:r>
        <w:rPr>
          <w:rFonts w:ascii="Times New Roman" w:hAnsi="Times New Roman" w:cs="Times New Roman"/>
          <w:sz w:val="24"/>
          <w:szCs w:val="24"/>
        </w:rPr>
        <w:t xml:space="preserve"> </w:t>
      </w:r>
    </w:p>
    <w:p w:rsidR="009F005E" w:rsidRPr="009F005E" w:rsidRDefault="009F005E" w:rsidP="009F005E">
      <w:pPr>
        <w:spacing w:after="0" w:line="480" w:lineRule="auto"/>
        <w:ind w:left="720" w:hanging="720"/>
        <w:rPr>
          <w:rFonts w:ascii="Times New Roman" w:eastAsia="Times New Roman" w:hAnsi="Times New Roman" w:cs="Times New Roman"/>
          <w:kern w:val="0"/>
          <w:sz w:val="24"/>
          <w:szCs w:val="24"/>
          <w14:ligatures w14:val="none"/>
        </w:rPr>
      </w:pPr>
      <w:r w:rsidRPr="009211AF">
        <w:rPr>
          <w:rFonts w:ascii="Times New Roman" w:eastAsia="Times New Roman" w:hAnsi="Times New Roman" w:cs="Times New Roman"/>
          <w:kern w:val="0"/>
          <w:sz w:val="24"/>
          <w:szCs w:val="24"/>
          <w14:ligatures w14:val="none"/>
        </w:rPr>
        <w:t xml:space="preserve">Best, A. L., Fletcher, F. E., Kadono, M., &amp; Warren, R. C. (2021). Institutional </w:t>
      </w:r>
      <w:r w:rsidR="00600D34">
        <w:rPr>
          <w:rFonts w:ascii="Times New Roman" w:eastAsia="Times New Roman" w:hAnsi="Times New Roman" w:cs="Times New Roman"/>
          <w:kern w:val="0"/>
          <w:sz w:val="24"/>
          <w:szCs w:val="24"/>
          <w14:ligatures w14:val="none"/>
        </w:rPr>
        <w:t>distrust among African A</w:t>
      </w:r>
      <w:bookmarkStart w:id="0" w:name="_GoBack"/>
      <w:bookmarkEnd w:id="0"/>
      <w:r w:rsidRPr="009F005E">
        <w:rPr>
          <w:rFonts w:ascii="Times New Roman" w:eastAsia="Times New Roman" w:hAnsi="Times New Roman" w:cs="Times New Roman"/>
          <w:kern w:val="0"/>
          <w:sz w:val="24"/>
          <w:szCs w:val="24"/>
          <w14:ligatures w14:val="none"/>
        </w:rPr>
        <w:t>mericans and building trustworthiness in the COVID-19 r</w:t>
      </w:r>
      <w:r w:rsidRPr="009211AF">
        <w:rPr>
          <w:rFonts w:ascii="Times New Roman" w:eastAsia="Times New Roman" w:hAnsi="Times New Roman" w:cs="Times New Roman"/>
          <w:kern w:val="0"/>
          <w:sz w:val="24"/>
          <w:szCs w:val="24"/>
          <w14:ligatures w14:val="none"/>
        </w:rPr>
        <w:t xml:space="preserve">esponse: Implications </w:t>
      </w:r>
      <w:r w:rsidRPr="009211AF">
        <w:rPr>
          <w:rFonts w:ascii="Times New Roman" w:eastAsia="Times New Roman" w:hAnsi="Times New Roman" w:cs="Times New Roman"/>
          <w:kern w:val="0"/>
          <w:sz w:val="24"/>
          <w:szCs w:val="24"/>
          <w14:ligatures w14:val="none"/>
        </w:rPr>
        <w:lastRenderedPageBreak/>
        <w:t xml:space="preserve">for </w:t>
      </w:r>
      <w:r w:rsidRPr="009F005E">
        <w:rPr>
          <w:rFonts w:ascii="Times New Roman" w:eastAsia="Times New Roman" w:hAnsi="Times New Roman" w:cs="Times New Roman"/>
          <w:kern w:val="0"/>
          <w:sz w:val="24"/>
          <w:szCs w:val="24"/>
          <w14:ligatures w14:val="none"/>
        </w:rPr>
        <w:t xml:space="preserve">ethical public health practice. </w:t>
      </w:r>
      <w:r w:rsidRPr="009211AF">
        <w:rPr>
          <w:rFonts w:ascii="Times New Roman" w:eastAsia="Times New Roman" w:hAnsi="Times New Roman" w:cs="Times New Roman"/>
          <w:i/>
          <w:iCs/>
          <w:kern w:val="0"/>
          <w:sz w:val="24"/>
          <w:szCs w:val="24"/>
          <w14:ligatures w14:val="none"/>
        </w:rPr>
        <w:t>Journal of Health Care for the Poor and Underserved</w:t>
      </w:r>
      <w:r w:rsidRPr="009211AF">
        <w:rPr>
          <w:rFonts w:ascii="Times New Roman" w:eastAsia="Times New Roman" w:hAnsi="Times New Roman" w:cs="Times New Roman"/>
          <w:kern w:val="0"/>
          <w:sz w:val="24"/>
          <w:szCs w:val="24"/>
          <w14:ligatures w14:val="none"/>
        </w:rPr>
        <w:t xml:space="preserve">, </w:t>
      </w:r>
      <w:r w:rsidRPr="009211AF">
        <w:rPr>
          <w:rFonts w:ascii="Times New Roman" w:eastAsia="Times New Roman" w:hAnsi="Times New Roman" w:cs="Times New Roman"/>
          <w:i/>
          <w:iCs/>
          <w:kern w:val="0"/>
          <w:sz w:val="24"/>
          <w:szCs w:val="24"/>
          <w14:ligatures w14:val="none"/>
        </w:rPr>
        <w:t>32</w:t>
      </w:r>
      <w:r w:rsidRPr="009211AF">
        <w:rPr>
          <w:rFonts w:ascii="Times New Roman" w:eastAsia="Times New Roman" w:hAnsi="Times New Roman" w:cs="Times New Roman"/>
          <w:kern w:val="0"/>
          <w:sz w:val="24"/>
          <w:szCs w:val="24"/>
          <w14:ligatures w14:val="none"/>
        </w:rPr>
        <w:t xml:space="preserve">(1), 90. </w:t>
      </w:r>
      <w:hyperlink r:id="rId7" w:history="1">
        <w:r w:rsidRPr="009F005E">
          <w:rPr>
            <w:rStyle w:val="Hyperlink"/>
            <w:rFonts w:ascii="Times New Roman" w:eastAsia="Times New Roman" w:hAnsi="Times New Roman" w:cs="Times New Roman"/>
            <w:kern w:val="0"/>
            <w:sz w:val="24"/>
            <w:szCs w:val="24"/>
            <w14:ligatures w14:val="none"/>
          </w:rPr>
          <w:t>https://doi.org/10.1353/hpu.2021.0010</w:t>
        </w:r>
      </w:hyperlink>
      <w:r w:rsidRPr="009F005E">
        <w:rPr>
          <w:rFonts w:ascii="Times New Roman" w:eastAsia="Times New Roman" w:hAnsi="Times New Roman" w:cs="Times New Roman"/>
          <w:kern w:val="0"/>
          <w:sz w:val="24"/>
          <w:szCs w:val="24"/>
          <w14:ligatures w14:val="none"/>
        </w:rPr>
        <w:t xml:space="preserve"> </w:t>
      </w:r>
    </w:p>
    <w:p w:rsidR="009F005E" w:rsidRPr="009F005E" w:rsidRDefault="009F005E" w:rsidP="009F005E">
      <w:pPr>
        <w:spacing w:after="0" w:line="480" w:lineRule="auto"/>
        <w:ind w:left="720" w:hanging="720"/>
        <w:rPr>
          <w:rFonts w:ascii="Times New Roman" w:eastAsia="Times New Roman" w:hAnsi="Times New Roman" w:cs="Times New Roman"/>
          <w:kern w:val="0"/>
          <w:sz w:val="24"/>
          <w:szCs w:val="24"/>
          <w14:ligatures w14:val="none"/>
        </w:rPr>
      </w:pPr>
      <w:r w:rsidRPr="00E8706C">
        <w:rPr>
          <w:rFonts w:ascii="Times New Roman" w:eastAsia="Times New Roman" w:hAnsi="Times New Roman" w:cs="Times New Roman"/>
          <w:kern w:val="0"/>
          <w:sz w:val="24"/>
          <w:szCs w:val="24"/>
          <w14:ligatures w14:val="none"/>
        </w:rPr>
        <w:t xml:space="preserve">BinDhim, N. F., Althumiri, N. A., Basyouni, M. H., Alageel, A. A., Alghnam, S., Al-Qunaibet, A. M., Almubark, R. A., &amp; Aldhukair, S. (2020). A </w:t>
      </w:r>
      <w:r w:rsidRPr="009F005E">
        <w:rPr>
          <w:rFonts w:ascii="Times New Roman" w:eastAsia="Times New Roman" w:hAnsi="Times New Roman" w:cs="Times New Roman"/>
          <w:kern w:val="0"/>
          <w:sz w:val="24"/>
          <w:szCs w:val="24"/>
          <w14:ligatures w14:val="none"/>
        </w:rPr>
        <w:t>mental health surveillance system for the general population during the COVID-19 pandemic: A m</w:t>
      </w:r>
      <w:r w:rsidRPr="00E8706C">
        <w:rPr>
          <w:rFonts w:ascii="Times New Roman" w:eastAsia="Times New Roman" w:hAnsi="Times New Roman" w:cs="Times New Roman"/>
          <w:kern w:val="0"/>
          <w:sz w:val="24"/>
          <w:szCs w:val="24"/>
          <w14:ligatures w14:val="none"/>
        </w:rPr>
        <w:t xml:space="preserve">ultiwave Cross-sectional Survey Study. </w:t>
      </w:r>
      <w:r w:rsidRPr="00E8706C">
        <w:rPr>
          <w:rFonts w:ascii="Times New Roman" w:eastAsia="Times New Roman" w:hAnsi="Times New Roman" w:cs="Times New Roman"/>
          <w:i/>
          <w:iCs/>
          <w:kern w:val="0"/>
          <w:sz w:val="24"/>
          <w:szCs w:val="24"/>
          <w14:ligatures w14:val="none"/>
        </w:rPr>
        <w:t>JMIR Research Protocols</w:t>
      </w:r>
      <w:r w:rsidRPr="00E8706C">
        <w:rPr>
          <w:rFonts w:ascii="Times New Roman" w:eastAsia="Times New Roman" w:hAnsi="Times New Roman" w:cs="Times New Roman"/>
          <w:kern w:val="0"/>
          <w:sz w:val="24"/>
          <w:szCs w:val="24"/>
          <w14:ligatures w14:val="none"/>
        </w:rPr>
        <w:t xml:space="preserve">, </w:t>
      </w:r>
      <w:r w:rsidRPr="00E8706C">
        <w:rPr>
          <w:rFonts w:ascii="Times New Roman" w:eastAsia="Times New Roman" w:hAnsi="Times New Roman" w:cs="Times New Roman"/>
          <w:i/>
          <w:iCs/>
          <w:kern w:val="0"/>
          <w:sz w:val="24"/>
          <w:szCs w:val="24"/>
          <w14:ligatures w14:val="none"/>
        </w:rPr>
        <w:t>9</w:t>
      </w:r>
      <w:r w:rsidRPr="00E8706C">
        <w:rPr>
          <w:rFonts w:ascii="Times New Roman" w:eastAsia="Times New Roman" w:hAnsi="Times New Roman" w:cs="Times New Roman"/>
          <w:kern w:val="0"/>
          <w:sz w:val="24"/>
          <w:szCs w:val="24"/>
          <w14:ligatures w14:val="none"/>
        </w:rPr>
        <w:t xml:space="preserve">(11). </w:t>
      </w:r>
      <w:hyperlink r:id="rId8" w:history="1">
        <w:r w:rsidRPr="009F005E">
          <w:rPr>
            <w:rStyle w:val="Hyperlink"/>
            <w:rFonts w:ascii="Times New Roman" w:eastAsia="Times New Roman" w:hAnsi="Times New Roman" w:cs="Times New Roman"/>
            <w:kern w:val="0"/>
            <w:sz w:val="24"/>
            <w:szCs w:val="24"/>
            <w14:ligatures w14:val="none"/>
          </w:rPr>
          <w:t>https://doi.org/10.2196/23748</w:t>
        </w:r>
      </w:hyperlink>
      <w:r w:rsidRPr="009F005E">
        <w:rPr>
          <w:rFonts w:ascii="Times New Roman" w:eastAsia="Times New Roman" w:hAnsi="Times New Roman" w:cs="Times New Roman"/>
          <w:kern w:val="0"/>
          <w:sz w:val="24"/>
          <w:szCs w:val="24"/>
          <w14:ligatures w14:val="none"/>
        </w:rPr>
        <w:t xml:space="preserve"> </w:t>
      </w:r>
    </w:p>
    <w:p w:rsidR="009F005E" w:rsidRPr="009F005E" w:rsidRDefault="009F005E" w:rsidP="009F005E">
      <w:pPr>
        <w:spacing w:after="0" w:line="480" w:lineRule="auto"/>
        <w:ind w:left="720" w:hanging="720"/>
        <w:rPr>
          <w:rFonts w:ascii="Times New Roman" w:eastAsia="Times New Roman" w:hAnsi="Times New Roman" w:cs="Times New Roman"/>
          <w:kern w:val="0"/>
          <w:sz w:val="24"/>
          <w:szCs w:val="24"/>
          <w14:ligatures w14:val="none"/>
        </w:rPr>
      </w:pPr>
      <w:r w:rsidRPr="009211AF">
        <w:rPr>
          <w:rFonts w:ascii="Times New Roman" w:eastAsia="Times New Roman" w:hAnsi="Times New Roman" w:cs="Times New Roman"/>
          <w:kern w:val="0"/>
          <w:sz w:val="24"/>
          <w:szCs w:val="24"/>
          <w14:ligatures w14:val="none"/>
        </w:rPr>
        <w:t>Bitsko, R. H., Claussen, A. H., Lichstein, J., Black, L. I., Jones, S. E., Danielson, M. L., Hoenig, J. M., Davis Jack, S. P., Brody, D. J., Gyawali, S., Maenner, M. J., Warner, M., Holland, K. M., Perou, R., Crosby, A. E., Blumberg, S. J., Avenevoli, S., Kaminski, J. W., Ghandour, R. M., . . . Meyer, L. N. (2022). Mental</w:t>
      </w:r>
      <w:r w:rsidRPr="009F005E">
        <w:rPr>
          <w:rFonts w:ascii="Times New Roman" w:eastAsia="Times New Roman" w:hAnsi="Times New Roman" w:cs="Times New Roman"/>
          <w:kern w:val="0"/>
          <w:sz w:val="24"/>
          <w:szCs w:val="24"/>
          <w14:ligatures w14:val="none"/>
        </w:rPr>
        <w:t xml:space="preserve"> health surveillance among children </w:t>
      </w:r>
      <w:r w:rsidRPr="009211AF">
        <w:rPr>
          <w:rFonts w:ascii="Times New Roman" w:eastAsia="Times New Roman" w:hAnsi="Times New Roman" w:cs="Times New Roman"/>
          <w:kern w:val="0"/>
          <w:sz w:val="24"/>
          <w:szCs w:val="24"/>
          <w14:ligatures w14:val="none"/>
        </w:rPr>
        <w:t xml:space="preserve">— United States, 2013–2019. </w:t>
      </w:r>
      <w:r w:rsidRPr="009211AF">
        <w:rPr>
          <w:rFonts w:ascii="Times New Roman" w:eastAsia="Times New Roman" w:hAnsi="Times New Roman" w:cs="Times New Roman"/>
          <w:i/>
          <w:iCs/>
          <w:kern w:val="0"/>
          <w:sz w:val="24"/>
          <w:szCs w:val="24"/>
          <w14:ligatures w14:val="none"/>
        </w:rPr>
        <w:t>MMWR Supplements</w:t>
      </w:r>
      <w:r w:rsidRPr="009211AF">
        <w:rPr>
          <w:rFonts w:ascii="Times New Roman" w:eastAsia="Times New Roman" w:hAnsi="Times New Roman" w:cs="Times New Roman"/>
          <w:kern w:val="0"/>
          <w:sz w:val="24"/>
          <w:szCs w:val="24"/>
          <w14:ligatures w14:val="none"/>
        </w:rPr>
        <w:t xml:space="preserve">, </w:t>
      </w:r>
      <w:r w:rsidRPr="009211AF">
        <w:rPr>
          <w:rFonts w:ascii="Times New Roman" w:eastAsia="Times New Roman" w:hAnsi="Times New Roman" w:cs="Times New Roman"/>
          <w:i/>
          <w:iCs/>
          <w:kern w:val="0"/>
          <w:sz w:val="24"/>
          <w:szCs w:val="24"/>
          <w14:ligatures w14:val="none"/>
        </w:rPr>
        <w:t>71</w:t>
      </w:r>
      <w:r w:rsidRPr="009211AF">
        <w:rPr>
          <w:rFonts w:ascii="Times New Roman" w:eastAsia="Times New Roman" w:hAnsi="Times New Roman" w:cs="Times New Roman"/>
          <w:kern w:val="0"/>
          <w:sz w:val="24"/>
          <w:szCs w:val="24"/>
          <w14:ligatures w14:val="none"/>
        </w:rPr>
        <w:t xml:space="preserve">(2), 1-42. </w:t>
      </w:r>
      <w:hyperlink r:id="rId9" w:history="1">
        <w:r w:rsidRPr="009F005E">
          <w:rPr>
            <w:rStyle w:val="Hyperlink"/>
            <w:rFonts w:ascii="Times New Roman" w:eastAsia="Times New Roman" w:hAnsi="Times New Roman" w:cs="Times New Roman"/>
            <w:kern w:val="0"/>
            <w:sz w:val="24"/>
            <w:szCs w:val="24"/>
            <w14:ligatures w14:val="none"/>
          </w:rPr>
          <w:t>https://doi.org/10.15585/mmwr.su7102a1</w:t>
        </w:r>
      </w:hyperlink>
      <w:r w:rsidRPr="009F005E">
        <w:rPr>
          <w:rFonts w:ascii="Times New Roman" w:eastAsia="Times New Roman" w:hAnsi="Times New Roman" w:cs="Times New Roman"/>
          <w:kern w:val="0"/>
          <w:sz w:val="24"/>
          <w:szCs w:val="24"/>
          <w14:ligatures w14:val="none"/>
        </w:rPr>
        <w:t xml:space="preserve"> </w:t>
      </w:r>
    </w:p>
    <w:p w:rsidR="009F005E" w:rsidRPr="009F005E" w:rsidRDefault="009F005E" w:rsidP="009F005E">
      <w:pPr>
        <w:spacing w:after="0" w:line="480" w:lineRule="auto"/>
        <w:ind w:left="720" w:hanging="720"/>
        <w:rPr>
          <w:rFonts w:ascii="Times New Roman" w:eastAsia="Times New Roman" w:hAnsi="Times New Roman" w:cs="Times New Roman"/>
          <w:kern w:val="0"/>
          <w:sz w:val="24"/>
          <w:szCs w:val="24"/>
          <w14:ligatures w14:val="none"/>
        </w:rPr>
      </w:pPr>
      <w:r w:rsidRPr="009211AF">
        <w:rPr>
          <w:rFonts w:ascii="Times New Roman" w:eastAsia="Times New Roman" w:hAnsi="Times New Roman" w:cs="Times New Roman"/>
          <w:kern w:val="0"/>
          <w:sz w:val="24"/>
          <w:szCs w:val="24"/>
          <w14:ligatures w14:val="none"/>
        </w:rPr>
        <w:t xml:space="preserve">Eberhart, N. K., Burnam, M. A., Seelam, R., Bogdan, O., &amp; Breslau, J. (2019). Monitoring Californians' </w:t>
      </w:r>
      <w:r w:rsidRPr="009F005E">
        <w:rPr>
          <w:rFonts w:ascii="Times New Roman" w:eastAsia="Times New Roman" w:hAnsi="Times New Roman" w:cs="Times New Roman"/>
          <w:kern w:val="0"/>
          <w:sz w:val="24"/>
          <w:szCs w:val="24"/>
          <w14:ligatures w14:val="none"/>
        </w:rPr>
        <w:t>mental health: population surveillance reveals gender, racial/ethnic, age, and regional disparities</w:t>
      </w:r>
      <w:r w:rsidRPr="009211AF">
        <w:rPr>
          <w:rFonts w:ascii="Times New Roman" w:eastAsia="Times New Roman" w:hAnsi="Times New Roman" w:cs="Times New Roman"/>
          <w:kern w:val="0"/>
          <w:sz w:val="24"/>
          <w:szCs w:val="24"/>
          <w14:ligatures w14:val="none"/>
        </w:rPr>
        <w:t xml:space="preserve">. </w:t>
      </w:r>
      <w:r w:rsidRPr="009211AF">
        <w:rPr>
          <w:rFonts w:ascii="Times New Roman" w:eastAsia="Times New Roman" w:hAnsi="Times New Roman" w:cs="Times New Roman"/>
          <w:i/>
          <w:iCs/>
          <w:kern w:val="0"/>
          <w:sz w:val="24"/>
          <w:szCs w:val="24"/>
          <w14:ligatures w14:val="none"/>
        </w:rPr>
        <w:t>Rand Health Quarterly</w:t>
      </w:r>
      <w:r w:rsidRPr="009211AF">
        <w:rPr>
          <w:rFonts w:ascii="Times New Roman" w:eastAsia="Times New Roman" w:hAnsi="Times New Roman" w:cs="Times New Roman"/>
          <w:kern w:val="0"/>
          <w:sz w:val="24"/>
          <w:szCs w:val="24"/>
          <w14:ligatures w14:val="none"/>
        </w:rPr>
        <w:t xml:space="preserve">, </w:t>
      </w:r>
      <w:r w:rsidRPr="009211AF">
        <w:rPr>
          <w:rFonts w:ascii="Times New Roman" w:eastAsia="Times New Roman" w:hAnsi="Times New Roman" w:cs="Times New Roman"/>
          <w:i/>
          <w:iCs/>
          <w:kern w:val="0"/>
          <w:sz w:val="24"/>
          <w:szCs w:val="24"/>
          <w14:ligatures w14:val="none"/>
        </w:rPr>
        <w:t>8</w:t>
      </w:r>
      <w:r w:rsidRPr="009211AF">
        <w:rPr>
          <w:rFonts w:ascii="Times New Roman" w:eastAsia="Times New Roman" w:hAnsi="Times New Roman" w:cs="Times New Roman"/>
          <w:kern w:val="0"/>
          <w:sz w:val="24"/>
          <w:szCs w:val="24"/>
          <w14:ligatures w14:val="none"/>
        </w:rPr>
        <w:t xml:space="preserve">(3). </w:t>
      </w:r>
      <w:hyperlink r:id="rId10" w:history="1">
        <w:r w:rsidRPr="009F005E">
          <w:rPr>
            <w:rStyle w:val="Hyperlink"/>
            <w:rFonts w:ascii="Times New Roman" w:eastAsia="Times New Roman" w:hAnsi="Times New Roman" w:cs="Times New Roman"/>
            <w:kern w:val="0"/>
            <w:sz w:val="24"/>
            <w:szCs w:val="24"/>
            <w14:ligatures w14:val="none"/>
          </w:rPr>
          <w:t>https://www.ncbi.nlm.nih.gov/pmc/articles/PMC6557041/</w:t>
        </w:r>
      </w:hyperlink>
      <w:r w:rsidRPr="009F005E">
        <w:rPr>
          <w:rFonts w:ascii="Times New Roman" w:eastAsia="Times New Roman" w:hAnsi="Times New Roman" w:cs="Times New Roman"/>
          <w:kern w:val="0"/>
          <w:sz w:val="24"/>
          <w:szCs w:val="24"/>
          <w14:ligatures w14:val="none"/>
        </w:rPr>
        <w:t xml:space="preserve"> </w:t>
      </w:r>
    </w:p>
    <w:p w:rsidR="009F005E" w:rsidRPr="009F005E" w:rsidRDefault="009F005E" w:rsidP="009F005E">
      <w:pPr>
        <w:spacing w:after="0" w:line="480" w:lineRule="auto"/>
        <w:ind w:left="720" w:hanging="720"/>
        <w:rPr>
          <w:rFonts w:ascii="Times New Roman" w:eastAsia="Times New Roman" w:hAnsi="Times New Roman" w:cs="Times New Roman"/>
          <w:sz w:val="24"/>
          <w:szCs w:val="24"/>
        </w:rPr>
      </w:pPr>
      <w:r w:rsidRPr="009F005E">
        <w:rPr>
          <w:rFonts w:ascii="Times New Roman" w:eastAsia="Times New Roman" w:hAnsi="Times New Roman" w:cs="Times New Roman"/>
          <w:sz w:val="24"/>
          <w:szCs w:val="24"/>
          <w:highlight w:val="white"/>
        </w:rPr>
        <w:t>McDaid, D., Park, A. L., &amp; Wahlbeck, K. (2019). The economic case for the prevention of mental illness. </w:t>
      </w:r>
      <w:r w:rsidRPr="009F005E">
        <w:rPr>
          <w:rFonts w:ascii="Times New Roman" w:eastAsia="Times New Roman" w:hAnsi="Times New Roman" w:cs="Times New Roman"/>
          <w:i/>
          <w:sz w:val="24"/>
          <w:szCs w:val="24"/>
          <w:highlight w:val="white"/>
        </w:rPr>
        <w:t>Annual Review of Public Health</w:t>
      </w:r>
      <w:r w:rsidRPr="009F005E">
        <w:rPr>
          <w:rFonts w:ascii="Times New Roman" w:eastAsia="Times New Roman" w:hAnsi="Times New Roman" w:cs="Times New Roman"/>
          <w:sz w:val="24"/>
          <w:szCs w:val="24"/>
          <w:highlight w:val="white"/>
        </w:rPr>
        <w:t>, </w:t>
      </w:r>
      <w:r w:rsidRPr="009F005E">
        <w:rPr>
          <w:rFonts w:ascii="Times New Roman" w:eastAsia="Times New Roman" w:hAnsi="Times New Roman" w:cs="Times New Roman"/>
          <w:i/>
          <w:sz w:val="24"/>
          <w:szCs w:val="24"/>
          <w:highlight w:val="white"/>
        </w:rPr>
        <w:t>40</w:t>
      </w:r>
      <w:r w:rsidRPr="009F005E">
        <w:rPr>
          <w:rFonts w:ascii="Times New Roman" w:eastAsia="Times New Roman" w:hAnsi="Times New Roman" w:cs="Times New Roman"/>
          <w:sz w:val="24"/>
          <w:szCs w:val="24"/>
          <w:highlight w:val="white"/>
        </w:rPr>
        <w:t xml:space="preserve">, 373-389. </w:t>
      </w:r>
      <w:hyperlink r:id="rId11" w:history="1">
        <w:r w:rsidRPr="009F005E">
          <w:rPr>
            <w:rStyle w:val="Hyperlink"/>
            <w:rFonts w:ascii="Times New Roman" w:eastAsia="Times New Roman" w:hAnsi="Times New Roman" w:cs="Times New Roman"/>
            <w:sz w:val="24"/>
            <w:szCs w:val="24"/>
          </w:rPr>
          <w:t>https://doi.org/10.1146/annurev-publhealth040617-013629</w:t>
        </w:r>
      </w:hyperlink>
      <w:r w:rsidRPr="009F005E">
        <w:rPr>
          <w:rFonts w:ascii="Times New Roman" w:eastAsia="Times New Roman" w:hAnsi="Times New Roman" w:cs="Times New Roman"/>
          <w:sz w:val="24"/>
          <w:szCs w:val="24"/>
        </w:rPr>
        <w:t xml:space="preserve"> </w:t>
      </w:r>
    </w:p>
    <w:p w:rsidR="009F005E" w:rsidRPr="009F005E" w:rsidRDefault="009F005E" w:rsidP="009F005E">
      <w:pPr>
        <w:spacing w:after="0" w:line="480" w:lineRule="auto"/>
        <w:ind w:left="720" w:hanging="720"/>
        <w:rPr>
          <w:rFonts w:ascii="Times New Roman" w:eastAsia="Times New Roman" w:hAnsi="Times New Roman" w:cs="Times New Roman"/>
          <w:sz w:val="24"/>
          <w:szCs w:val="24"/>
          <w:highlight w:val="white"/>
        </w:rPr>
      </w:pPr>
      <w:r w:rsidRPr="009F005E">
        <w:rPr>
          <w:rFonts w:ascii="Times New Roman" w:eastAsia="Times New Roman" w:hAnsi="Times New Roman" w:cs="Times New Roman"/>
          <w:sz w:val="24"/>
          <w:szCs w:val="24"/>
          <w:highlight w:val="white"/>
        </w:rPr>
        <w:t xml:space="preserve">McKnight-Eily, L. R., Okoro, C. A., Strine, T. W., Verlenden, J., Hollis, N. D., Njai, R., Mitchell, E. W., Board, A., Puddy, R., &amp; Thomas, C. (2021). Racial and ethnic disparities in the prevalence of stress and worry, mental health conditions, and increased substance use among adults during the COVID-19 Pandemic - United States, April and May </w:t>
      </w:r>
      <w:r w:rsidRPr="009F005E">
        <w:rPr>
          <w:rFonts w:ascii="Times New Roman" w:eastAsia="Times New Roman" w:hAnsi="Times New Roman" w:cs="Times New Roman"/>
          <w:sz w:val="24"/>
          <w:szCs w:val="24"/>
          <w:highlight w:val="white"/>
        </w:rPr>
        <w:lastRenderedPageBreak/>
        <w:t>2020. </w:t>
      </w:r>
      <w:r w:rsidRPr="009F005E">
        <w:rPr>
          <w:rFonts w:ascii="Times New Roman" w:eastAsia="Times New Roman" w:hAnsi="Times New Roman" w:cs="Times New Roman"/>
          <w:i/>
          <w:sz w:val="24"/>
          <w:szCs w:val="24"/>
          <w:highlight w:val="white"/>
        </w:rPr>
        <w:t>MMWR. Morbidity and Mortality Weekly Report</w:t>
      </w:r>
      <w:r w:rsidRPr="009F005E">
        <w:rPr>
          <w:rFonts w:ascii="Times New Roman" w:eastAsia="Times New Roman" w:hAnsi="Times New Roman" w:cs="Times New Roman"/>
          <w:sz w:val="24"/>
          <w:szCs w:val="24"/>
          <w:highlight w:val="white"/>
        </w:rPr>
        <w:t>, </w:t>
      </w:r>
      <w:r w:rsidRPr="009F005E">
        <w:rPr>
          <w:rFonts w:ascii="Times New Roman" w:eastAsia="Times New Roman" w:hAnsi="Times New Roman" w:cs="Times New Roman"/>
          <w:i/>
          <w:sz w:val="24"/>
          <w:szCs w:val="24"/>
          <w:highlight w:val="white"/>
        </w:rPr>
        <w:t>70</w:t>
      </w:r>
      <w:r w:rsidRPr="009F005E">
        <w:rPr>
          <w:rFonts w:ascii="Times New Roman" w:eastAsia="Times New Roman" w:hAnsi="Times New Roman" w:cs="Times New Roman"/>
          <w:sz w:val="24"/>
          <w:szCs w:val="24"/>
          <w:highlight w:val="white"/>
        </w:rPr>
        <w:t xml:space="preserve">(5), 162–166. </w:t>
      </w:r>
      <w:hyperlink r:id="rId12" w:history="1">
        <w:r w:rsidRPr="009F005E">
          <w:rPr>
            <w:rStyle w:val="Hyperlink"/>
            <w:rFonts w:ascii="Times New Roman" w:eastAsia="Times New Roman" w:hAnsi="Times New Roman" w:cs="Times New Roman"/>
            <w:sz w:val="24"/>
            <w:szCs w:val="24"/>
            <w:highlight w:val="white"/>
          </w:rPr>
          <w:t>https://doi.org/10.15585/mmwr.mm7005a3</w:t>
        </w:r>
      </w:hyperlink>
      <w:r w:rsidRPr="009F005E">
        <w:rPr>
          <w:rFonts w:ascii="Times New Roman" w:eastAsia="Times New Roman" w:hAnsi="Times New Roman" w:cs="Times New Roman"/>
          <w:sz w:val="24"/>
          <w:szCs w:val="24"/>
          <w:highlight w:val="white"/>
        </w:rPr>
        <w:t xml:space="preserve"> </w:t>
      </w:r>
    </w:p>
    <w:p w:rsidR="009F005E" w:rsidRPr="009F005E" w:rsidRDefault="009F005E" w:rsidP="009F005E">
      <w:pPr>
        <w:spacing w:after="0" w:line="480" w:lineRule="auto"/>
        <w:ind w:left="720" w:hanging="720"/>
        <w:rPr>
          <w:rFonts w:ascii="Times New Roman" w:eastAsia="Times New Roman" w:hAnsi="Times New Roman" w:cs="Times New Roman"/>
          <w:bCs/>
          <w:sz w:val="24"/>
          <w:szCs w:val="24"/>
        </w:rPr>
      </w:pPr>
      <w:r w:rsidRPr="009F005E">
        <w:rPr>
          <w:rFonts w:ascii="Times New Roman" w:eastAsia="Times New Roman" w:hAnsi="Times New Roman" w:cs="Times New Roman"/>
          <w:bCs/>
          <w:sz w:val="24"/>
          <w:szCs w:val="24"/>
        </w:rPr>
        <w:t xml:space="preserve">National Alliance on Mental Illness. (2021). </w:t>
      </w:r>
      <w:r w:rsidRPr="009F005E">
        <w:rPr>
          <w:rFonts w:ascii="Times New Roman" w:eastAsia="Times New Roman" w:hAnsi="Times New Roman" w:cs="Times New Roman"/>
          <w:bCs/>
          <w:i/>
          <w:iCs/>
          <w:sz w:val="24"/>
          <w:szCs w:val="24"/>
        </w:rPr>
        <w:t>Mental health in New York</w:t>
      </w:r>
      <w:r w:rsidRPr="009F005E">
        <w:rPr>
          <w:rFonts w:ascii="Times New Roman" w:eastAsia="Times New Roman" w:hAnsi="Times New Roman" w:cs="Times New Roman"/>
          <w:bCs/>
          <w:sz w:val="24"/>
          <w:szCs w:val="24"/>
        </w:rPr>
        <w:t xml:space="preserve">. </w:t>
      </w:r>
      <w:hyperlink r:id="rId13" w:history="1">
        <w:r w:rsidRPr="009F005E">
          <w:rPr>
            <w:rStyle w:val="Hyperlink"/>
            <w:rFonts w:ascii="Times New Roman" w:eastAsia="Times New Roman" w:hAnsi="Times New Roman" w:cs="Times New Roman"/>
            <w:bCs/>
            <w:sz w:val="24"/>
            <w:szCs w:val="24"/>
          </w:rPr>
          <w:t>https://www.nami.org/NAMI/media/NAMI-Media/StateFactSheets/NewYorkStateFactSheet.pdf</w:t>
        </w:r>
      </w:hyperlink>
      <w:r w:rsidRPr="009F005E">
        <w:rPr>
          <w:rFonts w:ascii="Times New Roman" w:eastAsia="Times New Roman" w:hAnsi="Times New Roman" w:cs="Times New Roman"/>
          <w:bCs/>
          <w:sz w:val="24"/>
          <w:szCs w:val="24"/>
        </w:rPr>
        <w:t xml:space="preserve"> </w:t>
      </w:r>
    </w:p>
    <w:p w:rsidR="009F005E" w:rsidRPr="009F005E" w:rsidRDefault="009F005E" w:rsidP="009F005E">
      <w:pPr>
        <w:spacing w:after="0" w:line="480" w:lineRule="auto"/>
        <w:ind w:left="720" w:hanging="720"/>
        <w:rPr>
          <w:rFonts w:ascii="Times New Roman" w:eastAsia="Times New Roman" w:hAnsi="Times New Roman" w:cs="Times New Roman"/>
          <w:sz w:val="24"/>
          <w:szCs w:val="24"/>
        </w:rPr>
      </w:pPr>
      <w:r w:rsidRPr="009F005E">
        <w:rPr>
          <w:rFonts w:ascii="Times New Roman" w:eastAsia="Times New Roman" w:hAnsi="Times New Roman" w:cs="Times New Roman"/>
          <w:sz w:val="24"/>
          <w:szCs w:val="24"/>
        </w:rPr>
        <w:t xml:space="preserve">NYC Health + Hospitals (2022). </w:t>
      </w:r>
      <w:r w:rsidRPr="009F005E">
        <w:rPr>
          <w:rFonts w:ascii="Times New Roman" w:eastAsia="Times New Roman" w:hAnsi="Times New Roman" w:cs="Times New Roman"/>
          <w:i/>
          <w:iCs/>
          <w:sz w:val="24"/>
          <w:szCs w:val="24"/>
        </w:rPr>
        <w:t>Community Health Needs Assessment</w:t>
      </w:r>
      <w:r w:rsidRPr="009F005E">
        <w:rPr>
          <w:rFonts w:ascii="Times New Roman" w:eastAsia="Times New Roman" w:hAnsi="Times New Roman" w:cs="Times New Roman"/>
          <w:sz w:val="24"/>
          <w:szCs w:val="24"/>
        </w:rPr>
        <w:t xml:space="preserve">. </w:t>
      </w:r>
      <w:hyperlink r:id="rId14" w:history="1">
        <w:r w:rsidRPr="009F005E">
          <w:rPr>
            <w:rStyle w:val="Hyperlink"/>
            <w:rFonts w:ascii="Times New Roman" w:eastAsia="Times New Roman" w:hAnsi="Times New Roman" w:cs="Times New Roman"/>
            <w:sz w:val="24"/>
            <w:szCs w:val="24"/>
          </w:rPr>
          <w:t>https://hhinternet.blob.core.windows.net/uploads/2022/07/community-health-needs-asssessment-2022.pdf</w:t>
        </w:r>
      </w:hyperlink>
      <w:r w:rsidRPr="009F005E">
        <w:rPr>
          <w:rFonts w:ascii="Times New Roman" w:eastAsia="Times New Roman" w:hAnsi="Times New Roman" w:cs="Times New Roman"/>
          <w:sz w:val="24"/>
          <w:szCs w:val="24"/>
        </w:rPr>
        <w:t xml:space="preserve"> </w:t>
      </w:r>
    </w:p>
    <w:p w:rsidR="009F005E" w:rsidRPr="009F005E" w:rsidRDefault="009F005E" w:rsidP="009F005E">
      <w:pPr>
        <w:spacing w:after="0" w:line="480" w:lineRule="auto"/>
        <w:ind w:left="720" w:hanging="720"/>
        <w:rPr>
          <w:rFonts w:ascii="Times New Roman" w:eastAsia="Times New Roman" w:hAnsi="Times New Roman" w:cs="Times New Roman"/>
          <w:kern w:val="0"/>
          <w:sz w:val="24"/>
          <w:szCs w:val="24"/>
          <w14:ligatures w14:val="none"/>
        </w:rPr>
      </w:pPr>
      <w:r w:rsidRPr="009211AF">
        <w:rPr>
          <w:rFonts w:ascii="Times New Roman" w:eastAsia="Times New Roman" w:hAnsi="Times New Roman" w:cs="Times New Roman"/>
          <w:kern w:val="0"/>
          <w:sz w:val="24"/>
          <w:szCs w:val="24"/>
          <w14:ligatures w14:val="none"/>
        </w:rPr>
        <w:t xml:space="preserve">Tulchinsky, T. H. (2018). Ethical Issues in Public Health. </w:t>
      </w:r>
      <w:r w:rsidRPr="009211AF">
        <w:rPr>
          <w:rFonts w:ascii="Times New Roman" w:eastAsia="Times New Roman" w:hAnsi="Times New Roman" w:cs="Times New Roman"/>
          <w:i/>
          <w:iCs/>
          <w:kern w:val="0"/>
          <w:sz w:val="24"/>
          <w:szCs w:val="24"/>
          <w14:ligatures w14:val="none"/>
        </w:rPr>
        <w:t>Case Studies in Public Health</w:t>
      </w:r>
      <w:r w:rsidRPr="009211AF">
        <w:rPr>
          <w:rFonts w:ascii="Times New Roman" w:eastAsia="Times New Roman" w:hAnsi="Times New Roman" w:cs="Times New Roman"/>
          <w:kern w:val="0"/>
          <w:sz w:val="24"/>
          <w:szCs w:val="24"/>
          <w14:ligatures w14:val="none"/>
        </w:rPr>
        <w:t xml:space="preserve">, 277-316. </w:t>
      </w:r>
      <w:hyperlink r:id="rId15" w:history="1">
        <w:r w:rsidRPr="009F005E">
          <w:rPr>
            <w:rStyle w:val="Hyperlink"/>
            <w:rFonts w:ascii="Times New Roman" w:eastAsia="Times New Roman" w:hAnsi="Times New Roman" w:cs="Times New Roman"/>
            <w:kern w:val="0"/>
            <w:sz w:val="24"/>
            <w:szCs w:val="24"/>
            <w14:ligatures w14:val="none"/>
          </w:rPr>
          <w:t>https://doi.org/10.1016/B978-0-12-804571-8.00027-5</w:t>
        </w:r>
      </w:hyperlink>
      <w:r w:rsidRPr="009F005E">
        <w:rPr>
          <w:rFonts w:ascii="Times New Roman" w:eastAsia="Times New Roman" w:hAnsi="Times New Roman" w:cs="Times New Roman"/>
          <w:kern w:val="0"/>
          <w:sz w:val="24"/>
          <w:szCs w:val="24"/>
          <w14:ligatures w14:val="none"/>
        </w:rPr>
        <w:t xml:space="preserve"> </w:t>
      </w:r>
    </w:p>
    <w:p w:rsidR="009F005E" w:rsidRPr="009F005E" w:rsidRDefault="009F005E" w:rsidP="009F005E">
      <w:pPr>
        <w:spacing w:after="0" w:line="480" w:lineRule="auto"/>
        <w:ind w:left="720" w:hanging="720"/>
        <w:rPr>
          <w:rFonts w:ascii="Times New Roman" w:eastAsia="Times New Roman" w:hAnsi="Times New Roman" w:cs="Times New Roman"/>
          <w:kern w:val="0"/>
          <w:sz w:val="24"/>
          <w:szCs w:val="24"/>
          <w14:ligatures w14:val="none"/>
        </w:rPr>
      </w:pPr>
      <w:r w:rsidRPr="009F005E">
        <w:rPr>
          <w:rFonts w:ascii="Times New Roman" w:eastAsia="Times New Roman" w:hAnsi="Times New Roman" w:cs="Times New Roman"/>
          <w:kern w:val="0"/>
          <w:sz w:val="24"/>
          <w:szCs w:val="24"/>
          <w14:ligatures w14:val="none"/>
        </w:rPr>
        <w:t>Zeni, M. (2019). </w:t>
      </w:r>
      <w:r w:rsidRPr="009F005E">
        <w:rPr>
          <w:rFonts w:ascii="Times New Roman" w:eastAsia="Times New Roman" w:hAnsi="Times New Roman" w:cs="Times New Roman"/>
          <w:i/>
          <w:iCs/>
          <w:kern w:val="0"/>
          <w:sz w:val="24"/>
          <w:szCs w:val="24"/>
          <w14:ligatures w14:val="none"/>
        </w:rPr>
        <w:t>Principles of epidemiology for advanced nursing practice: A population Health perspective.</w:t>
      </w:r>
      <w:r w:rsidRPr="009F005E">
        <w:rPr>
          <w:rFonts w:ascii="Times New Roman" w:eastAsia="Times New Roman" w:hAnsi="Times New Roman" w:cs="Times New Roman"/>
          <w:kern w:val="0"/>
          <w:sz w:val="24"/>
          <w:szCs w:val="24"/>
          <w14:ligatures w14:val="none"/>
        </w:rPr>
        <w:t> Jones &amp; Bartlett Learning</w:t>
      </w:r>
      <w:r w:rsidRPr="009F005E">
        <w:rPr>
          <w:rFonts w:ascii="Times New Roman" w:eastAsia="Times New Roman" w:hAnsi="Times New Roman" w:cs="Times New Roman"/>
          <w:kern w:val="0"/>
          <w:sz w:val="24"/>
          <w:szCs w:val="24"/>
          <w14:ligatures w14:val="none"/>
        </w:rPr>
        <w:t>.</w:t>
      </w:r>
    </w:p>
    <w:p w:rsidR="00E8706C" w:rsidRPr="00E45E4E" w:rsidRDefault="00E8706C" w:rsidP="00E45E4E">
      <w:pPr>
        <w:spacing w:after="0" w:line="480" w:lineRule="auto"/>
        <w:ind w:left="720" w:hanging="720"/>
        <w:rPr>
          <w:rFonts w:ascii="Times New Roman" w:eastAsia="Times New Roman" w:hAnsi="Times New Roman" w:cs="Times New Roman"/>
          <w:sz w:val="24"/>
          <w:szCs w:val="24"/>
          <w:highlight w:val="white"/>
        </w:rPr>
      </w:pPr>
    </w:p>
    <w:sectPr w:rsidR="00E8706C" w:rsidRPr="00E45E4E">
      <w:head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26C" w:rsidRDefault="003F626C" w:rsidP="009F005E">
      <w:pPr>
        <w:spacing w:after="0" w:line="240" w:lineRule="auto"/>
      </w:pPr>
      <w:r>
        <w:separator/>
      </w:r>
    </w:p>
  </w:endnote>
  <w:endnote w:type="continuationSeparator" w:id="0">
    <w:p w:rsidR="003F626C" w:rsidRDefault="003F626C" w:rsidP="009F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26C" w:rsidRDefault="003F626C" w:rsidP="009F005E">
      <w:pPr>
        <w:spacing w:after="0" w:line="240" w:lineRule="auto"/>
      </w:pPr>
      <w:r>
        <w:separator/>
      </w:r>
    </w:p>
  </w:footnote>
  <w:footnote w:type="continuationSeparator" w:id="0">
    <w:p w:rsidR="003F626C" w:rsidRDefault="003F626C" w:rsidP="009F0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05E" w:rsidRDefault="009F005E">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01C11"/>
    <w:multiLevelType w:val="multilevel"/>
    <w:tmpl w:val="E7369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358"/>
    <w:rsid w:val="0001520B"/>
    <w:rsid w:val="00066BC7"/>
    <w:rsid w:val="000E0D09"/>
    <w:rsid w:val="001B0336"/>
    <w:rsid w:val="002E4F19"/>
    <w:rsid w:val="003A7AF8"/>
    <w:rsid w:val="003E7F8C"/>
    <w:rsid w:val="003F114D"/>
    <w:rsid w:val="003F626C"/>
    <w:rsid w:val="00600A06"/>
    <w:rsid w:val="00600D34"/>
    <w:rsid w:val="00697BFE"/>
    <w:rsid w:val="006A6C5D"/>
    <w:rsid w:val="006F7611"/>
    <w:rsid w:val="00726A79"/>
    <w:rsid w:val="00792DC3"/>
    <w:rsid w:val="007A616C"/>
    <w:rsid w:val="007E0042"/>
    <w:rsid w:val="008F66AB"/>
    <w:rsid w:val="009211AF"/>
    <w:rsid w:val="0094112A"/>
    <w:rsid w:val="00993969"/>
    <w:rsid w:val="009F005E"/>
    <w:rsid w:val="009F69A2"/>
    <w:rsid w:val="00A16253"/>
    <w:rsid w:val="00A67188"/>
    <w:rsid w:val="00A81F34"/>
    <w:rsid w:val="00A859C7"/>
    <w:rsid w:val="00B05EB6"/>
    <w:rsid w:val="00B515D4"/>
    <w:rsid w:val="00C05023"/>
    <w:rsid w:val="00C44E86"/>
    <w:rsid w:val="00CA7E9C"/>
    <w:rsid w:val="00CE588E"/>
    <w:rsid w:val="00CF2F16"/>
    <w:rsid w:val="00D00FA3"/>
    <w:rsid w:val="00D57AE6"/>
    <w:rsid w:val="00D84879"/>
    <w:rsid w:val="00DD3BD8"/>
    <w:rsid w:val="00DF3337"/>
    <w:rsid w:val="00E45E4E"/>
    <w:rsid w:val="00E8424E"/>
    <w:rsid w:val="00E8706C"/>
    <w:rsid w:val="00EA2459"/>
    <w:rsid w:val="00EF4C17"/>
    <w:rsid w:val="00F03733"/>
    <w:rsid w:val="00F95D16"/>
    <w:rsid w:val="00FA0358"/>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944E"/>
  <w15:chartTrackingRefBased/>
  <w15:docId w15:val="{4DD3D11A-F9FE-46D6-A530-2DDA3EE7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358"/>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358"/>
    <w:pPr>
      <w:ind w:left="720"/>
      <w:contextualSpacing/>
    </w:pPr>
  </w:style>
  <w:style w:type="character" w:styleId="Hyperlink">
    <w:name w:val="Hyperlink"/>
    <w:basedOn w:val="DefaultParagraphFont"/>
    <w:uiPriority w:val="99"/>
    <w:unhideWhenUsed/>
    <w:rsid w:val="003E7F8C"/>
    <w:rPr>
      <w:color w:val="0563C1" w:themeColor="hyperlink"/>
      <w:u w:val="single"/>
    </w:rPr>
  </w:style>
  <w:style w:type="paragraph" w:styleId="Header">
    <w:name w:val="header"/>
    <w:basedOn w:val="Normal"/>
    <w:link w:val="HeaderChar"/>
    <w:uiPriority w:val="99"/>
    <w:unhideWhenUsed/>
    <w:rsid w:val="009F0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05E"/>
    <w:rPr>
      <w:kern w:val="2"/>
      <w14:ligatures w14:val="standardContextual"/>
    </w:rPr>
  </w:style>
  <w:style w:type="paragraph" w:styleId="Footer">
    <w:name w:val="footer"/>
    <w:basedOn w:val="Normal"/>
    <w:link w:val="FooterChar"/>
    <w:uiPriority w:val="99"/>
    <w:unhideWhenUsed/>
    <w:rsid w:val="009F0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05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019043">
      <w:bodyDiv w:val="1"/>
      <w:marLeft w:val="0"/>
      <w:marRight w:val="0"/>
      <w:marTop w:val="0"/>
      <w:marBottom w:val="0"/>
      <w:divBdr>
        <w:top w:val="none" w:sz="0" w:space="0" w:color="auto"/>
        <w:left w:val="none" w:sz="0" w:space="0" w:color="auto"/>
        <w:bottom w:val="none" w:sz="0" w:space="0" w:color="auto"/>
        <w:right w:val="none" w:sz="0" w:space="0" w:color="auto"/>
      </w:divBdr>
      <w:divsChild>
        <w:div w:id="1262445573">
          <w:marLeft w:val="0"/>
          <w:marRight w:val="0"/>
          <w:marTop w:val="0"/>
          <w:marBottom w:val="0"/>
          <w:divBdr>
            <w:top w:val="none" w:sz="0" w:space="0" w:color="auto"/>
            <w:left w:val="none" w:sz="0" w:space="0" w:color="auto"/>
            <w:bottom w:val="none" w:sz="0" w:space="0" w:color="auto"/>
            <w:right w:val="none" w:sz="0" w:space="0" w:color="auto"/>
          </w:divBdr>
        </w:div>
      </w:divsChild>
    </w:div>
    <w:div w:id="1500267009">
      <w:bodyDiv w:val="1"/>
      <w:marLeft w:val="0"/>
      <w:marRight w:val="0"/>
      <w:marTop w:val="0"/>
      <w:marBottom w:val="0"/>
      <w:divBdr>
        <w:top w:val="none" w:sz="0" w:space="0" w:color="auto"/>
        <w:left w:val="none" w:sz="0" w:space="0" w:color="auto"/>
        <w:bottom w:val="none" w:sz="0" w:space="0" w:color="auto"/>
        <w:right w:val="none" w:sz="0" w:space="0" w:color="auto"/>
      </w:divBdr>
      <w:divsChild>
        <w:div w:id="1405183689">
          <w:marLeft w:val="0"/>
          <w:marRight w:val="0"/>
          <w:marTop w:val="0"/>
          <w:marBottom w:val="0"/>
          <w:divBdr>
            <w:top w:val="none" w:sz="0" w:space="0" w:color="auto"/>
            <w:left w:val="none" w:sz="0" w:space="0" w:color="auto"/>
            <w:bottom w:val="none" w:sz="0" w:space="0" w:color="auto"/>
            <w:right w:val="none" w:sz="0" w:space="0" w:color="auto"/>
          </w:divBdr>
        </w:div>
      </w:divsChild>
    </w:div>
    <w:div w:id="1670710440">
      <w:bodyDiv w:val="1"/>
      <w:marLeft w:val="0"/>
      <w:marRight w:val="0"/>
      <w:marTop w:val="0"/>
      <w:marBottom w:val="0"/>
      <w:divBdr>
        <w:top w:val="none" w:sz="0" w:space="0" w:color="auto"/>
        <w:left w:val="none" w:sz="0" w:space="0" w:color="auto"/>
        <w:bottom w:val="none" w:sz="0" w:space="0" w:color="auto"/>
        <w:right w:val="none" w:sz="0" w:space="0" w:color="auto"/>
      </w:divBdr>
      <w:divsChild>
        <w:div w:id="33192167">
          <w:marLeft w:val="0"/>
          <w:marRight w:val="0"/>
          <w:marTop w:val="0"/>
          <w:marBottom w:val="0"/>
          <w:divBdr>
            <w:top w:val="none" w:sz="0" w:space="0" w:color="auto"/>
            <w:left w:val="none" w:sz="0" w:space="0" w:color="auto"/>
            <w:bottom w:val="none" w:sz="0" w:space="0" w:color="auto"/>
            <w:right w:val="none" w:sz="0" w:space="0" w:color="auto"/>
          </w:divBdr>
        </w:div>
      </w:divsChild>
    </w:div>
    <w:div w:id="1753159307">
      <w:bodyDiv w:val="1"/>
      <w:marLeft w:val="0"/>
      <w:marRight w:val="0"/>
      <w:marTop w:val="0"/>
      <w:marBottom w:val="0"/>
      <w:divBdr>
        <w:top w:val="none" w:sz="0" w:space="0" w:color="auto"/>
        <w:left w:val="none" w:sz="0" w:space="0" w:color="auto"/>
        <w:bottom w:val="none" w:sz="0" w:space="0" w:color="auto"/>
        <w:right w:val="none" w:sz="0" w:space="0" w:color="auto"/>
      </w:divBdr>
      <w:divsChild>
        <w:div w:id="1124889577">
          <w:marLeft w:val="0"/>
          <w:marRight w:val="0"/>
          <w:marTop w:val="0"/>
          <w:marBottom w:val="0"/>
          <w:divBdr>
            <w:top w:val="none" w:sz="0" w:space="0" w:color="auto"/>
            <w:left w:val="none" w:sz="0" w:space="0" w:color="auto"/>
            <w:bottom w:val="none" w:sz="0" w:space="0" w:color="auto"/>
            <w:right w:val="none" w:sz="0" w:space="0" w:color="auto"/>
          </w:divBdr>
        </w:div>
      </w:divsChild>
    </w:div>
    <w:div w:id="2084595835">
      <w:bodyDiv w:val="1"/>
      <w:marLeft w:val="0"/>
      <w:marRight w:val="0"/>
      <w:marTop w:val="0"/>
      <w:marBottom w:val="0"/>
      <w:divBdr>
        <w:top w:val="none" w:sz="0" w:space="0" w:color="auto"/>
        <w:left w:val="none" w:sz="0" w:space="0" w:color="auto"/>
        <w:bottom w:val="none" w:sz="0" w:space="0" w:color="auto"/>
        <w:right w:val="none" w:sz="0" w:space="0" w:color="auto"/>
      </w:divBdr>
      <w:divsChild>
        <w:div w:id="809328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96/23748" TargetMode="External"/><Relationship Id="rId13" Type="http://schemas.openxmlformats.org/officeDocument/2006/relationships/hyperlink" Target="https://www.nami.org/NAMI/media/NAMI-Media/StateFactSheets/NewYorkStateFactSheet.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353/hpu.2021.0010" TargetMode="External"/><Relationship Id="rId12" Type="http://schemas.openxmlformats.org/officeDocument/2006/relationships/hyperlink" Target="https://doi.org/10.15585/mmwr.mm7005a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6/annurev-publhealth040617-013629" TargetMode="External"/><Relationship Id="rId5" Type="http://schemas.openxmlformats.org/officeDocument/2006/relationships/footnotes" Target="footnotes.xml"/><Relationship Id="rId15" Type="http://schemas.openxmlformats.org/officeDocument/2006/relationships/hyperlink" Target="https://doi.org/10.1016/B978-0-12-804571-8.00027-5" TargetMode="External"/><Relationship Id="rId10" Type="http://schemas.openxmlformats.org/officeDocument/2006/relationships/hyperlink" Target="https://www.ncbi.nlm.nih.gov/pmc/articles/PMC6557041/" TargetMode="External"/><Relationship Id="rId4" Type="http://schemas.openxmlformats.org/officeDocument/2006/relationships/webSettings" Target="webSettings.xml"/><Relationship Id="rId9" Type="http://schemas.openxmlformats.org/officeDocument/2006/relationships/hyperlink" Target="https://doi.org/10.15585/mmwr.su7102a1" TargetMode="External"/><Relationship Id="rId14" Type="http://schemas.openxmlformats.org/officeDocument/2006/relationships/hyperlink" Target="https://hhinternet.blob.core.windows.net/uploads/2022/07/community-health-needs-asssessment-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2023-09-12T23:55:00Z</dcterms:created>
  <dcterms:modified xsi:type="dcterms:W3CDTF">2023-09-13T02:06:00Z</dcterms:modified>
</cp:coreProperties>
</file>