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EAF" w:rsidRPr="001D58B4" w:rsidRDefault="00B85EAF" w:rsidP="001D58B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8B4">
        <w:rPr>
          <w:rFonts w:ascii="Times New Roman" w:hAnsi="Times New Roman" w:cs="Times New Roman"/>
          <w:b/>
          <w:sz w:val="24"/>
          <w:szCs w:val="24"/>
        </w:rPr>
        <w:t>Week 3 Discussion 2: Psychotropic Drugs</w:t>
      </w:r>
    </w:p>
    <w:p w:rsidR="00B85EAF" w:rsidRPr="001D58B4" w:rsidRDefault="00B85EAF" w:rsidP="001D58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58B4">
        <w:rPr>
          <w:rFonts w:ascii="Times New Roman" w:hAnsi="Times New Roman" w:cs="Times New Roman"/>
          <w:sz w:val="24"/>
          <w:szCs w:val="24"/>
        </w:rPr>
        <w:t>In completing this discussion, I chose to focus on amitriptyline</w:t>
      </w:r>
      <w:r w:rsidR="001D58B4" w:rsidRPr="001D58B4">
        <w:rPr>
          <w:rFonts w:ascii="Times New Roman" w:hAnsi="Times New Roman" w:cs="Times New Roman"/>
          <w:sz w:val="24"/>
          <w:szCs w:val="24"/>
        </w:rPr>
        <w:t>, a drug</w:t>
      </w:r>
      <w:r w:rsidRPr="001D58B4">
        <w:rPr>
          <w:rFonts w:ascii="Times New Roman" w:hAnsi="Times New Roman" w:cs="Times New Roman"/>
          <w:sz w:val="24"/>
          <w:szCs w:val="24"/>
        </w:rPr>
        <w:t xml:space="preserve"> metabolized by CYP450 enzymes. Amitriptyline belongs to the class of tricyclic antidepressants that are utilized </w:t>
      </w:r>
      <w:r w:rsidR="001D58B4" w:rsidRPr="001D58B4">
        <w:rPr>
          <w:rFonts w:ascii="Times New Roman" w:hAnsi="Times New Roman" w:cs="Times New Roman"/>
          <w:sz w:val="24"/>
          <w:szCs w:val="24"/>
        </w:rPr>
        <w:t>to treat</w:t>
      </w:r>
      <w:r w:rsidRPr="001D58B4">
        <w:rPr>
          <w:rFonts w:ascii="Times New Roman" w:hAnsi="Times New Roman" w:cs="Times New Roman"/>
          <w:sz w:val="24"/>
          <w:szCs w:val="24"/>
        </w:rPr>
        <w:t xml:space="preserve"> </w:t>
      </w:r>
      <w:r w:rsidR="001D58B4" w:rsidRPr="001D58B4">
        <w:rPr>
          <w:rFonts w:ascii="Times New Roman" w:hAnsi="Times New Roman" w:cs="Times New Roman"/>
          <w:sz w:val="24"/>
          <w:szCs w:val="24"/>
        </w:rPr>
        <w:t>various</w:t>
      </w:r>
      <w:r w:rsidRPr="001D58B4">
        <w:rPr>
          <w:rFonts w:ascii="Times New Roman" w:hAnsi="Times New Roman" w:cs="Times New Roman"/>
          <w:sz w:val="24"/>
          <w:szCs w:val="24"/>
        </w:rPr>
        <w:t xml:space="preserve"> mental health illnesses</w:t>
      </w:r>
      <w:r w:rsidR="001D58B4" w:rsidRPr="001D58B4">
        <w:rPr>
          <w:rFonts w:ascii="Times New Roman" w:hAnsi="Times New Roman" w:cs="Times New Roman"/>
          <w:sz w:val="24"/>
          <w:szCs w:val="24"/>
        </w:rPr>
        <w:t>,</w:t>
      </w:r>
      <w:r w:rsidRPr="001D58B4">
        <w:rPr>
          <w:rFonts w:ascii="Times New Roman" w:hAnsi="Times New Roman" w:cs="Times New Roman"/>
          <w:sz w:val="24"/>
          <w:szCs w:val="24"/>
        </w:rPr>
        <w:t xml:space="preserve"> including depression and anxiety (</w:t>
      </w:r>
      <w:proofErr w:type="spellStart"/>
      <w:r w:rsidR="00AC2D1C" w:rsidRPr="001D58B4">
        <w:rPr>
          <w:rFonts w:ascii="Times New Roman" w:hAnsi="Times New Roman" w:cs="Times New Roman"/>
          <w:sz w:val="24"/>
          <w:szCs w:val="24"/>
        </w:rPr>
        <w:t>Umaharan</w:t>
      </w:r>
      <w:proofErr w:type="spellEnd"/>
      <w:r w:rsidR="00AC2D1C" w:rsidRPr="001D58B4">
        <w:rPr>
          <w:rFonts w:ascii="Times New Roman" w:hAnsi="Times New Roman" w:cs="Times New Roman"/>
          <w:sz w:val="24"/>
          <w:szCs w:val="24"/>
        </w:rPr>
        <w:t xml:space="preserve"> et al., 2021</w:t>
      </w:r>
      <w:r w:rsidRPr="001D58B4">
        <w:rPr>
          <w:rFonts w:ascii="Times New Roman" w:hAnsi="Times New Roman" w:cs="Times New Roman"/>
          <w:sz w:val="24"/>
          <w:szCs w:val="24"/>
        </w:rPr>
        <w:t>). This medication works by raising the concentration of neurotransmitters in the brain</w:t>
      </w:r>
      <w:r w:rsidR="001D58B4" w:rsidRPr="001D58B4">
        <w:rPr>
          <w:rFonts w:ascii="Times New Roman" w:hAnsi="Times New Roman" w:cs="Times New Roman"/>
          <w:sz w:val="24"/>
          <w:szCs w:val="24"/>
        </w:rPr>
        <w:t>, including the serotonin neurotransmitter used to treat</w:t>
      </w:r>
      <w:r w:rsidRPr="001D58B4">
        <w:rPr>
          <w:rFonts w:ascii="Times New Roman" w:hAnsi="Times New Roman" w:cs="Times New Roman"/>
          <w:sz w:val="24"/>
          <w:szCs w:val="24"/>
        </w:rPr>
        <w:t xml:space="preserve"> conditions including anxiety. </w:t>
      </w:r>
      <w:r w:rsidR="001D58B4" w:rsidRPr="001D58B4">
        <w:rPr>
          <w:rFonts w:ascii="Times New Roman" w:hAnsi="Times New Roman" w:cs="Times New Roman"/>
          <w:sz w:val="24"/>
          <w:szCs w:val="24"/>
        </w:rPr>
        <w:t>Several considerations should be observed when prescribing this medication, including the likelihood of altering the heart rhythm and warranting special precautions while prescribing the medication to individuals with preexisting cardiovascular-</w:t>
      </w:r>
      <w:r w:rsidRPr="001D58B4">
        <w:rPr>
          <w:rFonts w:ascii="Times New Roman" w:hAnsi="Times New Roman" w:cs="Times New Roman"/>
          <w:sz w:val="24"/>
          <w:szCs w:val="24"/>
        </w:rPr>
        <w:t>related health problems (</w:t>
      </w:r>
      <w:r w:rsidR="00AC2D1C" w:rsidRPr="001D58B4">
        <w:rPr>
          <w:rFonts w:ascii="Times New Roman" w:hAnsi="Times New Roman" w:cs="Times New Roman"/>
          <w:sz w:val="24"/>
          <w:szCs w:val="24"/>
        </w:rPr>
        <w:t>Guan et al., 2019</w:t>
      </w:r>
      <w:r w:rsidRPr="001D58B4">
        <w:rPr>
          <w:rFonts w:ascii="Times New Roman" w:hAnsi="Times New Roman" w:cs="Times New Roman"/>
          <w:sz w:val="24"/>
          <w:szCs w:val="24"/>
        </w:rPr>
        <w:t>). The prescription of this medication is also likely to cause side effects</w:t>
      </w:r>
      <w:r w:rsidR="001D58B4" w:rsidRPr="001D58B4">
        <w:rPr>
          <w:rFonts w:ascii="Times New Roman" w:hAnsi="Times New Roman" w:cs="Times New Roman"/>
          <w:sz w:val="24"/>
          <w:szCs w:val="24"/>
        </w:rPr>
        <w:t>,</w:t>
      </w:r>
      <w:r w:rsidRPr="001D58B4">
        <w:rPr>
          <w:rFonts w:ascii="Times New Roman" w:hAnsi="Times New Roman" w:cs="Times New Roman"/>
          <w:sz w:val="24"/>
          <w:szCs w:val="24"/>
        </w:rPr>
        <w:t xml:space="preserve"> including sleepiness and impairing motor coordination</w:t>
      </w:r>
      <w:r w:rsidR="001D58B4" w:rsidRPr="001D58B4">
        <w:rPr>
          <w:rFonts w:ascii="Times New Roman" w:hAnsi="Times New Roman" w:cs="Times New Roman"/>
          <w:sz w:val="24"/>
          <w:szCs w:val="24"/>
        </w:rPr>
        <w:t>,</w:t>
      </w:r>
      <w:r w:rsidRPr="001D58B4">
        <w:rPr>
          <w:rFonts w:ascii="Times New Roman" w:hAnsi="Times New Roman" w:cs="Times New Roman"/>
          <w:sz w:val="24"/>
          <w:szCs w:val="24"/>
        </w:rPr>
        <w:t xml:space="preserve"> thereby making it paramount for individual</w:t>
      </w:r>
      <w:r w:rsidR="001D58B4" w:rsidRPr="001D58B4">
        <w:rPr>
          <w:rFonts w:ascii="Times New Roman" w:hAnsi="Times New Roman" w:cs="Times New Roman"/>
          <w:sz w:val="24"/>
          <w:szCs w:val="24"/>
        </w:rPr>
        <w:t>s</w:t>
      </w:r>
      <w:r w:rsidRPr="001D58B4">
        <w:rPr>
          <w:rFonts w:ascii="Times New Roman" w:hAnsi="Times New Roman" w:cs="Times New Roman"/>
          <w:sz w:val="24"/>
          <w:szCs w:val="24"/>
        </w:rPr>
        <w:t xml:space="preserve"> to refrain from utilizing machinery after taking the medications. </w:t>
      </w:r>
    </w:p>
    <w:p w:rsidR="00FA0B24" w:rsidRPr="001D58B4" w:rsidRDefault="00FA0B24" w:rsidP="001D58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58B4">
        <w:rPr>
          <w:rFonts w:ascii="Times New Roman" w:hAnsi="Times New Roman" w:cs="Times New Roman"/>
          <w:sz w:val="24"/>
          <w:szCs w:val="24"/>
        </w:rPr>
        <w:t xml:space="preserve">The adverse effects </w:t>
      </w:r>
      <w:r w:rsidR="001D58B4" w:rsidRPr="001D58B4">
        <w:rPr>
          <w:rFonts w:ascii="Times New Roman" w:hAnsi="Times New Roman" w:cs="Times New Roman"/>
          <w:sz w:val="24"/>
          <w:szCs w:val="24"/>
        </w:rPr>
        <w:t>of this medication include constipation, dry mouth, impaired vision, sleepiness, seizures, hallucinations, and cardiac rhythm issues</w:t>
      </w:r>
      <w:r w:rsidRPr="001D58B4">
        <w:rPr>
          <w:rFonts w:ascii="Times New Roman" w:hAnsi="Times New Roman" w:cs="Times New Roman"/>
          <w:sz w:val="24"/>
          <w:szCs w:val="24"/>
        </w:rPr>
        <w:t xml:space="preserve"> (</w:t>
      </w:r>
      <w:r w:rsidR="00A70F28" w:rsidRPr="001D58B4">
        <w:rPr>
          <w:rFonts w:ascii="Times New Roman" w:hAnsi="Times New Roman" w:cs="Times New Roman"/>
          <w:sz w:val="24"/>
          <w:szCs w:val="24"/>
        </w:rPr>
        <w:t>Watanabe et al., 2022</w:t>
      </w:r>
      <w:r w:rsidRPr="001D58B4">
        <w:rPr>
          <w:rFonts w:ascii="Times New Roman" w:hAnsi="Times New Roman" w:cs="Times New Roman"/>
          <w:sz w:val="24"/>
          <w:szCs w:val="24"/>
        </w:rPr>
        <w:t xml:space="preserve">). </w:t>
      </w:r>
      <w:r w:rsidR="00A70F28" w:rsidRPr="001D58B4">
        <w:rPr>
          <w:rFonts w:ascii="Times New Roman" w:hAnsi="Times New Roman" w:cs="Times New Roman"/>
          <w:sz w:val="24"/>
          <w:szCs w:val="24"/>
        </w:rPr>
        <w:t xml:space="preserve">Patients prescribing </w:t>
      </w:r>
      <w:r w:rsidR="001D58B4" w:rsidRPr="001D58B4">
        <w:rPr>
          <w:rFonts w:ascii="Times New Roman" w:hAnsi="Times New Roman" w:cs="Times New Roman"/>
          <w:sz w:val="24"/>
          <w:szCs w:val="24"/>
        </w:rPr>
        <w:t>this medication are encouraged to report experiencing</w:t>
      </w:r>
      <w:r w:rsidR="00A70F28" w:rsidRPr="001D58B4">
        <w:rPr>
          <w:rFonts w:ascii="Times New Roman" w:hAnsi="Times New Roman" w:cs="Times New Roman"/>
          <w:sz w:val="24"/>
          <w:szCs w:val="24"/>
        </w:rPr>
        <w:t xml:space="preserve"> any side effects, but they shouldn</w:t>
      </w:r>
      <w:r w:rsidR="001D58B4" w:rsidRPr="001D58B4">
        <w:rPr>
          <w:rFonts w:ascii="Times New Roman" w:hAnsi="Times New Roman" w:cs="Times New Roman"/>
          <w:sz w:val="24"/>
          <w:szCs w:val="24"/>
        </w:rPr>
        <w:t>'</w:t>
      </w:r>
      <w:r w:rsidR="00A70F28" w:rsidRPr="001D58B4">
        <w:rPr>
          <w:rFonts w:ascii="Times New Roman" w:hAnsi="Times New Roman" w:cs="Times New Roman"/>
          <w:sz w:val="24"/>
          <w:szCs w:val="24"/>
        </w:rPr>
        <w:t>t quit taking the medications without communicating with their care provider.</w:t>
      </w:r>
    </w:p>
    <w:p w:rsidR="00AA7C81" w:rsidRPr="001D58B4" w:rsidRDefault="00AA7C81" w:rsidP="001D58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58B4">
        <w:rPr>
          <w:rFonts w:ascii="Times New Roman" w:hAnsi="Times New Roman" w:cs="Times New Roman"/>
          <w:sz w:val="24"/>
          <w:szCs w:val="24"/>
        </w:rPr>
        <w:t>This medication interacts with medications</w:t>
      </w:r>
      <w:r w:rsidR="001D58B4" w:rsidRPr="001D58B4">
        <w:rPr>
          <w:rFonts w:ascii="Times New Roman" w:hAnsi="Times New Roman" w:cs="Times New Roman"/>
          <w:sz w:val="24"/>
          <w:szCs w:val="24"/>
        </w:rPr>
        <w:t>, especially those that impact neurotransmitter concentration</w:t>
      </w:r>
      <w:r w:rsidR="00765ADC" w:rsidRPr="001D58B4">
        <w:rPr>
          <w:rFonts w:ascii="Times New Roman" w:hAnsi="Times New Roman" w:cs="Times New Roman"/>
          <w:sz w:val="24"/>
          <w:szCs w:val="24"/>
        </w:rPr>
        <w:t>s in the brain.</w:t>
      </w:r>
      <w:r w:rsidR="008C2727" w:rsidRPr="001D58B4">
        <w:rPr>
          <w:rFonts w:ascii="Times New Roman" w:hAnsi="Times New Roman" w:cs="Times New Roman"/>
          <w:sz w:val="24"/>
          <w:szCs w:val="24"/>
        </w:rPr>
        <w:t xml:space="preserve"> Taking this medication with other antidepressants </w:t>
      </w:r>
      <w:r w:rsidR="00DB5A3D" w:rsidRPr="001D58B4">
        <w:rPr>
          <w:rFonts w:ascii="Times New Roman" w:hAnsi="Times New Roman" w:cs="Times New Roman"/>
          <w:sz w:val="24"/>
          <w:szCs w:val="24"/>
        </w:rPr>
        <w:t xml:space="preserve">can result in </w:t>
      </w:r>
      <w:r w:rsidR="001D58B4" w:rsidRPr="001D58B4">
        <w:rPr>
          <w:rFonts w:ascii="Times New Roman" w:hAnsi="Times New Roman" w:cs="Times New Roman"/>
          <w:sz w:val="24"/>
          <w:szCs w:val="24"/>
        </w:rPr>
        <w:t>a rise</w:t>
      </w:r>
      <w:r w:rsidR="00DB5A3D" w:rsidRPr="001D58B4">
        <w:rPr>
          <w:rFonts w:ascii="Times New Roman" w:hAnsi="Times New Roman" w:cs="Times New Roman"/>
          <w:sz w:val="24"/>
          <w:szCs w:val="24"/>
        </w:rPr>
        <w:t xml:space="preserve"> </w:t>
      </w:r>
      <w:r w:rsidR="001D58B4" w:rsidRPr="001D58B4">
        <w:rPr>
          <w:rFonts w:ascii="Times New Roman" w:hAnsi="Times New Roman" w:cs="Times New Roman"/>
          <w:sz w:val="24"/>
          <w:szCs w:val="24"/>
        </w:rPr>
        <w:t>in</w:t>
      </w:r>
      <w:r w:rsidR="00DB5A3D" w:rsidRPr="001D58B4">
        <w:rPr>
          <w:rFonts w:ascii="Times New Roman" w:hAnsi="Times New Roman" w:cs="Times New Roman"/>
          <w:sz w:val="24"/>
          <w:szCs w:val="24"/>
        </w:rPr>
        <w:t xml:space="preserve"> serotonin levels </w:t>
      </w:r>
      <w:proofErr w:type="gramStart"/>
      <w:r w:rsidR="00DB5A3D" w:rsidRPr="001D58B4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="00DB5A3D" w:rsidRPr="001D58B4">
        <w:rPr>
          <w:rFonts w:ascii="Times New Roman" w:hAnsi="Times New Roman" w:cs="Times New Roman"/>
          <w:sz w:val="24"/>
          <w:szCs w:val="24"/>
        </w:rPr>
        <w:t xml:space="preserve"> lead to serotonin syndrome. </w:t>
      </w:r>
      <w:r w:rsidR="00F56E82" w:rsidRPr="001D58B4">
        <w:rPr>
          <w:rFonts w:ascii="Times New Roman" w:hAnsi="Times New Roman" w:cs="Times New Roman"/>
          <w:sz w:val="24"/>
          <w:szCs w:val="24"/>
        </w:rPr>
        <w:t xml:space="preserve">Amitriptyline is dangerous and </w:t>
      </w:r>
      <w:r w:rsidR="001D58B4" w:rsidRPr="001D58B4">
        <w:rPr>
          <w:rFonts w:ascii="Times New Roman" w:hAnsi="Times New Roman" w:cs="Times New Roman"/>
          <w:sz w:val="24"/>
          <w:szCs w:val="24"/>
        </w:rPr>
        <w:t>linked to various</w:t>
      </w:r>
      <w:r w:rsidR="00F56E82" w:rsidRPr="001D58B4">
        <w:rPr>
          <w:rFonts w:ascii="Times New Roman" w:hAnsi="Times New Roman" w:cs="Times New Roman"/>
          <w:sz w:val="24"/>
          <w:szCs w:val="24"/>
        </w:rPr>
        <w:t xml:space="preserve"> adverse effects</w:t>
      </w:r>
      <w:r w:rsidR="001D58B4" w:rsidRPr="001D58B4">
        <w:rPr>
          <w:rFonts w:ascii="Times New Roman" w:hAnsi="Times New Roman" w:cs="Times New Roman"/>
          <w:sz w:val="24"/>
          <w:szCs w:val="24"/>
        </w:rPr>
        <w:t>,</w:t>
      </w:r>
      <w:r w:rsidR="00F56E82" w:rsidRPr="001D58B4">
        <w:rPr>
          <w:rFonts w:ascii="Times New Roman" w:hAnsi="Times New Roman" w:cs="Times New Roman"/>
          <w:sz w:val="24"/>
          <w:szCs w:val="24"/>
        </w:rPr>
        <w:t xml:space="preserve"> including hallucinations, confusion, and changes in heart rhythm. Seeking treatment services is essential following a case of Amitriptyline overdose. </w:t>
      </w:r>
    </w:p>
    <w:p w:rsidR="00F56E82" w:rsidRPr="001D58B4" w:rsidRDefault="00F56E82" w:rsidP="001D58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58B4">
        <w:rPr>
          <w:rFonts w:ascii="Times New Roman" w:hAnsi="Times New Roman" w:cs="Times New Roman"/>
          <w:sz w:val="24"/>
          <w:szCs w:val="24"/>
        </w:rPr>
        <w:t xml:space="preserve">Amitriptyline </w:t>
      </w:r>
      <w:r w:rsidR="001D58B4" w:rsidRPr="001D58B4">
        <w:rPr>
          <w:rFonts w:ascii="Times New Roman" w:hAnsi="Times New Roman" w:cs="Times New Roman"/>
          <w:sz w:val="24"/>
          <w:szCs w:val="24"/>
        </w:rPr>
        <w:t>can potentially</w:t>
      </w:r>
      <w:r w:rsidRPr="001D58B4">
        <w:rPr>
          <w:rFonts w:ascii="Times New Roman" w:hAnsi="Times New Roman" w:cs="Times New Roman"/>
          <w:sz w:val="24"/>
          <w:szCs w:val="24"/>
        </w:rPr>
        <w:t xml:space="preserve"> have </w:t>
      </w:r>
      <w:r w:rsidR="001D58B4" w:rsidRPr="001D58B4">
        <w:rPr>
          <w:rFonts w:ascii="Times New Roman" w:hAnsi="Times New Roman" w:cs="Times New Roman"/>
          <w:sz w:val="24"/>
          <w:szCs w:val="24"/>
        </w:rPr>
        <w:t>advers</w:t>
      </w:r>
      <w:r w:rsidRPr="001D58B4">
        <w:rPr>
          <w:rFonts w:ascii="Times New Roman" w:hAnsi="Times New Roman" w:cs="Times New Roman"/>
          <w:sz w:val="24"/>
          <w:szCs w:val="24"/>
        </w:rPr>
        <w:t xml:space="preserve">e pharmacokinetic and pharmacodynamic effects when given with inducers and inhibitors. The CYP450 enzyme, specifically the CYP3A4 </w:t>
      </w:r>
      <w:r w:rsidRPr="001D58B4">
        <w:rPr>
          <w:rFonts w:ascii="Times New Roman" w:hAnsi="Times New Roman" w:cs="Times New Roman"/>
          <w:sz w:val="24"/>
          <w:szCs w:val="24"/>
        </w:rPr>
        <w:lastRenderedPageBreak/>
        <w:t>and CYP2D6 isoforms, metabolizes the medication</w:t>
      </w:r>
      <w:r w:rsidR="00AC2D1C" w:rsidRPr="001D58B4">
        <w:rPr>
          <w:rFonts w:ascii="Times New Roman" w:hAnsi="Times New Roman" w:cs="Times New Roman"/>
          <w:sz w:val="24"/>
          <w:szCs w:val="24"/>
        </w:rPr>
        <w:t xml:space="preserve"> (Taylor et al., 2020)</w:t>
      </w:r>
      <w:r w:rsidRPr="001D58B4">
        <w:rPr>
          <w:rFonts w:ascii="Times New Roman" w:hAnsi="Times New Roman" w:cs="Times New Roman"/>
          <w:sz w:val="24"/>
          <w:szCs w:val="24"/>
        </w:rPr>
        <w:t>. Prescribing amitriptyline with enzyme inhibitors</w:t>
      </w:r>
      <w:r w:rsidR="001D58B4" w:rsidRPr="001D58B4">
        <w:rPr>
          <w:rFonts w:ascii="Times New Roman" w:hAnsi="Times New Roman" w:cs="Times New Roman"/>
          <w:sz w:val="24"/>
          <w:szCs w:val="24"/>
        </w:rPr>
        <w:t>,</w:t>
      </w:r>
      <w:r w:rsidRPr="001D58B4">
        <w:rPr>
          <w:rFonts w:ascii="Times New Roman" w:hAnsi="Times New Roman" w:cs="Times New Roman"/>
          <w:sz w:val="24"/>
          <w:szCs w:val="24"/>
        </w:rPr>
        <w:t xml:space="preserve"> including fluoxetine</w:t>
      </w:r>
      <w:r w:rsidR="001D58B4" w:rsidRPr="001D58B4">
        <w:rPr>
          <w:rFonts w:ascii="Times New Roman" w:hAnsi="Times New Roman" w:cs="Times New Roman"/>
          <w:sz w:val="24"/>
          <w:szCs w:val="24"/>
        </w:rPr>
        <w:t>,</w:t>
      </w:r>
      <w:r w:rsidRPr="001D58B4">
        <w:rPr>
          <w:rFonts w:ascii="Times New Roman" w:hAnsi="Times New Roman" w:cs="Times New Roman"/>
          <w:sz w:val="24"/>
          <w:szCs w:val="24"/>
        </w:rPr>
        <w:t xml:space="preserve"> may raise the concentrations of the medication in the body</w:t>
      </w:r>
      <w:r w:rsidR="001D58B4" w:rsidRPr="001D58B4">
        <w:rPr>
          <w:rFonts w:ascii="Times New Roman" w:hAnsi="Times New Roman" w:cs="Times New Roman"/>
          <w:sz w:val="24"/>
          <w:szCs w:val="24"/>
        </w:rPr>
        <w:t>,</w:t>
      </w:r>
      <w:r w:rsidRPr="001D58B4">
        <w:rPr>
          <w:rFonts w:ascii="Times New Roman" w:hAnsi="Times New Roman" w:cs="Times New Roman"/>
          <w:sz w:val="24"/>
          <w:szCs w:val="24"/>
        </w:rPr>
        <w:t xml:space="preserve"> resulting in </w:t>
      </w:r>
      <w:r w:rsidR="00AD4E31" w:rsidRPr="001D58B4">
        <w:rPr>
          <w:rFonts w:ascii="Times New Roman" w:hAnsi="Times New Roman" w:cs="Times New Roman"/>
          <w:sz w:val="24"/>
          <w:szCs w:val="24"/>
        </w:rPr>
        <w:t>the occurrence of adverse. The medication also reduce</w:t>
      </w:r>
      <w:r w:rsidR="001D58B4" w:rsidRPr="001D58B4">
        <w:rPr>
          <w:rFonts w:ascii="Times New Roman" w:hAnsi="Times New Roman" w:cs="Times New Roman"/>
          <w:sz w:val="24"/>
          <w:szCs w:val="24"/>
        </w:rPr>
        <w:t>s</w:t>
      </w:r>
      <w:r w:rsidR="00AD4E31" w:rsidRPr="001D58B4">
        <w:rPr>
          <w:rFonts w:ascii="Times New Roman" w:hAnsi="Times New Roman" w:cs="Times New Roman"/>
          <w:sz w:val="24"/>
          <w:szCs w:val="24"/>
        </w:rPr>
        <w:t xml:space="preserve"> its efficacy </w:t>
      </w:r>
      <w:r w:rsidR="001D58B4" w:rsidRPr="001D58B4">
        <w:rPr>
          <w:rFonts w:ascii="Times New Roman" w:hAnsi="Times New Roman" w:cs="Times New Roman"/>
          <w:sz w:val="24"/>
          <w:szCs w:val="24"/>
        </w:rPr>
        <w:t>with enzyme inducers, including rifampin, which</w:t>
      </w:r>
      <w:r w:rsidR="00AD4E31" w:rsidRPr="001D58B4">
        <w:rPr>
          <w:rFonts w:ascii="Times New Roman" w:hAnsi="Times New Roman" w:cs="Times New Roman"/>
          <w:sz w:val="24"/>
          <w:szCs w:val="24"/>
        </w:rPr>
        <w:t xml:space="preserve"> may undermine </w:t>
      </w:r>
      <w:r w:rsidR="001D58B4" w:rsidRPr="001D58B4">
        <w:rPr>
          <w:rFonts w:ascii="Times New Roman" w:hAnsi="Times New Roman" w:cs="Times New Roman"/>
          <w:sz w:val="24"/>
          <w:szCs w:val="24"/>
        </w:rPr>
        <w:t>attaining</w:t>
      </w:r>
      <w:r w:rsidR="00AD4E31" w:rsidRPr="001D58B4">
        <w:rPr>
          <w:rFonts w:ascii="Times New Roman" w:hAnsi="Times New Roman" w:cs="Times New Roman"/>
          <w:sz w:val="24"/>
          <w:szCs w:val="24"/>
        </w:rPr>
        <w:t xml:space="preserve"> desired therapeutic goals. </w:t>
      </w:r>
    </w:p>
    <w:p w:rsidR="00AD4E31" w:rsidRPr="001D58B4" w:rsidRDefault="00AD4E31" w:rsidP="001D58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58B4">
        <w:rPr>
          <w:rFonts w:ascii="Times New Roman" w:hAnsi="Times New Roman" w:cs="Times New Roman"/>
          <w:sz w:val="24"/>
          <w:szCs w:val="24"/>
        </w:rPr>
        <w:t xml:space="preserve">Different medications </w:t>
      </w:r>
      <w:r w:rsidR="00AC2D1C" w:rsidRPr="001D58B4">
        <w:rPr>
          <w:rFonts w:ascii="Times New Roman" w:hAnsi="Times New Roman" w:cs="Times New Roman"/>
          <w:sz w:val="24"/>
          <w:szCs w:val="24"/>
        </w:rPr>
        <w:t>tend</w:t>
      </w:r>
      <w:r w:rsidR="001D58B4" w:rsidRPr="001D58B4">
        <w:rPr>
          <w:rFonts w:ascii="Times New Roman" w:hAnsi="Times New Roman" w:cs="Times New Roman"/>
          <w:sz w:val="24"/>
          <w:szCs w:val="24"/>
        </w:rPr>
        <w:t xml:space="preserve"> to inhibit this medication's action, including</w:t>
      </w:r>
      <w:r w:rsidR="00AC2D1C" w:rsidRPr="001D58B4">
        <w:rPr>
          <w:rFonts w:ascii="Times New Roman" w:hAnsi="Times New Roman" w:cs="Times New Roman"/>
          <w:sz w:val="24"/>
          <w:szCs w:val="24"/>
        </w:rPr>
        <w:t xml:space="preserve"> antidepressants such as fluoxetine and stomach ulcer medications. Such medications lead to increased </w:t>
      </w:r>
      <w:r w:rsidR="001D58B4" w:rsidRPr="001D58B4">
        <w:rPr>
          <w:rFonts w:ascii="Times New Roman" w:hAnsi="Times New Roman" w:cs="Times New Roman"/>
          <w:sz w:val="24"/>
          <w:szCs w:val="24"/>
        </w:rPr>
        <w:t>medication levels</w:t>
      </w:r>
      <w:r w:rsidR="00AC2D1C" w:rsidRPr="001D58B4">
        <w:rPr>
          <w:rFonts w:ascii="Times New Roman" w:hAnsi="Times New Roman" w:cs="Times New Roman"/>
          <w:sz w:val="24"/>
          <w:szCs w:val="24"/>
        </w:rPr>
        <w:t xml:space="preserve"> in the body by inhibiting its metabolism, </w:t>
      </w:r>
      <w:r w:rsidR="001D58B4" w:rsidRPr="001D58B4">
        <w:rPr>
          <w:rFonts w:ascii="Times New Roman" w:hAnsi="Times New Roman" w:cs="Times New Roman"/>
          <w:sz w:val="24"/>
          <w:szCs w:val="24"/>
        </w:rPr>
        <w:t>which</w:t>
      </w:r>
      <w:r w:rsidR="00AC2D1C" w:rsidRPr="001D58B4">
        <w:rPr>
          <w:rFonts w:ascii="Times New Roman" w:hAnsi="Times New Roman" w:cs="Times New Roman"/>
          <w:sz w:val="24"/>
          <w:szCs w:val="24"/>
        </w:rPr>
        <w:t xml:space="preserve"> raises the risk of adverse effects and drug toxicity (Watanabe et al., 2022). Medications</w:t>
      </w:r>
      <w:r w:rsidR="001D58B4" w:rsidRPr="001D58B4">
        <w:rPr>
          <w:rFonts w:ascii="Times New Roman" w:hAnsi="Times New Roman" w:cs="Times New Roman"/>
          <w:sz w:val="24"/>
          <w:szCs w:val="24"/>
        </w:rPr>
        <w:t>,</w:t>
      </w:r>
      <w:r w:rsidR="00AC2D1C" w:rsidRPr="001D58B4">
        <w:rPr>
          <w:rFonts w:ascii="Times New Roman" w:hAnsi="Times New Roman" w:cs="Times New Roman"/>
          <w:sz w:val="24"/>
          <w:szCs w:val="24"/>
        </w:rPr>
        <w:t xml:space="preserve"> including rifampin</w:t>
      </w:r>
      <w:r w:rsidR="001D58B4" w:rsidRPr="001D58B4">
        <w:rPr>
          <w:rFonts w:ascii="Times New Roman" w:hAnsi="Times New Roman" w:cs="Times New Roman"/>
          <w:sz w:val="24"/>
          <w:szCs w:val="24"/>
        </w:rPr>
        <w:t>,</w:t>
      </w:r>
      <w:r w:rsidR="00AC2D1C" w:rsidRPr="001D58B4">
        <w:rPr>
          <w:rFonts w:ascii="Times New Roman" w:hAnsi="Times New Roman" w:cs="Times New Roman"/>
          <w:sz w:val="24"/>
          <w:szCs w:val="24"/>
        </w:rPr>
        <w:t xml:space="preserve"> are known to induce the metabolism of amitriptyline, </w:t>
      </w:r>
      <w:r w:rsidR="001D58B4" w:rsidRPr="001D58B4">
        <w:rPr>
          <w:rFonts w:ascii="Times New Roman" w:hAnsi="Times New Roman" w:cs="Times New Roman"/>
          <w:sz w:val="24"/>
          <w:szCs w:val="24"/>
        </w:rPr>
        <w:t>resulting in reduced medication levels in the body,</w:t>
      </w:r>
      <w:r w:rsidR="00AC2D1C" w:rsidRPr="001D58B4">
        <w:rPr>
          <w:rFonts w:ascii="Times New Roman" w:hAnsi="Times New Roman" w:cs="Times New Roman"/>
          <w:sz w:val="24"/>
          <w:szCs w:val="24"/>
        </w:rPr>
        <w:t xml:space="preserve"> consequently undermining its effectiveness. Considering that amitriptyline is a substrate for the CYP3A enzyme, it is essential to consider all the other medications the client is taking as they may inhibit or induce the medication</w:t>
      </w:r>
      <w:r w:rsidR="001D58B4" w:rsidRPr="001D58B4">
        <w:rPr>
          <w:rFonts w:ascii="Times New Roman" w:hAnsi="Times New Roman" w:cs="Times New Roman"/>
          <w:sz w:val="24"/>
          <w:szCs w:val="24"/>
        </w:rPr>
        <w:t>'</w:t>
      </w:r>
      <w:r w:rsidR="00AC2D1C" w:rsidRPr="001D58B4">
        <w:rPr>
          <w:rFonts w:ascii="Times New Roman" w:hAnsi="Times New Roman" w:cs="Times New Roman"/>
          <w:sz w:val="24"/>
          <w:szCs w:val="24"/>
        </w:rPr>
        <w:t>s metabolism</w:t>
      </w:r>
      <w:r w:rsidR="001D58B4" w:rsidRPr="001D58B4">
        <w:rPr>
          <w:rFonts w:ascii="Times New Roman" w:hAnsi="Times New Roman" w:cs="Times New Roman"/>
          <w:sz w:val="24"/>
          <w:szCs w:val="24"/>
        </w:rPr>
        <w:t>,</w:t>
      </w:r>
      <w:r w:rsidR="00AC2D1C" w:rsidRPr="001D58B4">
        <w:rPr>
          <w:rFonts w:ascii="Times New Roman" w:hAnsi="Times New Roman" w:cs="Times New Roman"/>
          <w:sz w:val="24"/>
          <w:szCs w:val="24"/>
        </w:rPr>
        <w:t xml:space="preserve"> thereby undermining its effectiveness. </w:t>
      </w:r>
    </w:p>
    <w:p w:rsidR="00AC2D1C" w:rsidRPr="001D58B4" w:rsidRDefault="00AC2D1C" w:rsidP="001D58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58B4">
        <w:rPr>
          <w:rFonts w:ascii="Times New Roman" w:hAnsi="Times New Roman" w:cs="Times New Roman"/>
          <w:sz w:val="24"/>
          <w:szCs w:val="24"/>
        </w:rPr>
        <w:t xml:space="preserve">When prescribing amitriptyline, pharmacokinetics must be </w:t>
      </w:r>
      <w:proofErr w:type="gramStart"/>
      <w:r w:rsidRPr="001D58B4">
        <w:rPr>
          <w:rFonts w:ascii="Times New Roman" w:hAnsi="Times New Roman" w:cs="Times New Roman"/>
          <w:sz w:val="24"/>
          <w:szCs w:val="24"/>
        </w:rPr>
        <w:t>taken into account</w:t>
      </w:r>
      <w:proofErr w:type="gramEnd"/>
      <w:r w:rsidRPr="001D58B4">
        <w:rPr>
          <w:rFonts w:ascii="Times New Roman" w:hAnsi="Times New Roman" w:cs="Times New Roman"/>
          <w:sz w:val="24"/>
          <w:szCs w:val="24"/>
        </w:rPr>
        <w:t>. Peak plasma concentrations are attained within 2 to 12 hours after oral administration of amitriptyline. It</w:t>
      </w:r>
      <w:r w:rsidR="001D58B4" w:rsidRPr="001D58B4">
        <w:rPr>
          <w:rFonts w:ascii="Times New Roman" w:hAnsi="Times New Roman" w:cs="Times New Roman"/>
          <w:sz w:val="24"/>
          <w:szCs w:val="24"/>
        </w:rPr>
        <w:t>s high distribution volume allows</w:t>
      </w:r>
      <w:r w:rsidRPr="001D58B4">
        <w:rPr>
          <w:rFonts w:ascii="Times New Roman" w:hAnsi="Times New Roman" w:cs="Times New Roman"/>
          <w:sz w:val="24"/>
          <w:szCs w:val="24"/>
        </w:rPr>
        <w:t xml:space="preserve"> it to permeate diverse body tissues. The drug is predominantly eliminated via urine after being extensively metabolized in the liver. When taking amitriptyline, certain dietary considerations must be </w:t>
      </w:r>
      <w:proofErr w:type="gramStart"/>
      <w:r w:rsidRPr="001D58B4">
        <w:rPr>
          <w:rFonts w:ascii="Times New Roman" w:hAnsi="Times New Roman" w:cs="Times New Roman"/>
          <w:sz w:val="24"/>
          <w:szCs w:val="24"/>
        </w:rPr>
        <w:t>taken into account</w:t>
      </w:r>
      <w:proofErr w:type="gramEnd"/>
      <w:r w:rsidRPr="001D58B4">
        <w:rPr>
          <w:rFonts w:ascii="Times New Roman" w:hAnsi="Times New Roman" w:cs="Times New Roman"/>
          <w:sz w:val="24"/>
          <w:szCs w:val="24"/>
        </w:rPr>
        <w:t xml:space="preserve">. This medication may cause lethargy; therefore, it is advised to be taken at bedtime to minimize its potential impact on daily activities. Additionally, it is recommended to avoid drinking alcohol while taking amitriptyline, as alcohol can amplify the </w:t>
      </w:r>
      <w:r w:rsidR="001D58B4" w:rsidRPr="001D58B4">
        <w:rPr>
          <w:rFonts w:ascii="Times New Roman" w:hAnsi="Times New Roman" w:cs="Times New Roman"/>
          <w:sz w:val="24"/>
          <w:szCs w:val="24"/>
        </w:rPr>
        <w:t>medication's sedative effects</w:t>
      </w:r>
      <w:r w:rsidRPr="001D58B4">
        <w:rPr>
          <w:rFonts w:ascii="Times New Roman" w:hAnsi="Times New Roman" w:cs="Times New Roman"/>
          <w:sz w:val="24"/>
          <w:szCs w:val="24"/>
        </w:rPr>
        <w:t xml:space="preserve">. Although it is recommended to take amitriptyline with food to reduce gastrointestinal adverse </w:t>
      </w:r>
      <w:proofErr w:type="gramStart"/>
      <w:r w:rsidRPr="001D58B4">
        <w:rPr>
          <w:rFonts w:ascii="Times New Roman" w:hAnsi="Times New Roman" w:cs="Times New Roman"/>
          <w:sz w:val="24"/>
          <w:szCs w:val="24"/>
        </w:rPr>
        <w:t>effects,  grapes</w:t>
      </w:r>
      <w:proofErr w:type="gramEnd"/>
      <w:r w:rsidRPr="001D58B4">
        <w:rPr>
          <w:rFonts w:ascii="Times New Roman" w:hAnsi="Times New Roman" w:cs="Times New Roman"/>
          <w:sz w:val="24"/>
          <w:szCs w:val="24"/>
        </w:rPr>
        <w:t xml:space="preserve"> should be avoided as they may interact with the medication.</w:t>
      </w:r>
    </w:p>
    <w:p w:rsidR="00AC2D1C" w:rsidRPr="001D58B4" w:rsidRDefault="00AC2D1C" w:rsidP="001D58B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8B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D58B4" w:rsidRPr="001D58B4" w:rsidRDefault="001D58B4" w:rsidP="001D58B4">
      <w:pPr>
        <w:pStyle w:val="NormalWeb"/>
        <w:spacing w:before="0" w:beforeAutospacing="0" w:after="0" w:afterAutospacing="0" w:line="480" w:lineRule="auto"/>
        <w:ind w:left="720" w:hanging="720"/>
      </w:pPr>
      <w:bookmarkStart w:id="0" w:name="_GoBack"/>
      <w:r w:rsidRPr="001D58B4">
        <w:t xml:space="preserve">Guan, Y., Li, X., </w:t>
      </w:r>
      <w:proofErr w:type="spellStart"/>
      <w:r w:rsidRPr="001D58B4">
        <w:t>Umetani</w:t>
      </w:r>
      <w:proofErr w:type="spellEnd"/>
      <w:r w:rsidRPr="001D58B4">
        <w:t xml:space="preserve">, M., </w:t>
      </w:r>
      <w:proofErr w:type="spellStart"/>
      <w:r w:rsidRPr="001D58B4">
        <w:t>Boini</w:t>
      </w:r>
      <w:proofErr w:type="spellEnd"/>
      <w:r w:rsidRPr="001D58B4">
        <w:t>, K. M., Li, P. L., &amp; Zhang, Y. (2019). Tricyclic antidepressant amitriptyline inhibits autophagic flux and prevents tube formation in vascular endothelial cells. </w:t>
      </w:r>
      <w:r w:rsidRPr="001D58B4">
        <w:rPr>
          <w:i/>
          <w:iCs/>
        </w:rPr>
        <w:t>Basic &amp; clinical pharmacology &amp; toxicology</w:t>
      </w:r>
      <w:r w:rsidRPr="001D58B4">
        <w:t>, </w:t>
      </w:r>
      <w:r w:rsidRPr="001D58B4">
        <w:rPr>
          <w:i/>
          <w:iCs/>
        </w:rPr>
        <w:t>124</w:t>
      </w:r>
      <w:r w:rsidRPr="001D58B4">
        <w:t xml:space="preserve">(4), 370–384. </w:t>
      </w:r>
      <w:hyperlink r:id="rId5" w:history="1">
        <w:r w:rsidRPr="001D58B4">
          <w:rPr>
            <w:rStyle w:val="Hyperlink"/>
          </w:rPr>
          <w:t>https://doi.org/10.1111/bcpt.13146</w:t>
        </w:r>
      </w:hyperlink>
      <w:r w:rsidRPr="001D58B4">
        <w:t xml:space="preserve"> </w:t>
      </w:r>
    </w:p>
    <w:p w:rsidR="001D58B4" w:rsidRPr="001D58B4" w:rsidRDefault="001D58B4" w:rsidP="001D58B4">
      <w:pPr>
        <w:pStyle w:val="NormalWeb"/>
        <w:spacing w:before="0" w:beforeAutospacing="0" w:after="0" w:afterAutospacing="0" w:line="480" w:lineRule="auto"/>
        <w:ind w:left="720" w:hanging="720"/>
        <w:rPr>
          <w:rFonts w:eastAsiaTheme="minorEastAsia"/>
        </w:rPr>
      </w:pPr>
      <w:r w:rsidRPr="001D58B4">
        <w:rPr>
          <w:rFonts w:eastAsiaTheme="minorEastAsia"/>
        </w:rPr>
        <w:t xml:space="preserve">Taylor, C., Crosby, I., Yip, V., Maguire, P., </w:t>
      </w:r>
      <w:proofErr w:type="spellStart"/>
      <w:r w:rsidRPr="001D58B4">
        <w:rPr>
          <w:rFonts w:eastAsiaTheme="minorEastAsia"/>
        </w:rPr>
        <w:t>Pirmohamed</w:t>
      </w:r>
      <w:proofErr w:type="spellEnd"/>
      <w:r w:rsidRPr="001D58B4">
        <w:rPr>
          <w:rFonts w:eastAsiaTheme="minorEastAsia"/>
        </w:rPr>
        <w:t xml:space="preserve">, M., &amp; Turner, R. M. (2020). A review of the important role of cyp2d6 in pharmacogenomics. </w:t>
      </w:r>
      <w:r w:rsidRPr="001D58B4">
        <w:rPr>
          <w:rFonts w:eastAsiaTheme="minorEastAsia"/>
          <w:i/>
          <w:iCs/>
        </w:rPr>
        <w:t>Genes</w:t>
      </w:r>
      <w:r w:rsidRPr="001D58B4">
        <w:rPr>
          <w:rFonts w:eastAsiaTheme="minorEastAsia"/>
        </w:rPr>
        <w:t xml:space="preserve">, 11(11), 1295. </w:t>
      </w:r>
      <w:hyperlink r:id="rId6" w:history="1">
        <w:r w:rsidRPr="001D58B4">
          <w:rPr>
            <w:rStyle w:val="Hyperlink"/>
            <w:rFonts w:eastAsiaTheme="minorEastAsia"/>
          </w:rPr>
          <w:t>https://doi.org/10.3390/genes11111295</w:t>
        </w:r>
      </w:hyperlink>
    </w:p>
    <w:p w:rsidR="001D58B4" w:rsidRPr="001D58B4" w:rsidRDefault="001D58B4" w:rsidP="001D58B4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1D58B4">
        <w:t>Umaharan</w:t>
      </w:r>
      <w:proofErr w:type="spellEnd"/>
      <w:r w:rsidRPr="001D58B4">
        <w:t xml:space="preserve">, T., </w:t>
      </w:r>
      <w:proofErr w:type="spellStart"/>
      <w:r w:rsidRPr="001D58B4">
        <w:t>Sivayokan</w:t>
      </w:r>
      <w:proofErr w:type="spellEnd"/>
      <w:r w:rsidRPr="001D58B4">
        <w:t xml:space="preserve">, S., &amp; </w:t>
      </w:r>
      <w:proofErr w:type="spellStart"/>
      <w:r w:rsidRPr="001D58B4">
        <w:t>Sivansuthan</w:t>
      </w:r>
      <w:proofErr w:type="spellEnd"/>
      <w:r w:rsidRPr="001D58B4">
        <w:t>, S. (2021). Amitriptyline Dependence and Its Associations: A Case Report and Literature Review. </w:t>
      </w:r>
      <w:r w:rsidRPr="001D58B4">
        <w:rPr>
          <w:i/>
          <w:iCs/>
        </w:rPr>
        <w:t>Case reports in psychiatry</w:t>
      </w:r>
      <w:r w:rsidRPr="001D58B4">
        <w:t>, </w:t>
      </w:r>
      <w:r w:rsidRPr="001D58B4">
        <w:rPr>
          <w:i/>
          <w:iCs/>
        </w:rPr>
        <w:t>2021</w:t>
      </w:r>
      <w:r w:rsidRPr="001D58B4">
        <w:t xml:space="preserve">, 6647952. </w:t>
      </w:r>
      <w:hyperlink r:id="rId7" w:history="1">
        <w:r w:rsidRPr="001D58B4">
          <w:rPr>
            <w:rStyle w:val="Hyperlink"/>
          </w:rPr>
          <w:t>https://doi.org/10.1155/2021/6647952</w:t>
        </w:r>
      </w:hyperlink>
      <w:r w:rsidRPr="001D58B4">
        <w:t xml:space="preserve"> </w:t>
      </w:r>
    </w:p>
    <w:p w:rsidR="001D58B4" w:rsidRPr="001D58B4" w:rsidRDefault="001D58B4" w:rsidP="001D58B4">
      <w:pPr>
        <w:pStyle w:val="NormalWeb"/>
        <w:spacing w:before="0" w:beforeAutospacing="0" w:after="0" w:afterAutospacing="0" w:line="480" w:lineRule="auto"/>
        <w:ind w:left="720" w:hanging="720"/>
      </w:pPr>
      <w:r w:rsidRPr="001D58B4">
        <w:t xml:space="preserve">Watanabe, M., Takao, C., Liu, Z., </w:t>
      </w:r>
      <w:proofErr w:type="spellStart"/>
      <w:r w:rsidRPr="001D58B4">
        <w:t>Nayanar</w:t>
      </w:r>
      <w:proofErr w:type="spellEnd"/>
      <w:r w:rsidRPr="001D58B4">
        <w:t xml:space="preserve">, G., Suga, T., Hong, C., Tu, T. T. H., Yoshikawa, T., </w:t>
      </w:r>
      <w:proofErr w:type="spellStart"/>
      <w:r w:rsidRPr="001D58B4">
        <w:t>Takenoshita</w:t>
      </w:r>
      <w:proofErr w:type="spellEnd"/>
      <w:r w:rsidRPr="001D58B4">
        <w:t xml:space="preserve">, M., </w:t>
      </w:r>
      <w:proofErr w:type="spellStart"/>
      <w:r w:rsidRPr="001D58B4">
        <w:t>Motomura</w:t>
      </w:r>
      <w:proofErr w:type="spellEnd"/>
      <w:r w:rsidRPr="001D58B4">
        <w:t xml:space="preserve">, H., </w:t>
      </w:r>
      <w:proofErr w:type="spellStart"/>
      <w:r w:rsidRPr="001D58B4">
        <w:t>Nagamine</w:t>
      </w:r>
      <w:proofErr w:type="spellEnd"/>
      <w:r w:rsidRPr="001D58B4">
        <w:t xml:space="preserve">, T., &amp; </w:t>
      </w:r>
      <w:proofErr w:type="spellStart"/>
      <w:r w:rsidRPr="001D58B4">
        <w:t>Toyofuku</w:t>
      </w:r>
      <w:proofErr w:type="spellEnd"/>
      <w:r w:rsidRPr="001D58B4">
        <w:t xml:space="preserve">, A. (2022). The Effectiveness and Adverse Events of Amitriptyline and Aripiprazole in Very Elderly Patients With BMS. </w:t>
      </w:r>
      <w:r w:rsidRPr="001D58B4">
        <w:rPr>
          <w:i/>
          <w:iCs/>
        </w:rPr>
        <w:t>Frontiers in Pain Research</w:t>
      </w:r>
      <w:r w:rsidRPr="001D58B4">
        <w:t xml:space="preserve">, </w:t>
      </w:r>
      <w:r w:rsidRPr="001D58B4">
        <w:rPr>
          <w:i/>
          <w:iCs/>
        </w:rPr>
        <w:t>3</w:t>
      </w:r>
      <w:r w:rsidRPr="001D58B4">
        <w:t xml:space="preserve">. </w:t>
      </w:r>
      <w:hyperlink r:id="rId8" w:history="1">
        <w:r w:rsidRPr="001D58B4">
          <w:rPr>
            <w:rStyle w:val="Hyperlink"/>
          </w:rPr>
          <w:t>https://doi.org/10.3389/fpain.2022.809207</w:t>
        </w:r>
      </w:hyperlink>
      <w:r w:rsidRPr="001D58B4">
        <w:t xml:space="preserve"> </w:t>
      </w:r>
      <w:bookmarkEnd w:id="0"/>
    </w:p>
    <w:sectPr w:rsidR="001D58B4" w:rsidRPr="001D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45A74"/>
    <w:multiLevelType w:val="hybridMultilevel"/>
    <w:tmpl w:val="D1B809EC"/>
    <w:lvl w:ilvl="0" w:tplc="1A6ADA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84BA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DE38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3AFD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525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D2C8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58EC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4C8E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9A98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wNzY1MDExMje2MDNW0lEKTi0uzszPAykwrgUAr7OGsCwAAAA="/>
  </w:docVars>
  <w:rsids>
    <w:rsidRoot w:val="00AB5E37"/>
    <w:rsid w:val="001D58B4"/>
    <w:rsid w:val="003F0530"/>
    <w:rsid w:val="00765ADC"/>
    <w:rsid w:val="008C2727"/>
    <w:rsid w:val="009802AC"/>
    <w:rsid w:val="00A70F28"/>
    <w:rsid w:val="00AA7C81"/>
    <w:rsid w:val="00AB5E37"/>
    <w:rsid w:val="00AC2D1C"/>
    <w:rsid w:val="00AD4E31"/>
    <w:rsid w:val="00B85EAF"/>
    <w:rsid w:val="00DB5A3D"/>
    <w:rsid w:val="00F56E82"/>
    <w:rsid w:val="00F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C072"/>
  <w15:chartTrackingRefBased/>
  <w15:docId w15:val="{FD5CCE87-1E16-4DF3-930B-E2518D5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5E37"/>
    <w:rPr>
      <w:i/>
      <w:iCs/>
    </w:rPr>
  </w:style>
  <w:style w:type="character" w:styleId="Strong">
    <w:name w:val="Strong"/>
    <w:basedOn w:val="DefaultParagraphFont"/>
    <w:uiPriority w:val="22"/>
    <w:qFormat/>
    <w:rsid w:val="00AB5E37"/>
    <w:rPr>
      <w:b/>
      <w:bCs/>
    </w:rPr>
  </w:style>
  <w:style w:type="character" w:styleId="Hyperlink">
    <w:name w:val="Hyperlink"/>
    <w:basedOn w:val="DefaultParagraphFont"/>
    <w:uiPriority w:val="99"/>
    <w:unhideWhenUsed/>
    <w:rsid w:val="00AB5E37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AB5E37"/>
  </w:style>
  <w:style w:type="character" w:styleId="UnresolvedMention">
    <w:name w:val="Unresolved Mention"/>
    <w:basedOn w:val="DefaultParagraphFont"/>
    <w:uiPriority w:val="99"/>
    <w:semiHidden/>
    <w:unhideWhenUsed/>
    <w:rsid w:val="00AC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8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pain.2022.8092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55/2021/66479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genes11111295" TargetMode="External"/><Relationship Id="rId5" Type="http://schemas.openxmlformats.org/officeDocument/2006/relationships/hyperlink" Target="https://doi.org/10.1111/bcpt.131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14</cp:revision>
  <dcterms:created xsi:type="dcterms:W3CDTF">2023-09-13T03:39:00Z</dcterms:created>
  <dcterms:modified xsi:type="dcterms:W3CDTF">2023-09-14T03:41:00Z</dcterms:modified>
</cp:coreProperties>
</file>