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63" w:rsidRPr="001D669F" w:rsidRDefault="00724D63" w:rsidP="00724D6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  <w:r w:rsidRPr="001D669F">
        <w:rPr>
          <w:rFonts w:ascii="Arial" w:eastAsia="Times New Roman" w:hAnsi="Arial" w:cs="Arial"/>
          <w:b/>
          <w:bCs/>
          <w:color w:val="000000"/>
        </w:rPr>
        <w:t>Episodic SOAP Note</w:t>
      </w:r>
      <w:r w:rsidR="001D669F">
        <w:rPr>
          <w:rFonts w:ascii="Arial" w:eastAsia="Times New Roman" w:hAnsi="Arial" w:cs="Arial"/>
          <w:b/>
          <w:bCs/>
          <w:color w:val="000000"/>
        </w:rPr>
        <w:t>: Otitis Media</w:t>
      </w:r>
    </w:p>
    <w:p w:rsidR="00724D63" w:rsidRPr="001D669F" w:rsidRDefault="00724D63" w:rsidP="00724D6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u w:val="single"/>
        </w:rPr>
      </w:pPr>
      <w:r w:rsidRPr="001D669F">
        <w:rPr>
          <w:rFonts w:ascii="Arial" w:eastAsia="Times New Roman" w:hAnsi="Arial" w:cs="Arial"/>
          <w:b/>
          <w:bCs/>
          <w:color w:val="000000"/>
          <w:u w:val="single"/>
        </w:rPr>
        <w:t>Identifying Information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 w:rsidRPr="001D669F">
        <w:rPr>
          <w:rFonts w:ascii="Arial" w:eastAsia="Times New Roman" w:hAnsi="Arial" w:cs="Arial"/>
          <w:iCs/>
          <w:color w:val="000000"/>
        </w:rPr>
        <w:t xml:space="preserve">Initials: </w:t>
      </w:r>
      <w:r w:rsidR="002037CD">
        <w:rPr>
          <w:rFonts w:ascii="Arial" w:eastAsia="Times New Roman" w:hAnsi="Arial" w:cs="Arial"/>
          <w:iCs/>
          <w:color w:val="000000"/>
        </w:rPr>
        <w:t>G</w:t>
      </w:r>
      <w:r w:rsidR="00584C88">
        <w:rPr>
          <w:rFonts w:ascii="Arial" w:eastAsia="Times New Roman" w:hAnsi="Arial" w:cs="Arial"/>
          <w:iCs/>
          <w:color w:val="000000"/>
        </w:rPr>
        <w:t>.M.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 w:rsidRPr="001D669F">
        <w:rPr>
          <w:rFonts w:ascii="Arial" w:eastAsia="Times New Roman" w:hAnsi="Arial" w:cs="Arial"/>
          <w:iCs/>
          <w:color w:val="000000"/>
        </w:rPr>
        <w:t xml:space="preserve">Age: </w:t>
      </w:r>
      <w:r w:rsidR="000164CD">
        <w:rPr>
          <w:rFonts w:ascii="Arial" w:eastAsia="Times New Roman" w:hAnsi="Arial" w:cs="Arial"/>
          <w:iCs/>
          <w:color w:val="000000"/>
        </w:rPr>
        <w:t>4y/o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 w:rsidRPr="001D669F">
        <w:rPr>
          <w:rFonts w:ascii="Arial" w:eastAsia="Times New Roman" w:hAnsi="Arial" w:cs="Arial"/>
          <w:iCs/>
          <w:color w:val="000000"/>
        </w:rPr>
        <w:t xml:space="preserve">Sex: </w:t>
      </w:r>
      <w:r w:rsidR="000164CD">
        <w:rPr>
          <w:rFonts w:ascii="Arial" w:eastAsia="Times New Roman" w:hAnsi="Arial" w:cs="Arial"/>
          <w:iCs/>
          <w:color w:val="000000"/>
        </w:rPr>
        <w:t>Male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Cs/>
          <w:color w:val="000000"/>
        </w:rPr>
        <w:t xml:space="preserve">Race: </w:t>
      </w:r>
      <w:r w:rsidR="000164CD">
        <w:rPr>
          <w:rFonts w:ascii="Arial" w:eastAsia="Times New Roman" w:hAnsi="Arial" w:cs="Arial"/>
          <w:iCs/>
          <w:color w:val="000000"/>
        </w:rPr>
        <w:t>African American</w:t>
      </w:r>
    </w:p>
    <w:p w:rsidR="00724D63" w:rsidRPr="001D669F" w:rsidRDefault="00724D63" w:rsidP="00724D6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  <w:u w:val="single"/>
        </w:rPr>
        <w:t>Subjective Data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CC</w:t>
      </w:r>
      <w:r w:rsidRPr="001D669F">
        <w:rPr>
          <w:rFonts w:ascii="Arial" w:eastAsia="Times New Roman" w:hAnsi="Arial" w:cs="Arial"/>
          <w:color w:val="000000"/>
        </w:rPr>
        <w:t xml:space="preserve"> (chief complaint): </w:t>
      </w:r>
      <w:r w:rsidR="00584C88">
        <w:rPr>
          <w:rFonts w:ascii="Arial" w:eastAsia="Times New Roman" w:hAnsi="Arial" w:cs="Arial"/>
          <w:color w:val="000000"/>
        </w:rPr>
        <w:t>Pain in the right ear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HPI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2037CD">
        <w:rPr>
          <w:rFonts w:ascii="Arial" w:eastAsia="Times New Roman" w:hAnsi="Arial" w:cs="Arial"/>
          <w:color w:val="000000"/>
        </w:rPr>
        <w:t>G</w:t>
      </w:r>
      <w:r w:rsidR="00025318">
        <w:rPr>
          <w:rFonts w:ascii="Arial" w:eastAsia="Times New Roman" w:hAnsi="Arial" w:cs="Arial"/>
          <w:color w:val="000000"/>
        </w:rPr>
        <w:t xml:space="preserve">.M., a 4-year-old African American patient, presents accompanied by her mother with complaints of ear pain. </w:t>
      </w:r>
      <w:r w:rsidR="00A70858">
        <w:rPr>
          <w:rFonts w:ascii="Arial" w:eastAsia="Times New Roman" w:hAnsi="Arial" w:cs="Arial"/>
          <w:color w:val="000000"/>
        </w:rPr>
        <w:t xml:space="preserve">The child claimed that a bug had crawled into his ear while playing. However, </w:t>
      </w:r>
      <w:r w:rsidR="0048492D">
        <w:rPr>
          <w:rFonts w:ascii="Arial" w:eastAsia="Times New Roman" w:hAnsi="Arial" w:cs="Arial"/>
          <w:color w:val="000000"/>
        </w:rPr>
        <w:t xml:space="preserve">his mother does not believe a bug has caused the pain because no fluttering sounds in the child’s ear neither are there signs of ear blockage. According to </w:t>
      </w:r>
      <w:r w:rsidR="002037CD">
        <w:rPr>
          <w:rFonts w:ascii="Arial" w:eastAsia="Times New Roman" w:hAnsi="Arial" w:cs="Arial"/>
          <w:color w:val="000000"/>
        </w:rPr>
        <w:t>G</w:t>
      </w:r>
      <w:r w:rsidR="0008151B">
        <w:rPr>
          <w:rFonts w:ascii="Arial" w:eastAsia="Times New Roman" w:hAnsi="Arial" w:cs="Arial"/>
          <w:color w:val="000000"/>
        </w:rPr>
        <w:t xml:space="preserve">.M.’s mother, the child has been feverish and irritable for the past three days. </w:t>
      </w:r>
      <w:r w:rsidR="001D3BBD">
        <w:rPr>
          <w:rFonts w:ascii="Arial" w:eastAsia="Times New Roman" w:hAnsi="Arial" w:cs="Arial"/>
          <w:color w:val="000000"/>
        </w:rPr>
        <w:t xml:space="preserve">His mother also reports noting an unusual awkwardness and some discharge from the ear today. </w:t>
      </w:r>
      <w:r w:rsidR="00B73189">
        <w:rPr>
          <w:rFonts w:ascii="Arial" w:eastAsia="Times New Roman" w:hAnsi="Arial" w:cs="Arial"/>
          <w:color w:val="000000"/>
        </w:rPr>
        <w:t>He denies nausea, vomiting,</w:t>
      </w:r>
      <w:r w:rsidR="003C469C">
        <w:rPr>
          <w:rFonts w:ascii="Arial" w:eastAsia="Times New Roman" w:hAnsi="Arial" w:cs="Arial"/>
          <w:color w:val="000000"/>
        </w:rPr>
        <w:t xml:space="preserve"> diarrhea</w:t>
      </w:r>
      <w:r w:rsidR="00B73189">
        <w:rPr>
          <w:rFonts w:ascii="Arial" w:eastAsia="Times New Roman" w:hAnsi="Arial" w:cs="Arial"/>
          <w:color w:val="000000"/>
        </w:rPr>
        <w:t>, or ill contacts</w:t>
      </w:r>
      <w:r w:rsidR="003C469C">
        <w:rPr>
          <w:rFonts w:ascii="Arial" w:eastAsia="Times New Roman" w:hAnsi="Arial" w:cs="Arial"/>
          <w:color w:val="000000"/>
        </w:rPr>
        <w:t xml:space="preserve">. 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Current Medications</w:t>
      </w:r>
      <w:r w:rsidRPr="001D669F">
        <w:rPr>
          <w:rFonts w:ascii="Arial" w:eastAsia="Times New Roman" w:hAnsi="Arial" w:cs="Arial"/>
          <w:bCs/>
          <w:color w:val="000000"/>
        </w:rPr>
        <w:t xml:space="preserve">: </w:t>
      </w:r>
      <w:r w:rsidR="002037CD">
        <w:rPr>
          <w:rFonts w:ascii="Arial" w:eastAsia="Times New Roman" w:hAnsi="Arial" w:cs="Arial"/>
          <w:bCs/>
          <w:color w:val="000000"/>
        </w:rPr>
        <w:t>G</w:t>
      </w:r>
      <w:r w:rsidR="003C469C">
        <w:rPr>
          <w:rFonts w:ascii="Arial" w:eastAsia="Times New Roman" w:hAnsi="Arial" w:cs="Arial"/>
          <w:bCs/>
          <w:color w:val="000000"/>
        </w:rPr>
        <w:t>.M. is not taking any prescription, over-the-counter, or herbal medications.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iCs/>
          <w:color w:val="000000"/>
        </w:rPr>
        <w:t>Allergies</w:t>
      </w:r>
      <w:r w:rsidRPr="001D669F">
        <w:rPr>
          <w:rFonts w:ascii="Arial" w:eastAsia="Times New Roman" w:hAnsi="Arial" w:cs="Arial"/>
          <w:bCs/>
          <w:iCs/>
          <w:color w:val="000000"/>
        </w:rPr>
        <w:t xml:space="preserve">: </w:t>
      </w:r>
      <w:r w:rsidR="003C469C">
        <w:rPr>
          <w:rFonts w:ascii="Arial" w:eastAsia="Times New Roman" w:hAnsi="Arial" w:cs="Arial"/>
          <w:bCs/>
          <w:iCs/>
          <w:color w:val="000000"/>
        </w:rPr>
        <w:t>No known allergies to medications, food, or the environment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Past medical history</w:t>
      </w:r>
      <w:r w:rsidRPr="001D669F">
        <w:rPr>
          <w:rFonts w:ascii="Arial" w:eastAsia="Times New Roman" w:hAnsi="Arial" w:cs="Arial"/>
          <w:color w:val="000000"/>
        </w:rPr>
        <w:t>:</w:t>
      </w:r>
      <w:r w:rsidRPr="001D669F">
        <w:rPr>
          <w:rFonts w:ascii="Arial" w:eastAsia="Times New Roman" w:hAnsi="Arial" w:cs="Arial"/>
          <w:iCs/>
          <w:color w:val="000000"/>
        </w:rPr>
        <w:t xml:space="preserve"> </w:t>
      </w:r>
      <w:r w:rsidR="002037CD">
        <w:rPr>
          <w:rFonts w:ascii="Arial" w:eastAsia="Times New Roman" w:hAnsi="Arial" w:cs="Arial"/>
          <w:iCs/>
          <w:color w:val="000000"/>
        </w:rPr>
        <w:t>G</w:t>
      </w:r>
      <w:r w:rsidR="008F2F25">
        <w:rPr>
          <w:rFonts w:ascii="Arial" w:eastAsia="Times New Roman" w:hAnsi="Arial" w:cs="Arial"/>
          <w:iCs/>
          <w:color w:val="000000"/>
        </w:rPr>
        <w:t>.M. was born at 40 weeks of gestation through normal spontaneous vaginal delivery</w:t>
      </w:r>
      <w:r w:rsidR="006B6CA8">
        <w:rPr>
          <w:rFonts w:ascii="Arial" w:eastAsia="Times New Roman" w:hAnsi="Arial" w:cs="Arial"/>
          <w:iCs/>
          <w:color w:val="000000"/>
        </w:rPr>
        <w:t xml:space="preserve">. He has met all the age-appropriate developmental milestones with no history of hospitalizations. </w:t>
      </w:r>
      <w:r w:rsidR="002037CD">
        <w:rPr>
          <w:rFonts w:ascii="Arial" w:eastAsia="Times New Roman" w:hAnsi="Arial" w:cs="Arial"/>
          <w:iCs/>
          <w:color w:val="000000"/>
        </w:rPr>
        <w:t>G</w:t>
      </w:r>
      <w:r w:rsidR="00A4551D">
        <w:rPr>
          <w:rFonts w:ascii="Arial" w:eastAsia="Times New Roman" w:hAnsi="Arial" w:cs="Arial"/>
          <w:iCs/>
          <w:color w:val="000000"/>
        </w:rPr>
        <w:t>.M. is up-to-date for all age-appropriate CDC-recommended vaccines.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Family History</w:t>
      </w:r>
      <w:r w:rsidRPr="001D669F">
        <w:rPr>
          <w:rFonts w:ascii="Arial" w:eastAsia="Times New Roman" w:hAnsi="Arial" w:cs="Arial"/>
          <w:bCs/>
          <w:color w:val="000000"/>
        </w:rPr>
        <w:t>:</w:t>
      </w:r>
      <w:r w:rsidR="00A4551D">
        <w:rPr>
          <w:rFonts w:ascii="Arial" w:eastAsia="Times New Roman" w:hAnsi="Arial" w:cs="Arial"/>
          <w:bCs/>
          <w:color w:val="000000"/>
        </w:rPr>
        <w:t xml:space="preserve"> Her mother (29 years) is healthy with no acute or chronic medical conditions, while his father (33 years) has a history of </w:t>
      </w:r>
      <w:r w:rsidR="00463DE7">
        <w:rPr>
          <w:rFonts w:ascii="Arial" w:eastAsia="Times New Roman" w:hAnsi="Arial" w:cs="Arial"/>
          <w:bCs/>
          <w:color w:val="000000"/>
        </w:rPr>
        <w:t xml:space="preserve">asthma. History of other first-line relatives is unremarkable. 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Personal and Social history</w:t>
      </w:r>
      <w:r w:rsidRPr="001D669F">
        <w:rPr>
          <w:rFonts w:ascii="Arial" w:eastAsia="Times New Roman" w:hAnsi="Arial" w:cs="Arial"/>
          <w:color w:val="000000"/>
        </w:rPr>
        <w:t>:</w:t>
      </w:r>
      <w:r w:rsidR="002037CD">
        <w:rPr>
          <w:rFonts w:ascii="Arial" w:eastAsia="Times New Roman" w:hAnsi="Arial" w:cs="Arial"/>
          <w:color w:val="000000"/>
        </w:rPr>
        <w:t xml:space="preserve"> G</w:t>
      </w:r>
      <w:r w:rsidR="00991F44">
        <w:rPr>
          <w:rFonts w:ascii="Arial" w:eastAsia="Times New Roman" w:hAnsi="Arial" w:cs="Arial"/>
          <w:color w:val="000000"/>
        </w:rPr>
        <w:t xml:space="preserve">.M. attends </w:t>
      </w:r>
      <w:r w:rsidR="00C05666">
        <w:rPr>
          <w:rFonts w:ascii="Arial" w:eastAsia="Times New Roman" w:hAnsi="Arial" w:cs="Arial"/>
          <w:color w:val="000000"/>
        </w:rPr>
        <w:t xml:space="preserve">full-day childcare a mile away from home. </w:t>
      </w:r>
      <w:r w:rsidR="00826A6A">
        <w:rPr>
          <w:rFonts w:ascii="Arial" w:eastAsia="Times New Roman" w:hAnsi="Arial" w:cs="Arial"/>
          <w:color w:val="000000"/>
        </w:rPr>
        <w:t>The family lives in a th</w:t>
      </w:r>
      <w:r w:rsidR="002B40BB">
        <w:rPr>
          <w:rFonts w:ascii="Arial" w:eastAsia="Times New Roman" w:hAnsi="Arial" w:cs="Arial"/>
          <w:color w:val="000000"/>
        </w:rPr>
        <w:t>ree-bedroom house and owns a dog</w:t>
      </w:r>
      <w:r w:rsidR="00826A6A">
        <w:rPr>
          <w:rFonts w:ascii="Arial" w:eastAsia="Times New Roman" w:hAnsi="Arial" w:cs="Arial"/>
          <w:color w:val="000000"/>
        </w:rPr>
        <w:t xml:space="preserve">. His father is a computer programmer while the mother </w:t>
      </w:r>
      <w:r w:rsidR="00FA4C21">
        <w:rPr>
          <w:rFonts w:ascii="Arial" w:eastAsia="Times New Roman" w:hAnsi="Arial" w:cs="Arial"/>
          <w:color w:val="000000"/>
        </w:rPr>
        <w:t xml:space="preserve">works as a police officer. </w:t>
      </w:r>
      <w:r w:rsidR="002037CD">
        <w:rPr>
          <w:rFonts w:ascii="Arial" w:eastAsia="Times New Roman" w:hAnsi="Arial" w:cs="Arial"/>
          <w:color w:val="000000"/>
        </w:rPr>
        <w:t>G</w:t>
      </w:r>
      <w:r w:rsidR="002B40BB">
        <w:rPr>
          <w:rFonts w:ascii="Arial" w:eastAsia="Times New Roman" w:hAnsi="Arial" w:cs="Arial"/>
          <w:color w:val="000000"/>
        </w:rPr>
        <w:t xml:space="preserve">.M. takes home-prepared meals, with adequate fruits and vegetables. </w:t>
      </w:r>
      <w:r w:rsidR="00412950">
        <w:rPr>
          <w:rFonts w:ascii="Arial" w:eastAsia="Times New Roman" w:hAnsi="Arial" w:cs="Arial"/>
          <w:color w:val="000000"/>
        </w:rPr>
        <w:t>His sleeping patterns have largely been normal until four days ago.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ROS</w:t>
      </w:r>
      <w:r w:rsidRPr="001D669F">
        <w:rPr>
          <w:rFonts w:ascii="Arial" w:eastAsia="Times New Roman" w:hAnsi="Arial" w:cs="Arial"/>
          <w:color w:val="000000"/>
        </w:rPr>
        <w:t>: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lastRenderedPageBreak/>
        <w:t>General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412950">
        <w:rPr>
          <w:rFonts w:ascii="Arial" w:eastAsia="Times New Roman" w:hAnsi="Arial" w:cs="Arial"/>
          <w:color w:val="000000"/>
        </w:rPr>
        <w:t>Fever reported; denies changes in weight or malaise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12950">
        <w:rPr>
          <w:rFonts w:ascii="Arial" w:eastAsia="Times New Roman" w:hAnsi="Arial" w:cs="Arial"/>
          <w:i/>
          <w:color w:val="000000"/>
        </w:rPr>
        <w:t>HEENT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EA1EE3">
        <w:rPr>
          <w:rFonts w:ascii="Arial" w:eastAsia="Times New Roman" w:hAnsi="Arial" w:cs="Arial"/>
          <w:color w:val="000000"/>
        </w:rPr>
        <w:t xml:space="preserve">No reports of headaches or remarkable changes in vision. </w:t>
      </w:r>
      <w:r w:rsidR="002C1D18">
        <w:rPr>
          <w:rFonts w:ascii="Arial" w:eastAsia="Times New Roman" w:hAnsi="Arial" w:cs="Arial"/>
          <w:color w:val="000000"/>
        </w:rPr>
        <w:t xml:space="preserve">Earache and mild discharge from the ears reported, denies tinnitus or loss of hearing. No reports of nasal congestion, discharge, or sore throat. 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t>Skin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14356D">
        <w:rPr>
          <w:rFonts w:ascii="Arial" w:eastAsia="Times New Roman" w:hAnsi="Arial" w:cs="Arial"/>
          <w:color w:val="000000"/>
        </w:rPr>
        <w:t>Denies lesions or rashes</w:t>
      </w:r>
    </w:p>
    <w:p w:rsidR="00724D63" w:rsidRPr="001D669F" w:rsidRDefault="006D0887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color w:val="000000"/>
        </w:rPr>
        <w:t>Respiratory</w:t>
      </w:r>
      <w:r w:rsidR="00724D63" w:rsidRPr="001D669F">
        <w:rPr>
          <w:rFonts w:ascii="Arial" w:eastAsia="Times New Roman" w:hAnsi="Arial" w:cs="Arial"/>
          <w:color w:val="000000"/>
        </w:rPr>
        <w:t xml:space="preserve">: </w:t>
      </w:r>
      <w:r w:rsidR="0014356D">
        <w:rPr>
          <w:rFonts w:ascii="Arial" w:eastAsia="Times New Roman" w:hAnsi="Arial" w:cs="Arial"/>
          <w:color w:val="000000"/>
        </w:rPr>
        <w:t>No reports of labored breathing, shortness of breath, coughing, or wheezing</w:t>
      </w:r>
    </w:p>
    <w:p w:rsidR="00724D63" w:rsidRPr="001D669F" w:rsidRDefault="006D0887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i/>
          <w:color w:val="000000"/>
        </w:rPr>
        <w:t>Cardiovascular</w:t>
      </w:r>
      <w:r w:rsidR="00724D63" w:rsidRPr="001D669F">
        <w:rPr>
          <w:rFonts w:ascii="Arial" w:eastAsia="Times New Roman" w:hAnsi="Arial" w:cs="Arial"/>
          <w:color w:val="000000"/>
        </w:rPr>
        <w:t xml:space="preserve">: </w:t>
      </w:r>
      <w:r w:rsidR="0014356D">
        <w:rPr>
          <w:rFonts w:ascii="Arial" w:eastAsia="Times New Roman" w:hAnsi="Arial" w:cs="Arial"/>
          <w:color w:val="000000"/>
        </w:rPr>
        <w:t xml:space="preserve">No reports of </w:t>
      </w:r>
      <w:r>
        <w:rPr>
          <w:rFonts w:ascii="Arial" w:eastAsia="Times New Roman" w:hAnsi="Arial" w:cs="Arial"/>
          <w:color w:val="000000"/>
        </w:rPr>
        <w:t>palpitations, chest pain, edema, or cyanosis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t>Gastrointestinal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6D0887">
        <w:rPr>
          <w:rFonts w:ascii="Arial" w:eastAsia="Times New Roman" w:hAnsi="Arial" w:cs="Arial"/>
          <w:color w:val="000000"/>
        </w:rPr>
        <w:t>No reports of abdominal pain, nausea, vomiting, diarrhea, changes in bowel habits, or diarrhea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t>Neurological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6D0887">
        <w:rPr>
          <w:rFonts w:ascii="Arial" w:eastAsia="Times New Roman" w:hAnsi="Arial" w:cs="Arial"/>
          <w:color w:val="000000"/>
        </w:rPr>
        <w:t xml:space="preserve">No reports of </w:t>
      </w:r>
      <w:r w:rsidR="00D41CFF">
        <w:rPr>
          <w:rFonts w:ascii="Arial" w:eastAsia="Times New Roman" w:hAnsi="Arial" w:cs="Arial"/>
          <w:color w:val="000000"/>
        </w:rPr>
        <w:t>dizziness, headaches, tingling feeling, or numbness. Vertigo in the form of an unusual awkwardness reported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t>Musculoskeletal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D41CFF">
        <w:rPr>
          <w:rFonts w:ascii="Arial" w:eastAsia="Times New Roman" w:hAnsi="Arial" w:cs="Arial"/>
          <w:color w:val="000000"/>
        </w:rPr>
        <w:t>No reports of joint or muscle pain, stiffness, redness, or tenderness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t>Hematologic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D41CFF">
        <w:rPr>
          <w:rFonts w:ascii="Arial" w:eastAsia="Times New Roman" w:hAnsi="Arial" w:cs="Arial"/>
          <w:color w:val="000000"/>
        </w:rPr>
        <w:t>No reports of easy bruising, easy bleeding, or anemia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t>Lymphatics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D07FFE">
        <w:rPr>
          <w:rFonts w:ascii="Arial" w:eastAsia="Times New Roman" w:hAnsi="Arial" w:cs="Arial"/>
          <w:color w:val="000000"/>
        </w:rPr>
        <w:t xml:space="preserve">No reports of lymphadenopathy 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i/>
          <w:color w:val="000000"/>
        </w:rPr>
        <w:t>Endocrine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D07FFE">
        <w:rPr>
          <w:rFonts w:ascii="Arial" w:eastAsia="Times New Roman" w:hAnsi="Arial" w:cs="Arial"/>
          <w:color w:val="000000"/>
        </w:rPr>
        <w:t>No reports of changes in water intake, sweating, or urination</w:t>
      </w:r>
    </w:p>
    <w:p w:rsidR="00724D63" w:rsidRPr="001D669F" w:rsidRDefault="00724D63" w:rsidP="00724D6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  <w:u w:val="single"/>
        </w:rPr>
        <w:t>Objective Date</w:t>
      </w:r>
    </w:p>
    <w:p w:rsidR="00724D63" w:rsidRPr="001D669F" w:rsidRDefault="00724D63" w:rsidP="00724D63">
      <w:pPr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Physical exam</w:t>
      </w:r>
      <w:r w:rsidRPr="001D669F">
        <w:rPr>
          <w:rFonts w:ascii="Arial" w:eastAsia="Times New Roman" w:hAnsi="Arial" w:cs="Arial"/>
          <w:color w:val="000000"/>
        </w:rPr>
        <w:t xml:space="preserve">: </w:t>
      </w:r>
    </w:p>
    <w:p w:rsidR="00724D63" w:rsidRPr="001D669F" w:rsidRDefault="00724D63" w:rsidP="00724D63">
      <w:pPr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i/>
          <w:color w:val="000000"/>
        </w:rPr>
        <w:t>Vital signs</w:t>
      </w:r>
      <w:r w:rsidRPr="001D669F">
        <w:rPr>
          <w:rFonts w:ascii="Arial" w:eastAsia="Times New Roman" w:hAnsi="Arial" w:cs="Arial"/>
          <w:color w:val="000000"/>
        </w:rPr>
        <w:t xml:space="preserve">: Weight – </w:t>
      </w:r>
      <w:r w:rsidR="00D07FFE">
        <w:rPr>
          <w:rFonts w:ascii="Arial" w:eastAsia="Times New Roman" w:hAnsi="Arial" w:cs="Arial"/>
          <w:color w:val="000000"/>
        </w:rPr>
        <w:t>4</w:t>
      </w:r>
      <w:r w:rsidR="00CB7DFE">
        <w:rPr>
          <w:rFonts w:ascii="Arial" w:eastAsia="Times New Roman" w:hAnsi="Arial" w:cs="Arial"/>
          <w:color w:val="000000"/>
        </w:rPr>
        <w:t>0</w:t>
      </w:r>
      <w:r w:rsidR="00D07FFE">
        <w:rPr>
          <w:rFonts w:ascii="Arial" w:eastAsia="Times New Roman" w:hAnsi="Arial" w:cs="Arial"/>
          <w:color w:val="000000"/>
        </w:rPr>
        <w:t>lbs</w:t>
      </w:r>
      <w:r w:rsidR="00EB315B" w:rsidRPr="001D669F">
        <w:rPr>
          <w:rFonts w:ascii="Arial" w:eastAsia="Times New Roman" w:hAnsi="Arial" w:cs="Arial"/>
          <w:color w:val="000000"/>
        </w:rPr>
        <w:t xml:space="preserve">; </w:t>
      </w:r>
      <w:r w:rsidR="00BF6DAB">
        <w:rPr>
          <w:rFonts w:ascii="Arial" w:eastAsia="Times New Roman" w:hAnsi="Arial" w:cs="Arial"/>
          <w:color w:val="000000"/>
        </w:rPr>
        <w:t xml:space="preserve">Height – 43in; </w:t>
      </w:r>
      <w:r w:rsidR="00EB315B" w:rsidRPr="001D669F">
        <w:rPr>
          <w:rFonts w:ascii="Arial" w:eastAsia="Times New Roman" w:hAnsi="Arial" w:cs="Arial"/>
          <w:color w:val="000000"/>
        </w:rPr>
        <w:t>T –</w:t>
      </w:r>
      <w:r w:rsidR="00663622">
        <w:rPr>
          <w:rFonts w:ascii="Arial" w:eastAsia="Times New Roman" w:hAnsi="Arial" w:cs="Arial"/>
          <w:color w:val="000000"/>
        </w:rPr>
        <w:t xml:space="preserve"> 101.2ºF;</w:t>
      </w:r>
      <w:r w:rsidRPr="001D669F">
        <w:rPr>
          <w:rFonts w:ascii="Arial" w:eastAsia="Times New Roman" w:hAnsi="Arial" w:cs="Arial"/>
          <w:color w:val="000000"/>
        </w:rPr>
        <w:t xml:space="preserve"> R</w:t>
      </w:r>
      <w:r w:rsidR="00663622">
        <w:rPr>
          <w:rFonts w:ascii="Arial" w:eastAsia="Times New Roman" w:hAnsi="Arial" w:cs="Arial"/>
          <w:color w:val="000000"/>
        </w:rPr>
        <w:t>R</w:t>
      </w:r>
      <w:r w:rsidRPr="001D669F">
        <w:rPr>
          <w:rFonts w:ascii="Arial" w:eastAsia="Times New Roman" w:hAnsi="Arial" w:cs="Arial"/>
          <w:color w:val="000000"/>
        </w:rPr>
        <w:t xml:space="preserve"> – </w:t>
      </w:r>
      <w:r w:rsidR="00663622">
        <w:rPr>
          <w:rFonts w:ascii="Arial" w:eastAsia="Times New Roman" w:hAnsi="Arial" w:cs="Arial"/>
          <w:color w:val="000000"/>
        </w:rPr>
        <w:t>18</w:t>
      </w:r>
      <w:r w:rsidRPr="001D669F">
        <w:rPr>
          <w:rFonts w:ascii="Arial" w:eastAsia="Times New Roman" w:hAnsi="Arial" w:cs="Arial"/>
          <w:color w:val="000000"/>
        </w:rPr>
        <w:t>; HR –</w:t>
      </w:r>
      <w:r w:rsidR="00663622">
        <w:rPr>
          <w:rFonts w:ascii="Arial" w:eastAsia="Times New Roman" w:hAnsi="Arial" w:cs="Arial"/>
          <w:color w:val="000000"/>
        </w:rPr>
        <w:t xml:space="preserve"> 83</w:t>
      </w:r>
      <w:r w:rsidRPr="001D669F">
        <w:rPr>
          <w:rFonts w:ascii="Arial" w:eastAsia="Times New Roman" w:hAnsi="Arial" w:cs="Arial"/>
          <w:color w:val="000000"/>
        </w:rPr>
        <w:t xml:space="preserve">  </w:t>
      </w:r>
    </w:p>
    <w:p w:rsidR="00724D63" w:rsidRPr="001D669F" w:rsidRDefault="00724D63" w:rsidP="00724D63">
      <w:pPr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i/>
          <w:color w:val="000000"/>
        </w:rPr>
        <w:t>General</w:t>
      </w:r>
      <w:r w:rsidRPr="001D669F">
        <w:rPr>
          <w:rFonts w:ascii="Arial" w:eastAsia="Times New Roman" w:hAnsi="Arial" w:cs="Arial"/>
          <w:color w:val="000000"/>
        </w:rPr>
        <w:t>:</w:t>
      </w:r>
      <w:r w:rsidR="00663622">
        <w:rPr>
          <w:rFonts w:ascii="Arial" w:eastAsia="Times New Roman" w:hAnsi="Arial" w:cs="Arial"/>
          <w:color w:val="000000"/>
        </w:rPr>
        <w:t xml:space="preserve"> Patient appears well nourished with no sign of acute distress</w:t>
      </w:r>
    </w:p>
    <w:p w:rsidR="00724D63" w:rsidRPr="007C5058" w:rsidRDefault="00724D63" w:rsidP="00724D63">
      <w:pPr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i/>
          <w:color w:val="000000"/>
        </w:rPr>
        <w:t>HEENT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7C5058">
        <w:rPr>
          <w:rFonts w:ascii="Arial" w:eastAsia="Times New Roman" w:hAnsi="Arial" w:cs="Arial"/>
          <w:color w:val="000000"/>
        </w:rPr>
        <w:t xml:space="preserve">The </w:t>
      </w:r>
      <w:r w:rsidR="00C85BFD">
        <w:rPr>
          <w:rFonts w:ascii="Arial" w:eastAsia="Times New Roman" w:hAnsi="Arial" w:cs="Arial"/>
          <w:color w:val="000000"/>
        </w:rPr>
        <w:t xml:space="preserve">patient’s head </w:t>
      </w:r>
      <w:r w:rsidR="00F4759B">
        <w:rPr>
          <w:rFonts w:ascii="Arial" w:eastAsia="Times New Roman" w:hAnsi="Arial" w:cs="Arial"/>
          <w:color w:val="000000"/>
        </w:rPr>
        <w:t xml:space="preserve">is normocephalic with no signs of trauma. </w:t>
      </w:r>
      <w:r w:rsidR="001F498B">
        <w:rPr>
          <w:rFonts w:ascii="Arial" w:eastAsia="Times New Roman" w:hAnsi="Arial" w:cs="Arial"/>
          <w:color w:val="000000"/>
        </w:rPr>
        <w:t>His pupils are equal, round, and reactive to light and accommodation with no signs of conjunctival injection or discharge</w:t>
      </w:r>
      <w:r w:rsidR="00B570AB">
        <w:rPr>
          <w:rFonts w:ascii="Arial" w:eastAsia="Times New Roman" w:hAnsi="Arial" w:cs="Arial"/>
          <w:color w:val="000000"/>
        </w:rPr>
        <w:t xml:space="preserve">; extraocular movements are intact. </w:t>
      </w:r>
      <w:r w:rsidR="00C43B90" w:rsidRPr="00DB3419">
        <w:rPr>
          <w:rFonts w:ascii="Arial" w:eastAsia="Times New Roman" w:hAnsi="Arial" w:cs="Arial"/>
          <w:color w:val="000000"/>
          <w:u w:val="single"/>
        </w:rPr>
        <w:t>Pearly grey tympanic membrane with visible bony landmarks and light ref</w:t>
      </w:r>
      <w:r w:rsidR="00976252" w:rsidRPr="00DB3419">
        <w:rPr>
          <w:rFonts w:ascii="Arial" w:eastAsia="Times New Roman" w:hAnsi="Arial" w:cs="Arial"/>
          <w:color w:val="000000"/>
          <w:u w:val="single"/>
        </w:rPr>
        <w:t>lect in the left ear. Bulging right TM without visible bony landmarks on the left ear, TM</w:t>
      </w:r>
      <w:r w:rsidR="00D03F63" w:rsidRPr="00DB3419">
        <w:rPr>
          <w:rFonts w:ascii="Arial" w:eastAsia="Times New Roman" w:hAnsi="Arial" w:cs="Arial"/>
          <w:color w:val="000000"/>
          <w:u w:val="single"/>
        </w:rPr>
        <w:t xml:space="preserve"> slightly</w:t>
      </w:r>
      <w:r w:rsidR="00976252" w:rsidRPr="00DB3419">
        <w:rPr>
          <w:rFonts w:ascii="Arial" w:eastAsia="Times New Roman" w:hAnsi="Arial" w:cs="Arial"/>
          <w:color w:val="000000"/>
          <w:u w:val="single"/>
        </w:rPr>
        <w:t xml:space="preserve"> erythematous with reduced light reflect</w:t>
      </w:r>
      <w:r w:rsidR="00D03F63" w:rsidRPr="00DB3419">
        <w:rPr>
          <w:rFonts w:ascii="Arial" w:eastAsia="Times New Roman" w:hAnsi="Arial" w:cs="Arial"/>
          <w:color w:val="000000"/>
          <w:u w:val="single"/>
        </w:rPr>
        <w:t xml:space="preserve"> and mild yellow discharge</w:t>
      </w:r>
      <w:r w:rsidR="006F7D19">
        <w:rPr>
          <w:rFonts w:ascii="Arial" w:eastAsia="Times New Roman" w:hAnsi="Arial" w:cs="Arial"/>
          <w:color w:val="000000"/>
          <w:u w:val="single"/>
        </w:rPr>
        <w:t xml:space="preserve"> in the middle ear</w:t>
      </w:r>
      <w:r w:rsidR="00D03F63" w:rsidRPr="00DB3419">
        <w:rPr>
          <w:rFonts w:ascii="Arial" w:eastAsia="Times New Roman" w:hAnsi="Arial" w:cs="Arial"/>
          <w:color w:val="000000"/>
          <w:u w:val="single"/>
        </w:rPr>
        <w:t>, mild pain on mastoid bone on palpation</w:t>
      </w:r>
      <w:r w:rsidR="00D03F63">
        <w:rPr>
          <w:rFonts w:ascii="Arial" w:eastAsia="Times New Roman" w:hAnsi="Arial" w:cs="Arial"/>
          <w:color w:val="000000"/>
        </w:rPr>
        <w:t>.</w:t>
      </w:r>
      <w:r w:rsidR="00DB3419">
        <w:rPr>
          <w:rFonts w:ascii="Arial" w:eastAsia="Times New Roman" w:hAnsi="Arial" w:cs="Arial"/>
          <w:color w:val="000000"/>
        </w:rPr>
        <w:t xml:space="preserve"> Nares patent, no nasal discharge or blockage. Mucous membranes pink and moist, no tonsillar inflammation or oral lesions noted. </w:t>
      </w:r>
      <w:r w:rsidR="00E74063">
        <w:rPr>
          <w:rFonts w:ascii="Arial" w:eastAsia="Times New Roman" w:hAnsi="Arial" w:cs="Arial"/>
          <w:color w:val="000000"/>
        </w:rPr>
        <w:t>Neck supple, no cervical lymphadenopathy</w:t>
      </w:r>
    </w:p>
    <w:p w:rsidR="00724D63" w:rsidRPr="001D669F" w:rsidRDefault="00724D63" w:rsidP="00724D63">
      <w:pPr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i/>
          <w:color w:val="000000"/>
        </w:rPr>
        <w:t>Respiratory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E74063">
        <w:rPr>
          <w:rFonts w:ascii="Arial" w:eastAsia="Times New Roman" w:hAnsi="Arial" w:cs="Arial"/>
          <w:color w:val="000000"/>
        </w:rPr>
        <w:t xml:space="preserve">Symmetric chest expansion with no retractions. </w:t>
      </w:r>
      <w:r w:rsidR="008A40DD">
        <w:rPr>
          <w:rFonts w:ascii="Arial" w:eastAsia="Times New Roman" w:hAnsi="Arial" w:cs="Arial"/>
          <w:color w:val="000000"/>
        </w:rPr>
        <w:t>Clear lung sounds to auscultation, no rales, wheezes, or rhonchi detected</w:t>
      </w:r>
    </w:p>
    <w:p w:rsidR="00724D63" w:rsidRPr="001D669F" w:rsidRDefault="00724D63" w:rsidP="00724D63">
      <w:pPr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i/>
          <w:color w:val="000000"/>
        </w:rPr>
        <w:t>Cardiovascular</w:t>
      </w:r>
      <w:r w:rsidR="008A40DD">
        <w:rPr>
          <w:rFonts w:ascii="Arial" w:eastAsia="Times New Roman" w:hAnsi="Arial" w:cs="Arial"/>
          <w:color w:val="000000"/>
        </w:rPr>
        <w:t xml:space="preserve">: RRR, </w:t>
      </w:r>
      <w:r w:rsidR="006031CF">
        <w:rPr>
          <w:rFonts w:ascii="Arial" w:eastAsia="Times New Roman" w:hAnsi="Arial" w:cs="Arial"/>
          <w:color w:val="000000"/>
        </w:rPr>
        <w:t>dis</w:t>
      </w:r>
      <w:r w:rsidR="008A40DD">
        <w:rPr>
          <w:rFonts w:ascii="Arial" w:eastAsia="Times New Roman" w:hAnsi="Arial" w:cs="Arial"/>
          <w:color w:val="000000"/>
        </w:rPr>
        <w:t>tinct S1S2</w:t>
      </w:r>
      <w:r w:rsidR="006031CF">
        <w:rPr>
          <w:rFonts w:ascii="Arial" w:eastAsia="Times New Roman" w:hAnsi="Arial" w:cs="Arial"/>
          <w:color w:val="000000"/>
        </w:rPr>
        <w:t>, no bruits or murmurs to auscultation</w:t>
      </w:r>
    </w:p>
    <w:p w:rsidR="00724D63" w:rsidRPr="001D669F" w:rsidRDefault="00724D63" w:rsidP="00724D63">
      <w:pPr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i/>
          <w:color w:val="000000"/>
        </w:rPr>
        <w:lastRenderedPageBreak/>
        <w:t>Gastrointestinal</w:t>
      </w:r>
      <w:r w:rsidRPr="001D669F">
        <w:rPr>
          <w:rFonts w:ascii="Arial" w:eastAsia="Times New Roman" w:hAnsi="Arial" w:cs="Arial"/>
          <w:color w:val="000000"/>
        </w:rPr>
        <w:t xml:space="preserve">: </w:t>
      </w:r>
      <w:r w:rsidR="00415F74">
        <w:rPr>
          <w:rFonts w:ascii="Arial" w:eastAsia="Times New Roman" w:hAnsi="Arial" w:cs="Arial"/>
          <w:color w:val="000000"/>
        </w:rPr>
        <w:t xml:space="preserve">Abdomen soft, non-tender, and non-distended with normoactive bowel sounds in all quadrants upon auscultation. No palpable masses or hepatosplenomegaly </w:t>
      </w:r>
    </w:p>
    <w:p w:rsidR="00724D63" w:rsidRPr="001D669F" w:rsidRDefault="00724D63" w:rsidP="00724D63">
      <w:pPr>
        <w:rPr>
          <w:rFonts w:ascii="Arial" w:hAnsi="Arial" w:cs="Arial"/>
          <w:bCs/>
        </w:rPr>
      </w:pPr>
      <w:r w:rsidRPr="001D669F">
        <w:rPr>
          <w:rFonts w:ascii="Arial" w:hAnsi="Arial" w:cs="Arial"/>
          <w:b/>
          <w:bCs/>
          <w:i/>
        </w:rPr>
        <w:t>Neuromusculoskeletal</w:t>
      </w:r>
      <w:r w:rsidRPr="001D669F">
        <w:rPr>
          <w:rFonts w:ascii="Arial" w:hAnsi="Arial" w:cs="Arial"/>
          <w:b/>
          <w:bCs/>
        </w:rPr>
        <w:t xml:space="preserve">: </w:t>
      </w:r>
      <w:r w:rsidR="00C24423" w:rsidRPr="00C24423">
        <w:rPr>
          <w:rFonts w:ascii="Arial" w:hAnsi="Arial" w:cs="Arial"/>
          <w:bCs/>
        </w:rPr>
        <w:t>Fu</w:t>
      </w:r>
      <w:r w:rsidR="00C24423">
        <w:rPr>
          <w:rFonts w:ascii="Arial" w:hAnsi="Arial" w:cs="Arial"/>
          <w:bCs/>
        </w:rPr>
        <w:t>ll range of motion in all extremi</w:t>
      </w:r>
      <w:r w:rsidR="004B4A87">
        <w:rPr>
          <w:rFonts w:ascii="Arial" w:hAnsi="Arial" w:cs="Arial"/>
          <w:bCs/>
        </w:rPr>
        <w:t>ti</w:t>
      </w:r>
      <w:r w:rsidR="00C24423">
        <w:rPr>
          <w:rFonts w:ascii="Arial" w:hAnsi="Arial" w:cs="Arial"/>
          <w:bCs/>
        </w:rPr>
        <w:t>es</w:t>
      </w:r>
      <w:r w:rsidR="004B4A87">
        <w:rPr>
          <w:rFonts w:ascii="Arial" w:hAnsi="Arial" w:cs="Arial"/>
          <w:bCs/>
        </w:rPr>
        <w:t xml:space="preserve">, no motor, focal, or sensory deficits observed. 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Diagnostic results</w:t>
      </w:r>
      <w:r w:rsidRPr="001D669F">
        <w:rPr>
          <w:rFonts w:ascii="Arial" w:eastAsia="Times New Roman" w:hAnsi="Arial" w:cs="Arial"/>
          <w:color w:val="000000"/>
        </w:rPr>
        <w:t>:</w:t>
      </w:r>
    </w:p>
    <w:p w:rsidR="00724D63" w:rsidRPr="001D669F" w:rsidRDefault="00936624" w:rsidP="00724D63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None indicated</w:t>
      </w:r>
    </w:p>
    <w:p w:rsidR="00724D63" w:rsidRPr="001D669F" w:rsidRDefault="00724D63" w:rsidP="00724D63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  <w:u w:val="single"/>
        </w:rPr>
        <w:t>Assessment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 xml:space="preserve">Primary and Differential Diagnoses </w:t>
      </w:r>
    </w:p>
    <w:p w:rsidR="00724D63" w:rsidRDefault="00936624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b/>
          <w:i/>
          <w:iCs/>
          <w:color w:val="000000"/>
        </w:rPr>
        <w:t>Acute Otitis Media</w:t>
      </w:r>
      <w:r>
        <w:rPr>
          <w:rFonts w:ascii="Arial" w:eastAsia="Times New Roman" w:hAnsi="Arial" w:cs="Arial"/>
          <w:iCs/>
          <w:color w:val="000000"/>
        </w:rPr>
        <w:t>: AOM is a common childhood infection and a frequent reason for consultations in primary care</w:t>
      </w:r>
      <w:r w:rsidR="0016289E">
        <w:rPr>
          <w:rFonts w:ascii="Arial" w:eastAsia="Times New Roman" w:hAnsi="Arial" w:cs="Arial"/>
          <w:iCs/>
          <w:color w:val="000000"/>
        </w:rPr>
        <w:t xml:space="preserve">. The development of </w:t>
      </w:r>
      <w:r w:rsidR="003B5771">
        <w:rPr>
          <w:rFonts w:ascii="Arial" w:eastAsia="Times New Roman" w:hAnsi="Arial" w:cs="Arial"/>
          <w:iCs/>
          <w:color w:val="000000"/>
        </w:rPr>
        <w:t>A</w:t>
      </w:r>
      <w:r w:rsidR="0016289E">
        <w:rPr>
          <w:rFonts w:ascii="Arial" w:eastAsia="Times New Roman" w:hAnsi="Arial" w:cs="Arial"/>
          <w:iCs/>
          <w:color w:val="000000"/>
        </w:rPr>
        <w:t>O</w:t>
      </w:r>
      <w:r w:rsidR="003B5771">
        <w:rPr>
          <w:rFonts w:ascii="Arial" w:eastAsia="Times New Roman" w:hAnsi="Arial" w:cs="Arial"/>
          <w:iCs/>
          <w:color w:val="000000"/>
        </w:rPr>
        <w:t xml:space="preserve">M </w:t>
      </w:r>
      <w:proofErr w:type="gramStart"/>
      <w:r w:rsidR="003B5771">
        <w:rPr>
          <w:rFonts w:ascii="Arial" w:eastAsia="Times New Roman" w:hAnsi="Arial" w:cs="Arial"/>
          <w:iCs/>
          <w:color w:val="000000"/>
        </w:rPr>
        <w:t>is linked</w:t>
      </w:r>
      <w:proofErr w:type="gramEnd"/>
      <w:r w:rsidR="003B5771">
        <w:rPr>
          <w:rFonts w:ascii="Arial" w:eastAsia="Times New Roman" w:hAnsi="Arial" w:cs="Arial"/>
          <w:iCs/>
          <w:color w:val="000000"/>
        </w:rPr>
        <w:t xml:space="preserve"> to the structural and functional impairment of the Eustachian tube (</w:t>
      </w:r>
      <w:proofErr w:type="spellStart"/>
      <w:r w:rsidR="00880CCF">
        <w:rPr>
          <w:rFonts w:ascii="Arial" w:eastAsia="Times New Roman" w:hAnsi="Arial" w:cs="Arial"/>
          <w:iCs/>
          <w:color w:val="000000"/>
        </w:rPr>
        <w:t>Gotcsik</w:t>
      </w:r>
      <w:proofErr w:type="spellEnd"/>
      <w:r w:rsidR="00880CCF">
        <w:rPr>
          <w:rFonts w:ascii="Arial" w:eastAsia="Times New Roman" w:hAnsi="Arial" w:cs="Arial"/>
          <w:iCs/>
          <w:color w:val="000000"/>
        </w:rPr>
        <w:t>, 2021</w:t>
      </w:r>
      <w:r w:rsidR="003B5771">
        <w:rPr>
          <w:rFonts w:ascii="Arial" w:eastAsia="Times New Roman" w:hAnsi="Arial" w:cs="Arial"/>
          <w:iCs/>
          <w:color w:val="000000"/>
        </w:rPr>
        <w:t>). C</w:t>
      </w:r>
      <w:r w:rsidR="00472747">
        <w:rPr>
          <w:rFonts w:ascii="Arial" w:eastAsia="Times New Roman" w:hAnsi="Arial" w:cs="Arial"/>
          <w:iCs/>
          <w:color w:val="000000"/>
        </w:rPr>
        <w:t>onventionally, the conditi</w:t>
      </w:r>
      <w:r w:rsidR="0034739F">
        <w:rPr>
          <w:rFonts w:ascii="Arial" w:eastAsia="Times New Roman" w:hAnsi="Arial" w:cs="Arial"/>
          <w:iCs/>
          <w:color w:val="000000"/>
        </w:rPr>
        <w:t>on involved middle ear effusion, with ear pain (otalgia)</w:t>
      </w:r>
      <w:r w:rsidR="0016289E">
        <w:rPr>
          <w:rFonts w:ascii="Arial" w:eastAsia="Times New Roman" w:hAnsi="Arial" w:cs="Arial"/>
          <w:iCs/>
          <w:color w:val="000000"/>
        </w:rPr>
        <w:t xml:space="preserve">, bulging TMs, and </w:t>
      </w:r>
      <w:proofErr w:type="spellStart"/>
      <w:r w:rsidR="0016289E">
        <w:rPr>
          <w:rFonts w:ascii="Arial" w:eastAsia="Times New Roman" w:hAnsi="Arial" w:cs="Arial"/>
          <w:iCs/>
          <w:color w:val="000000"/>
        </w:rPr>
        <w:t>otorrhea</w:t>
      </w:r>
      <w:proofErr w:type="spellEnd"/>
      <w:r w:rsidR="0016289E">
        <w:rPr>
          <w:rFonts w:ascii="Arial" w:eastAsia="Times New Roman" w:hAnsi="Arial" w:cs="Arial"/>
          <w:iCs/>
          <w:color w:val="000000"/>
        </w:rPr>
        <w:t xml:space="preserve"> (ear drainage) as the most common presentations (</w:t>
      </w:r>
      <w:r w:rsidR="00880CCF">
        <w:rPr>
          <w:rFonts w:ascii="Arial" w:eastAsia="Times New Roman" w:hAnsi="Arial" w:cs="Arial"/>
          <w:iCs/>
          <w:color w:val="000000"/>
        </w:rPr>
        <w:t>Abbot et al., 2023</w:t>
      </w:r>
      <w:r w:rsidR="0016289E">
        <w:rPr>
          <w:rFonts w:ascii="Arial" w:eastAsia="Times New Roman" w:hAnsi="Arial" w:cs="Arial"/>
          <w:iCs/>
          <w:color w:val="000000"/>
        </w:rPr>
        <w:t xml:space="preserve">). Acute perforation of the TMs leads to several other specific signs, including vertigo, hearing loss, tinnitus, and nystagmus. While common, fever </w:t>
      </w:r>
      <w:proofErr w:type="gramStart"/>
      <w:r w:rsidR="0016289E">
        <w:rPr>
          <w:rFonts w:ascii="Arial" w:eastAsia="Times New Roman" w:hAnsi="Arial" w:cs="Arial"/>
          <w:iCs/>
          <w:color w:val="000000"/>
        </w:rPr>
        <w:t>is considered</w:t>
      </w:r>
      <w:proofErr w:type="gramEnd"/>
      <w:r w:rsidR="0016289E">
        <w:rPr>
          <w:rFonts w:ascii="Arial" w:eastAsia="Times New Roman" w:hAnsi="Arial" w:cs="Arial"/>
          <w:iCs/>
          <w:color w:val="000000"/>
        </w:rPr>
        <w:t xml:space="preserve"> a nonspecific symptom of AOM </w:t>
      </w:r>
      <w:r w:rsidR="0016289E" w:rsidRPr="00880CCF">
        <w:rPr>
          <w:rFonts w:ascii="Arial" w:eastAsia="Times New Roman" w:hAnsi="Arial" w:cs="Arial"/>
          <w:iCs/>
          <w:color w:val="000000"/>
        </w:rPr>
        <w:t>(</w:t>
      </w:r>
      <w:proofErr w:type="spellStart"/>
      <w:r w:rsidR="00880CCF" w:rsidRPr="00880CCF">
        <w:rPr>
          <w:rFonts w:ascii="Arial" w:eastAsia="Times New Roman" w:hAnsi="Arial" w:cs="Arial"/>
        </w:rPr>
        <w:t>Gotcsik</w:t>
      </w:r>
      <w:proofErr w:type="spellEnd"/>
      <w:r w:rsidR="00880CCF" w:rsidRPr="00880CCF">
        <w:rPr>
          <w:rFonts w:ascii="Arial" w:eastAsia="Times New Roman" w:hAnsi="Arial" w:cs="Arial"/>
          <w:iCs/>
          <w:color w:val="000000"/>
        </w:rPr>
        <w:t xml:space="preserve"> et al., 2021</w:t>
      </w:r>
      <w:r w:rsidR="00880CCF">
        <w:rPr>
          <w:rFonts w:ascii="Arial" w:eastAsia="Times New Roman" w:hAnsi="Arial" w:cs="Arial"/>
          <w:iCs/>
          <w:color w:val="000000"/>
        </w:rPr>
        <w:t>)</w:t>
      </w:r>
      <w:r w:rsidR="0016289E">
        <w:rPr>
          <w:rFonts w:ascii="Arial" w:eastAsia="Times New Roman" w:hAnsi="Arial" w:cs="Arial"/>
          <w:iCs/>
          <w:color w:val="000000"/>
        </w:rPr>
        <w:t xml:space="preserve">. </w:t>
      </w:r>
      <w:r w:rsidR="003E2DB3">
        <w:rPr>
          <w:rFonts w:ascii="Arial" w:eastAsia="Times New Roman" w:hAnsi="Arial" w:cs="Arial"/>
          <w:iCs/>
          <w:color w:val="000000"/>
        </w:rPr>
        <w:t xml:space="preserve">In infants and children, the inability to verbalize complaints make the diagnosis challenging. However, children with AOM often </w:t>
      </w:r>
      <w:r w:rsidR="001971E9">
        <w:rPr>
          <w:rFonts w:ascii="Arial" w:eastAsia="Times New Roman" w:hAnsi="Arial" w:cs="Arial"/>
          <w:iCs/>
          <w:color w:val="000000"/>
        </w:rPr>
        <w:t>have poor appetites, difficulties sleeping, irritability, and frequently tag their ears (</w:t>
      </w:r>
      <w:r w:rsidR="00880CCF">
        <w:rPr>
          <w:rFonts w:ascii="Arial" w:eastAsia="Times New Roman" w:hAnsi="Arial" w:cs="Arial"/>
          <w:iCs/>
          <w:color w:val="000000"/>
        </w:rPr>
        <w:t>Jamal et al., 2022</w:t>
      </w:r>
      <w:r w:rsidR="001971E9">
        <w:rPr>
          <w:rFonts w:ascii="Arial" w:eastAsia="Times New Roman" w:hAnsi="Arial" w:cs="Arial"/>
          <w:iCs/>
          <w:color w:val="000000"/>
        </w:rPr>
        <w:t>). Consistently</w:t>
      </w:r>
      <w:r w:rsidR="002037CD">
        <w:rPr>
          <w:rFonts w:ascii="Arial" w:eastAsia="Times New Roman" w:hAnsi="Arial" w:cs="Arial"/>
          <w:iCs/>
          <w:color w:val="000000"/>
        </w:rPr>
        <w:t xml:space="preserve">, </w:t>
      </w:r>
      <w:r w:rsidR="004D41A7">
        <w:rPr>
          <w:rFonts w:ascii="Arial" w:eastAsia="Times New Roman" w:hAnsi="Arial" w:cs="Arial"/>
          <w:iCs/>
          <w:color w:val="000000"/>
        </w:rPr>
        <w:t xml:space="preserve">the </w:t>
      </w:r>
      <w:r w:rsidR="002037CD">
        <w:rPr>
          <w:rFonts w:ascii="Arial" w:eastAsia="Times New Roman" w:hAnsi="Arial" w:cs="Arial"/>
          <w:iCs/>
          <w:color w:val="000000"/>
        </w:rPr>
        <w:t>physical examination revealed</w:t>
      </w:r>
      <w:r w:rsidR="004D41A7">
        <w:rPr>
          <w:rFonts w:ascii="Arial" w:eastAsia="Times New Roman" w:hAnsi="Arial" w:cs="Arial"/>
          <w:iCs/>
          <w:color w:val="000000"/>
        </w:rPr>
        <w:t xml:space="preserve"> a</w:t>
      </w:r>
      <w:r w:rsidR="002037CD">
        <w:rPr>
          <w:rFonts w:ascii="Arial" w:eastAsia="Times New Roman" w:hAnsi="Arial" w:cs="Arial"/>
          <w:iCs/>
          <w:color w:val="000000"/>
        </w:rPr>
        <w:t xml:space="preserve"> bulging </w:t>
      </w:r>
      <w:r w:rsidR="004D41A7">
        <w:rPr>
          <w:rFonts w:ascii="Arial" w:eastAsia="Times New Roman" w:hAnsi="Arial" w:cs="Arial"/>
          <w:iCs/>
          <w:color w:val="000000"/>
        </w:rPr>
        <w:t xml:space="preserve">and erythematous TM in the right ear and discharge, with reports of ear pain, difficulties sleeping, fever, and irritability. </w:t>
      </w:r>
    </w:p>
    <w:p w:rsidR="00A53DF2" w:rsidRDefault="00A53DF2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b/>
          <w:i/>
          <w:iCs/>
          <w:color w:val="000000"/>
        </w:rPr>
        <w:t>Otitis Media with Effusion</w:t>
      </w:r>
      <w:r w:rsidR="00286325">
        <w:rPr>
          <w:rFonts w:ascii="Arial" w:eastAsia="Times New Roman" w:hAnsi="Arial" w:cs="Arial"/>
          <w:iCs/>
          <w:color w:val="000000"/>
        </w:rPr>
        <w:t xml:space="preserve">: </w:t>
      </w:r>
      <w:r w:rsidR="00640FDB">
        <w:rPr>
          <w:rFonts w:ascii="Arial" w:eastAsia="Times New Roman" w:hAnsi="Arial" w:cs="Arial"/>
          <w:iCs/>
          <w:color w:val="000000"/>
        </w:rPr>
        <w:t xml:space="preserve">OME or chronic otitis media </w:t>
      </w:r>
      <w:proofErr w:type="gramStart"/>
      <w:r w:rsidR="00640FDB">
        <w:rPr>
          <w:rFonts w:ascii="Arial" w:eastAsia="Times New Roman" w:hAnsi="Arial" w:cs="Arial"/>
          <w:iCs/>
          <w:color w:val="000000"/>
        </w:rPr>
        <w:t>is considered</w:t>
      </w:r>
      <w:proofErr w:type="gramEnd"/>
      <w:r w:rsidR="00640FDB">
        <w:rPr>
          <w:rFonts w:ascii="Arial" w:eastAsia="Times New Roman" w:hAnsi="Arial" w:cs="Arial"/>
          <w:iCs/>
          <w:color w:val="000000"/>
        </w:rPr>
        <w:t xml:space="preserve"> a complicated presentation of otitis media. Conventionally, OME present with liquid in the middle ear</w:t>
      </w:r>
      <w:r w:rsidR="007E4EDA">
        <w:rPr>
          <w:rFonts w:ascii="Arial" w:eastAsia="Times New Roman" w:hAnsi="Arial" w:cs="Arial"/>
          <w:iCs/>
          <w:color w:val="000000"/>
        </w:rPr>
        <w:t>, although patients have intact TMs and do not report any symptoms</w:t>
      </w:r>
      <w:r w:rsidR="00640FDB">
        <w:rPr>
          <w:rFonts w:ascii="Arial" w:eastAsia="Times New Roman" w:hAnsi="Arial" w:cs="Arial"/>
          <w:iCs/>
          <w:color w:val="000000"/>
        </w:rPr>
        <w:t xml:space="preserve"> (</w:t>
      </w:r>
      <w:r w:rsidR="003D1D5C">
        <w:rPr>
          <w:rFonts w:ascii="Arial" w:eastAsia="Times New Roman" w:hAnsi="Arial" w:cs="Arial"/>
          <w:iCs/>
          <w:color w:val="000000"/>
        </w:rPr>
        <w:t xml:space="preserve">Jamal et al., 2022; </w:t>
      </w:r>
      <w:proofErr w:type="spellStart"/>
      <w:r w:rsidR="003D1D5C">
        <w:rPr>
          <w:rFonts w:ascii="Arial" w:eastAsia="Times New Roman" w:hAnsi="Arial" w:cs="Arial"/>
          <w:iCs/>
          <w:color w:val="000000"/>
        </w:rPr>
        <w:t>Restuti</w:t>
      </w:r>
      <w:proofErr w:type="spellEnd"/>
      <w:r w:rsidR="003D1D5C">
        <w:rPr>
          <w:rFonts w:ascii="Arial" w:eastAsia="Times New Roman" w:hAnsi="Arial" w:cs="Arial"/>
          <w:iCs/>
          <w:color w:val="000000"/>
        </w:rPr>
        <w:t xml:space="preserve"> et al., 2022</w:t>
      </w:r>
      <w:r w:rsidR="00640FDB">
        <w:rPr>
          <w:rFonts w:ascii="Arial" w:eastAsia="Times New Roman" w:hAnsi="Arial" w:cs="Arial"/>
          <w:iCs/>
          <w:color w:val="000000"/>
        </w:rPr>
        <w:t xml:space="preserve">). </w:t>
      </w:r>
      <w:r w:rsidR="008E2726">
        <w:rPr>
          <w:rFonts w:ascii="Arial" w:eastAsia="Times New Roman" w:hAnsi="Arial" w:cs="Arial"/>
          <w:iCs/>
          <w:color w:val="000000"/>
        </w:rPr>
        <w:t xml:space="preserve">However, the condition </w:t>
      </w:r>
      <w:proofErr w:type="gramStart"/>
      <w:r w:rsidR="008E2726">
        <w:rPr>
          <w:rFonts w:ascii="Arial" w:eastAsia="Times New Roman" w:hAnsi="Arial" w:cs="Arial"/>
          <w:iCs/>
          <w:color w:val="000000"/>
        </w:rPr>
        <w:t>can be differentiated</w:t>
      </w:r>
      <w:proofErr w:type="gramEnd"/>
      <w:r w:rsidR="008E2726">
        <w:rPr>
          <w:rFonts w:ascii="Arial" w:eastAsia="Times New Roman" w:hAnsi="Arial" w:cs="Arial"/>
          <w:iCs/>
          <w:color w:val="000000"/>
        </w:rPr>
        <w:t xml:space="preserve"> by the observation of effusion in the middle ear at assessments three months apart. </w:t>
      </w:r>
      <w:r w:rsidR="00B44F66">
        <w:rPr>
          <w:rFonts w:ascii="Arial" w:eastAsia="Times New Roman" w:hAnsi="Arial" w:cs="Arial"/>
          <w:iCs/>
          <w:color w:val="000000"/>
        </w:rPr>
        <w:t>In this regard, the rapid onset of symptoms of acute inflammation rules out this diagnosis.</w:t>
      </w:r>
    </w:p>
    <w:p w:rsidR="00B44F66" w:rsidRDefault="0041733C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b/>
          <w:i/>
          <w:iCs/>
          <w:color w:val="000000"/>
        </w:rPr>
        <w:t>Cholesteatoma</w:t>
      </w:r>
      <w:r>
        <w:rPr>
          <w:rFonts w:ascii="Arial" w:eastAsia="Times New Roman" w:hAnsi="Arial" w:cs="Arial"/>
          <w:iCs/>
          <w:color w:val="000000"/>
        </w:rPr>
        <w:t xml:space="preserve">: </w:t>
      </w:r>
      <w:r w:rsidR="00CF131E">
        <w:rPr>
          <w:rFonts w:ascii="Arial" w:eastAsia="Times New Roman" w:hAnsi="Arial" w:cs="Arial"/>
          <w:iCs/>
          <w:color w:val="000000"/>
        </w:rPr>
        <w:t>The condition involve lesions arising within pneumatized parts of the temporal bone and could include the middle ear, mastoid, or both (</w:t>
      </w:r>
      <w:r w:rsidR="003D7CE8">
        <w:rPr>
          <w:rFonts w:ascii="Arial" w:eastAsia="Times New Roman" w:hAnsi="Arial" w:cs="Arial"/>
          <w:iCs/>
          <w:color w:val="000000"/>
        </w:rPr>
        <w:t>Castle, 2018</w:t>
      </w:r>
      <w:r w:rsidR="00CF131E">
        <w:rPr>
          <w:rFonts w:ascii="Arial" w:eastAsia="Times New Roman" w:hAnsi="Arial" w:cs="Arial"/>
          <w:iCs/>
          <w:color w:val="000000"/>
        </w:rPr>
        <w:t>). In many cases, patients present with e</w:t>
      </w:r>
      <w:r w:rsidR="00B817BB">
        <w:rPr>
          <w:rFonts w:ascii="Arial" w:eastAsia="Times New Roman" w:hAnsi="Arial" w:cs="Arial"/>
          <w:iCs/>
          <w:color w:val="000000"/>
        </w:rPr>
        <w:t xml:space="preserve">ar drainage, hearing loss, sensation of ear fullness, odor from the ears, </w:t>
      </w:r>
      <w:r w:rsidR="00675E23">
        <w:rPr>
          <w:rFonts w:ascii="Arial" w:eastAsia="Times New Roman" w:hAnsi="Arial" w:cs="Arial"/>
          <w:iCs/>
          <w:color w:val="000000"/>
        </w:rPr>
        <w:t xml:space="preserve">and </w:t>
      </w:r>
      <w:r w:rsidR="00B817BB">
        <w:rPr>
          <w:rFonts w:ascii="Arial" w:eastAsia="Times New Roman" w:hAnsi="Arial" w:cs="Arial"/>
          <w:iCs/>
          <w:color w:val="000000"/>
        </w:rPr>
        <w:t>dizziness (</w:t>
      </w:r>
      <w:proofErr w:type="spellStart"/>
      <w:r w:rsidR="003D7CE8">
        <w:rPr>
          <w:rFonts w:ascii="Arial" w:eastAsia="Times New Roman" w:hAnsi="Arial" w:cs="Arial"/>
          <w:iCs/>
          <w:color w:val="000000"/>
        </w:rPr>
        <w:t>Pachpande</w:t>
      </w:r>
      <w:proofErr w:type="spellEnd"/>
      <w:r w:rsidR="003D7CE8">
        <w:rPr>
          <w:rFonts w:ascii="Arial" w:eastAsia="Times New Roman" w:hAnsi="Arial" w:cs="Arial"/>
          <w:iCs/>
          <w:color w:val="000000"/>
        </w:rPr>
        <w:t xml:space="preserve"> &amp; Singh, 2022</w:t>
      </w:r>
      <w:r w:rsidR="00B817BB">
        <w:rPr>
          <w:rFonts w:ascii="Arial" w:eastAsia="Times New Roman" w:hAnsi="Arial" w:cs="Arial"/>
          <w:iCs/>
          <w:color w:val="000000"/>
        </w:rPr>
        <w:t xml:space="preserve">). </w:t>
      </w:r>
      <w:r w:rsidR="00675E23">
        <w:rPr>
          <w:rFonts w:ascii="Arial" w:eastAsia="Times New Roman" w:hAnsi="Arial" w:cs="Arial"/>
          <w:iCs/>
          <w:color w:val="000000"/>
        </w:rPr>
        <w:t xml:space="preserve">Patients also have a history of ear infection before </w:t>
      </w:r>
      <w:r w:rsidR="00944C2D">
        <w:rPr>
          <w:rFonts w:ascii="Arial" w:eastAsia="Times New Roman" w:hAnsi="Arial" w:cs="Arial"/>
          <w:iCs/>
          <w:color w:val="000000"/>
        </w:rPr>
        <w:t xml:space="preserve">the diagnosis. </w:t>
      </w:r>
      <w:r w:rsidR="00675E23">
        <w:rPr>
          <w:rFonts w:ascii="Arial" w:eastAsia="Times New Roman" w:hAnsi="Arial" w:cs="Arial"/>
          <w:iCs/>
          <w:color w:val="000000"/>
        </w:rPr>
        <w:t>Cholesteatoma occurs as a cystic structure associated with the accumulation of squamous debris and desquamated keratin (</w:t>
      </w:r>
      <w:r w:rsidR="003D7CE8">
        <w:rPr>
          <w:rFonts w:ascii="Arial" w:eastAsia="Times New Roman" w:hAnsi="Arial" w:cs="Arial"/>
          <w:iCs/>
          <w:color w:val="000000"/>
        </w:rPr>
        <w:t>Castle, 2018</w:t>
      </w:r>
      <w:r w:rsidR="00675E23">
        <w:rPr>
          <w:rFonts w:ascii="Arial" w:eastAsia="Times New Roman" w:hAnsi="Arial" w:cs="Arial"/>
          <w:iCs/>
          <w:color w:val="000000"/>
        </w:rPr>
        <w:t xml:space="preserve">). </w:t>
      </w:r>
      <w:r w:rsidR="00944C2D">
        <w:rPr>
          <w:rFonts w:ascii="Arial" w:eastAsia="Times New Roman" w:hAnsi="Arial" w:cs="Arial"/>
          <w:iCs/>
          <w:color w:val="000000"/>
        </w:rPr>
        <w:t>The absence of a history of ear infection and cysts rules out this diagnosis.</w:t>
      </w:r>
    </w:p>
    <w:p w:rsidR="00D71D10" w:rsidRPr="00CC03B4" w:rsidRDefault="00D71D10" w:rsidP="00724D63">
      <w:pPr>
        <w:spacing w:before="100" w:beforeAutospacing="1" w:after="100" w:afterAutospacing="1"/>
        <w:rPr>
          <w:rFonts w:ascii="Arial" w:eastAsia="Times New Roman" w:hAnsi="Arial" w:cs="Arial"/>
          <w:iCs/>
          <w:color w:val="000000"/>
        </w:rPr>
      </w:pPr>
      <w:r>
        <w:rPr>
          <w:rFonts w:ascii="Arial" w:eastAsia="Times New Roman" w:hAnsi="Arial" w:cs="Arial"/>
          <w:b/>
          <w:i/>
          <w:iCs/>
          <w:color w:val="000000"/>
        </w:rPr>
        <w:t xml:space="preserve">Acute Mastoiditis: </w:t>
      </w:r>
      <w:r w:rsidR="00CC03B4">
        <w:rPr>
          <w:rFonts w:ascii="Arial" w:eastAsia="Times New Roman" w:hAnsi="Arial" w:cs="Arial"/>
          <w:iCs/>
          <w:color w:val="000000"/>
        </w:rPr>
        <w:t xml:space="preserve">The condition is usually a complication of otitis media. Its diagnosis </w:t>
      </w:r>
      <w:proofErr w:type="gramStart"/>
      <w:r w:rsidR="00CC03B4">
        <w:rPr>
          <w:rFonts w:ascii="Arial" w:eastAsia="Times New Roman" w:hAnsi="Arial" w:cs="Arial"/>
          <w:iCs/>
          <w:color w:val="000000"/>
        </w:rPr>
        <w:t>is primarily based</w:t>
      </w:r>
      <w:proofErr w:type="gramEnd"/>
      <w:r w:rsidR="00CC03B4">
        <w:rPr>
          <w:rFonts w:ascii="Arial" w:eastAsia="Times New Roman" w:hAnsi="Arial" w:cs="Arial"/>
          <w:iCs/>
          <w:color w:val="000000"/>
        </w:rPr>
        <w:t xml:space="preserve"> on clinical signs, including </w:t>
      </w:r>
      <w:proofErr w:type="spellStart"/>
      <w:r w:rsidR="00CC03B4">
        <w:rPr>
          <w:rFonts w:ascii="Arial" w:eastAsia="Times New Roman" w:hAnsi="Arial" w:cs="Arial"/>
          <w:iCs/>
          <w:color w:val="000000"/>
        </w:rPr>
        <w:t>postauricular</w:t>
      </w:r>
      <w:proofErr w:type="spellEnd"/>
      <w:r w:rsidR="00CC03B4">
        <w:rPr>
          <w:rFonts w:ascii="Arial" w:eastAsia="Times New Roman" w:hAnsi="Arial" w:cs="Arial"/>
          <w:iCs/>
          <w:color w:val="000000"/>
        </w:rPr>
        <w:t xml:space="preserve"> erythema, swelling, tenderness, and frontward auricular protrusion</w:t>
      </w:r>
      <w:r w:rsidR="000C53D3">
        <w:rPr>
          <w:rFonts w:ascii="Arial" w:eastAsia="Times New Roman" w:hAnsi="Arial" w:cs="Arial"/>
          <w:iCs/>
          <w:color w:val="000000"/>
        </w:rPr>
        <w:t xml:space="preserve"> (</w:t>
      </w:r>
      <w:r w:rsidR="00912A4E">
        <w:rPr>
          <w:rFonts w:ascii="Arial" w:eastAsia="Times New Roman" w:hAnsi="Arial" w:cs="Arial"/>
          <w:iCs/>
          <w:color w:val="000000"/>
        </w:rPr>
        <w:t>Shrestha et al., 2021</w:t>
      </w:r>
      <w:r w:rsidR="000C53D3">
        <w:rPr>
          <w:rFonts w:ascii="Arial" w:eastAsia="Times New Roman" w:hAnsi="Arial" w:cs="Arial"/>
          <w:iCs/>
          <w:color w:val="000000"/>
        </w:rPr>
        <w:t>)</w:t>
      </w:r>
      <w:r w:rsidR="00CC03B4">
        <w:rPr>
          <w:rFonts w:ascii="Arial" w:eastAsia="Times New Roman" w:hAnsi="Arial" w:cs="Arial"/>
          <w:iCs/>
          <w:color w:val="000000"/>
        </w:rPr>
        <w:t xml:space="preserve">. </w:t>
      </w:r>
      <w:r w:rsidR="00667374">
        <w:rPr>
          <w:rFonts w:ascii="Arial" w:eastAsia="Times New Roman" w:hAnsi="Arial" w:cs="Arial"/>
          <w:iCs/>
          <w:color w:val="000000"/>
        </w:rPr>
        <w:t xml:space="preserve">In addition, the </w:t>
      </w:r>
      <w:r w:rsidR="00667374">
        <w:rPr>
          <w:rFonts w:ascii="Arial" w:eastAsia="Times New Roman" w:hAnsi="Arial" w:cs="Arial"/>
          <w:iCs/>
          <w:color w:val="000000"/>
        </w:rPr>
        <w:lastRenderedPageBreak/>
        <w:t>condition often results in difficulties in hearing, swelling behind the ear, throbbing, and pus from the ear. The absence of these symptoms and the</w:t>
      </w:r>
      <w:r w:rsidR="00170DC2">
        <w:rPr>
          <w:rFonts w:ascii="Arial" w:eastAsia="Times New Roman" w:hAnsi="Arial" w:cs="Arial"/>
          <w:iCs/>
          <w:color w:val="000000"/>
        </w:rPr>
        <w:t xml:space="preserve"> rapid onset of symptoms without earlier diagnosis of OM rules out this diagnosis,</w:t>
      </w:r>
    </w:p>
    <w:p w:rsidR="00724D63" w:rsidRPr="001D669F" w:rsidRDefault="00724D63" w:rsidP="00724D6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u w:val="single"/>
        </w:rPr>
      </w:pPr>
      <w:r w:rsidRPr="001D669F">
        <w:rPr>
          <w:rFonts w:ascii="Arial" w:eastAsia="Times New Roman" w:hAnsi="Arial" w:cs="Arial"/>
          <w:b/>
          <w:bCs/>
          <w:color w:val="000000"/>
          <w:u w:val="single"/>
        </w:rPr>
        <w:t>Plan</w:t>
      </w:r>
    </w:p>
    <w:p w:rsidR="00724D63" w:rsidRPr="001D669F" w:rsidRDefault="00C634F2" w:rsidP="00724D63">
      <w:pPr>
        <w:spacing w:before="100" w:beforeAutospacing="1" w:after="100" w:afterAutospacing="1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While AOM can resolve spontaneously within two weeks, antibiotic therapy is necessary to prevent its progression to chronic OM. </w:t>
      </w:r>
      <w:r w:rsidR="00A55E51">
        <w:rPr>
          <w:rFonts w:ascii="Arial" w:eastAsia="Times New Roman" w:hAnsi="Arial" w:cs="Arial"/>
          <w:bCs/>
          <w:color w:val="000000"/>
        </w:rPr>
        <w:t xml:space="preserve">In the backdrop of antibiotic resistance, limiting antibiotic usage </w:t>
      </w:r>
      <w:r w:rsidR="009D34FE">
        <w:rPr>
          <w:rFonts w:ascii="Arial" w:eastAsia="Times New Roman" w:hAnsi="Arial" w:cs="Arial"/>
          <w:bCs/>
          <w:color w:val="000000"/>
        </w:rPr>
        <w:t xml:space="preserve">or initial withholding </w:t>
      </w:r>
      <w:proofErr w:type="gramStart"/>
      <w:r w:rsidR="009D34FE">
        <w:rPr>
          <w:rFonts w:ascii="Arial" w:eastAsia="Times New Roman" w:hAnsi="Arial" w:cs="Arial"/>
          <w:bCs/>
          <w:color w:val="000000"/>
        </w:rPr>
        <w:t>is recommended</w:t>
      </w:r>
      <w:proofErr w:type="gramEnd"/>
      <w:r w:rsidR="009D34FE">
        <w:rPr>
          <w:rFonts w:ascii="Arial" w:eastAsia="Times New Roman" w:hAnsi="Arial" w:cs="Arial"/>
          <w:bCs/>
          <w:color w:val="000000"/>
        </w:rPr>
        <w:t>, with symptoms resolving in 24 hours for up to 61% (</w:t>
      </w:r>
      <w:proofErr w:type="spellStart"/>
      <w:r w:rsidR="00912A4E">
        <w:rPr>
          <w:rFonts w:ascii="Arial" w:eastAsia="Times New Roman" w:hAnsi="Arial" w:cs="Arial"/>
          <w:bCs/>
          <w:color w:val="000000"/>
        </w:rPr>
        <w:t>Gotcsik</w:t>
      </w:r>
      <w:proofErr w:type="spellEnd"/>
      <w:r w:rsidR="00912A4E">
        <w:rPr>
          <w:rFonts w:ascii="Arial" w:eastAsia="Times New Roman" w:hAnsi="Arial" w:cs="Arial"/>
          <w:bCs/>
          <w:color w:val="000000"/>
        </w:rPr>
        <w:t>, 2021</w:t>
      </w:r>
      <w:r w:rsidR="009D34FE">
        <w:rPr>
          <w:rFonts w:ascii="Arial" w:eastAsia="Times New Roman" w:hAnsi="Arial" w:cs="Arial"/>
          <w:bCs/>
          <w:color w:val="000000"/>
        </w:rPr>
        <w:t xml:space="preserve">). </w:t>
      </w:r>
      <w:r w:rsidR="00441CC7">
        <w:rPr>
          <w:rFonts w:ascii="Arial" w:eastAsia="Times New Roman" w:hAnsi="Arial" w:cs="Arial"/>
          <w:bCs/>
          <w:color w:val="000000"/>
        </w:rPr>
        <w:t xml:space="preserve">However, withholding antibiotic therapy </w:t>
      </w:r>
      <w:proofErr w:type="gramStart"/>
      <w:r w:rsidR="00441CC7">
        <w:rPr>
          <w:rFonts w:ascii="Arial" w:eastAsia="Times New Roman" w:hAnsi="Arial" w:cs="Arial"/>
          <w:bCs/>
          <w:color w:val="000000"/>
        </w:rPr>
        <w:t>would not be used</w:t>
      </w:r>
      <w:proofErr w:type="gramEnd"/>
      <w:r w:rsidR="00441CC7">
        <w:rPr>
          <w:rFonts w:ascii="Arial" w:eastAsia="Times New Roman" w:hAnsi="Arial" w:cs="Arial"/>
          <w:bCs/>
          <w:color w:val="000000"/>
        </w:rPr>
        <w:t xml:space="preserve"> for the patient considering the likelihood of progression,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 xml:space="preserve">Pharmacological interventions: </w:t>
      </w:r>
    </w:p>
    <w:p w:rsidR="00B179D3" w:rsidRDefault="005D0388" w:rsidP="00724D6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Start Augmentin 25 mg/kg every 12 hours for five days: Augmentin (combination of amoxicillin and clavulanic acid) is </w:t>
      </w:r>
      <w:r w:rsidR="00984A81">
        <w:rPr>
          <w:rFonts w:ascii="Arial" w:eastAsia="Times New Roman" w:hAnsi="Arial" w:cs="Arial"/>
          <w:bCs/>
          <w:color w:val="000000"/>
          <w:sz w:val="24"/>
          <w:szCs w:val="24"/>
        </w:rPr>
        <w:t>recommended to broaden antimicrobial coverage and prevent the recurrence of the disease (</w:t>
      </w:r>
      <w:r w:rsidR="00912A4E">
        <w:rPr>
          <w:rFonts w:ascii="Arial" w:eastAsia="Times New Roman" w:hAnsi="Arial" w:cs="Arial"/>
          <w:bCs/>
          <w:color w:val="000000"/>
          <w:sz w:val="24"/>
          <w:szCs w:val="24"/>
        </w:rPr>
        <w:t>Jamal et al., 2022</w:t>
      </w:r>
      <w:r w:rsidR="00984A8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). </w:t>
      </w:r>
    </w:p>
    <w:p w:rsidR="00724D63" w:rsidRPr="001D669F" w:rsidRDefault="00B179D3" w:rsidP="00724D6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Administer Tylenol 5 mg q4-6Hr PRN: </w:t>
      </w:r>
      <w:r w:rsidR="00F36848">
        <w:rPr>
          <w:rFonts w:ascii="Arial" w:eastAsia="Times New Roman" w:hAnsi="Arial" w:cs="Arial"/>
          <w:bCs/>
          <w:color w:val="000000"/>
          <w:sz w:val="24"/>
          <w:szCs w:val="24"/>
        </w:rPr>
        <w:t>S</w:t>
      </w:r>
      <w:r w:rsidR="007C5380">
        <w:rPr>
          <w:rFonts w:ascii="Arial" w:eastAsia="Times New Roman" w:hAnsi="Arial" w:cs="Arial"/>
          <w:bCs/>
          <w:color w:val="000000"/>
          <w:sz w:val="24"/>
          <w:szCs w:val="24"/>
        </w:rPr>
        <w:t>upportive care and symptomatic treatment are</w:t>
      </w:r>
      <w:r w:rsidR="00F3684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critical considering that many patients complain of otalgia (</w:t>
      </w:r>
      <w:proofErr w:type="spellStart"/>
      <w:r w:rsidR="00912A4E">
        <w:rPr>
          <w:rFonts w:ascii="Arial" w:eastAsia="Times New Roman" w:hAnsi="Arial" w:cs="Arial"/>
          <w:bCs/>
          <w:color w:val="000000"/>
          <w:sz w:val="24"/>
          <w:szCs w:val="24"/>
        </w:rPr>
        <w:t>Gotcsik</w:t>
      </w:r>
      <w:proofErr w:type="spellEnd"/>
      <w:r w:rsidR="00912A4E">
        <w:rPr>
          <w:rFonts w:ascii="Arial" w:eastAsia="Times New Roman" w:hAnsi="Arial" w:cs="Arial"/>
          <w:bCs/>
          <w:color w:val="000000"/>
          <w:sz w:val="24"/>
          <w:szCs w:val="24"/>
        </w:rPr>
        <w:t>, 2021)</w:t>
      </w:r>
      <w:r w:rsidR="00F3684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Oral analgesics such as acetaminophen (Tylenol) would address the pain and fever.  </w:t>
      </w:r>
      <w:r w:rsidR="005D038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Non-pharmacological interventions:</w:t>
      </w:r>
    </w:p>
    <w:p w:rsidR="00724D63" w:rsidRPr="007C5380" w:rsidRDefault="007872E4" w:rsidP="00724D6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N</w:t>
      </w:r>
      <w:r w:rsidR="000F684E">
        <w:rPr>
          <w:rFonts w:ascii="Arial" w:eastAsia="Times New Roman" w:hAnsi="Arial" w:cs="Arial"/>
          <w:bCs/>
          <w:color w:val="000000"/>
          <w:sz w:val="24"/>
          <w:szCs w:val="24"/>
        </w:rPr>
        <w:t>on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-pharmacological intervention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are</w:t>
      </w:r>
      <w:r w:rsidR="000131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currently indicated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for the patient</w:t>
      </w:r>
      <w:r w:rsidR="000131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7C5380" w:rsidRPr="007C5380">
        <w:rPr>
          <w:rFonts w:ascii="Arial" w:eastAsia="Times New Roman" w:hAnsi="Arial" w:cs="Arial"/>
          <w:bCs/>
          <w:color w:val="000000"/>
          <w:sz w:val="24"/>
          <w:szCs w:val="24"/>
        </w:rPr>
        <w:t>Osteo</w:t>
      </w:r>
      <w:r w:rsidR="007C5380">
        <w:rPr>
          <w:rFonts w:ascii="Arial" w:eastAsia="Times New Roman" w:hAnsi="Arial" w:cs="Arial"/>
          <w:bCs/>
          <w:color w:val="000000"/>
          <w:sz w:val="24"/>
          <w:szCs w:val="24"/>
        </w:rPr>
        <w:t>pathic Manipulative Treatment (OMT</w:t>
      </w:r>
      <w:r w:rsidR="000131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 </w:t>
      </w:r>
      <w:proofErr w:type="gramStart"/>
      <w:r w:rsidR="00013116">
        <w:rPr>
          <w:rFonts w:ascii="Arial" w:eastAsia="Times New Roman" w:hAnsi="Arial" w:cs="Arial"/>
          <w:bCs/>
          <w:color w:val="000000"/>
          <w:sz w:val="24"/>
          <w:szCs w:val="24"/>
        </w:rPr>
        <w:t>would have been considered</w:t>
      </w:r>
      <w:proofErr w:type="gramEnd"/>
      <w:r w:rsidR="000131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 case this was a recurrent case of AOM (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Winger et al., 2020</w:t>
      </w:r>
      <w:r w:rsidR="0001311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). </w:t>
      </w:r>
    </w:p>
    <w:p w:rsidR="00724D63" w:rsidRDefault="00724D63" w:rsidP="0068712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Patient education:</w:t>
      </w:r>
    </w:p>
    <w:p w:rsidR="0068712B" w:rsidRDefault="000F684E" w:rsidP="000F68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parent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is advised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to observe changes in symptoms over the next 24-48 hours after the initiation of therapy. </w:t>
      </w:r>
      <w:r w:rsidR="00A02896">
        <w:rPr>
          <w:rFonts w:ascii="Arial" w:eastAsia="Times New Roman" w:hAnsi="Arial" w:cs="Arial"/>
          <w:bCs/>
          <w:color w:val="000000"/>
          <w:sz w:val="24"/>
          <w:szCs w:val="24"/>
        </w:rPr>
        <w:t>The failure of symptoms to resolve within the period could indicate treatment failure and the need for further assessment or change of medication (</w:t>
      </w:r>
      <w:proofErr w:type="spellStart"/>
      <w:r w:rsidR="007872E4">
        <w:rPr>
          <w:rFonts w:ascii="Arial" w:eastAsia="Times New Roman" w:hAnsi="Arial" w:cs="Arial"/>
          <w:bCs/>
          <w:color w:val="000000"/>
          <w:sz w:val="24"/>
          <w:szCs w:val="24"/>
        </w:rPr>
        <w:t>Gotcsik</w:t>
      </w:r>
      <w:proofErr w:type="spellEnd"/>
      <w:r w:rsidR="007872E4">
        <w:rPr>
          <w:rFonts w:ascii="Arial" w:eastAsia="Times New Roman" w:hAnsi="Arial" w:cs="Arial"/>
          <w:bCs/>
          <w:color w:val="000000"/>
          <w:sz w:val="24"/>
          <w:szCs w:val="24"/>
        </w:rPr>
        <w:t>, 2021</w:t>
      </w:r>
      <w:r w:rsidR="00A02896">
        <w:rPr>
          <w:rFonts w:ascii="Arial" w:eastAsia="Times New Roman" w:hAnsi="Arial" w:cs="Arial"/>
          <w:bCs/>
          <w:color w:val="000000"/>
          <w:sz w:val="24"/>
          <w:szCs w:val="24"/>
        </w:rPr>
        <w:t>).</w:t>
      </w:r>
    </w:p>
    <w:p w:rsidR="00A02896" w:rsidRPr="000F684E" w:rsidRDefault="00281ECF" w:rsidP="000F684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child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is advised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to avoid inserting objects into his ear. In addition, the parent is encouraged to ensure the child does not have access to objects that could easily be jammed into the ear. </w:t>
      </w:r>
    </w:p>
    <w:p w:rsidR="00724D63" w:rsidRPr="001D669F" w:rsidRDefault="00724D63" w:rsidP="00724D6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  <w:r w:rsidRPr="001D669F">
        <w:rPr>
          <w:rFonts w:ascii="Arial" w:eastAsia="Times New Roman" w:hAnsi="Arial" w:cs="Arial"/>
          <w:b/>
          <w:bCs/>
          <w:color w:val="000000"/>
        </w:rPr>
        <w:t>Follow-up:</w:t>
      </w:r>
    </w:p>
    <w:p w:rsidR="005D37A0" w:rsidRDefault="00281ECF" w:rsidP="00724D6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patient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should be brought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back for check-up in case the symptoms do not dissipate in 48 hours. </w:t>
      </w:r>
    </w:p>
    <w:p w:rsidR="00281ECF" w:rsidRDefault="00281ECF" w:rsidP="00724D6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The parent is given emergency contacts to reach the provider</w:t>
      </w:r>
    </w:p>
    <w:p w:rsidR="007E01F4" w:rsidRDefault="007E01F4" w:rsidP="00724D6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Telephone follow-up will be conducted in five days</w:t>
      </w:r>
    </w:p>
    <w:p w:rsidR="00CD0598" w:rsidRDefault="00CD0598">
      <w:pPr>
        <w:spacing w:before="0" w:after="160" w:line="259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br w:type="page"/>
      </w:r>
    </w:p>
    <w:p w:rsidR="007E01F4" w:rsidRDefault="007E01F4" w:rsidP="007E01F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References</w:t>
      </w:r>
    </w:p>
    <w:p w:rsidR="00CD0598" w:rsidRPr="00CD0598" w:rsidRDefault="00CD0598" w:rsidP="00880CCF">
      <w:pPr>
        <w:spacing w:before="0"/>
        <w:ind w:left="720" w:hanging="720"/>
        <w:rPr>
          <w:rFonts w:ascii="Arial" w:eastAsia="Times New Roman" w:hAnsi="Arial" w:cs="Arial"/>
        </w:rPr>
      </w:pPr>
      <w:r w:rsidRPr="00880CCF">
        <w:rPr>
          <w:rFonts w:ascii="Arial" w:eastAsia="Times New Roman" w:hAnsi="Arial" w:cs="Arial"/>
        </w:rPr>
        <w:t xml:space="preserve">Abbott, P., </w:t>
      </w:r>
      <w:proofErr w:type="spellStart"/>
      <w:r w:rsidRPr="00880CCF">
        <w:rPr>
          <w:rFonts w:ascii="Arial" w:eastAsia="Times New Roman" w:hAnsi="Arial" w:cs="Arial"/>
        </w:rPr>
        <w:t>Frede</w:t>
      </w:r>
      <w:proofErr w:type="spellEnd"/>
      <w:r w:rsidRPr="00880CCF">
        <w:rPr>
          <w:rFonts w:ascii="Arial" w:eastAsia="Times New Roman" w:hAnsi="Arial" w:cs="Arial"/>
        </w:rPr>
        <w:t xml:space="preserve">, C., Hu, W. C. Y., </w:t>
      </w:r>
      <w:proofErr w:type="spellStart"/>
      <w:r w:rsidRPr="00880CCF">
        <w:rPr>
          <w:rFonts w:ascii="Arial" w:eastAsia="Times New Roman" w:hAnsi="Arial" w:cs="Arial"/>
        </w:rPr>
        <w:t>Lujic</w:t>
      </w:r>
      <w:proofErr w:type="spellEnd"/>
      <w:r w:rsidRPr="00880CCF">
        <w:rPr>
          <w:rFonts w:ascii="Arial" w:eastAsia="Times New Roman" w:hAnsi="Arial" w:cs="Arial"/>
        </w:rPr>
        <w:t xml:space="preserve">, S., </w:t>
      </w:r>
      <w:proofErr w:type="spellStart"/>
      <w:r w:rsidRPr="00880CCF">
        <w:rPr>
          <w:rFonts w:ascii="Arial" w:eastAsia="Times New Roman" w:hAnsi="Arial" w:cs="Arial"/>
        </w:rPr>
        <w:t>Trankle</w:t>
      </w:r>
      <w:proofErr w:type="spellEnd"/>
      <w:r w:rsidRPr="00880CCF">
        <w:rPr>
          <w:rFonts w:ascii="Arial" w:eastAsia="Times New Roman" w:hAnsi="Arial" w:cs="Arial"/>
        </w:rPr>
        <w:t xml:space="preserve">, S., Campbell, L., </w:t>
      </w:r>
      <w:proofErr w:type="spellStart"/>
      <w:r w:rsidRPr="00880CCF">
        <w:rPr>
          <w:rFonts w:ascii="Arial" w:eastAsia="Times New Roman" w:hAnsi="Arial" w:cs="Arial"/>
        </w:rPr>
        <w:t>Gunasekera</w:t>
      </w:r>
      <w:proofErr w:type="spellEnd"/>
      <w:r w:rsidRPr="00880CCF">
        <w:rPr>
          <w:rFonts w:ascii="Arial" w:eastAsia="Times New Roman" w:hAnsi="Arial" w:cs="Arial"/>
        </w:rPr>
        <w:t xml:space="preserve">, H., Walsh, R., Leach, A. J., Morris, P., Kong, K., &amp; </w:t>
      </w:r>
      <w:proofErr w:type="spellStart"/>
      <w:r w:rsidRPr="00880CCF">
        <w:rPr>
          <w:rFonts w:ascii="Arial" w:eastAsia="Times New Roman" w:hAnsi="Arial" w:cs="Arial"/>
        </w:rPr>
        <w:t>Reath</w:t>
      </w:r>
      <w:proofErr w:type="spellEnd"/>
      <w:r w:rsidRPr="00880CCF">
        <w:rPr>
          <w:rFonts w:ascii="Arial" w:eastAsia="Times New Roman" w:hAnsi="Arial" w:cs="Arial"/>
        </w:rPr>
        <w:t xml:space="preserve">, J. (2023). Acute otitis media symptoms and symptom scales in research with Aboriginal and Torres Strait Islander children. </w:t>
      </w:r>
      <w:proofErr w:type="spellStart"/>
      <w:r w:rsidRPr="00880CCF">
        <w:rPr>
          <w:rFonts w:ascii="Arial" w:eastAsia="Times New Roman" w:hAnsi="Arial" w:cs="Arial"/>
          <w:i/>
          <w:iCs/>
        </w:rPr>
        <w:t>PloS</w:t>
      </w:r>
      <w:proofErr w:type="spellEnd"/>
      <w:r w:rsidRPr="00880CCF">
        <w:rPr>
          <w:rFonts w:ascii="Arial" w:eastAsia="Times New Roman" w:hAnsi="Arial" w:cs="Arial"/>
          <w:i/>
          <w:iCs/>
        </w:rPr>
        <w:t xml:space="preserve"> one</w:t>
      </w:r>
      <w:r w:rsidRPr="00880CCF">
        <w:rPr>
          <w:rFonts w:ascii="Arial" w:eastAsia="Times New Roman" w:hAnsi="Arial" w:cs="Arial"/>
        </w:rPr>
        <w:t xml:space="preserve">, </w:t>
      </w:r>
      <w:r w:rsidRPr="00880CCF">
        <w:rPr>
          <w:rFonts w:ascii="Arial" w:eastAsia="Times New Roman" w:hAnsi="Arial" w:cs="Arial"/>
          <w:i/>
          <w:iCs/>
        </w:rPr>
        <w:t>18</w:t>
      </w:r>
      <w:r w:rsidRPr="00880CCF">
        <w:rPr>
          <w:rFonts w:ascii="Arial" w:eastAsia="Times New Roman" w:hAnsi="Arial" w:cs="Arial"/>
        </w:rPr>
        <w:t xml:space="preserve">(2), e0280926. </w:t>
      </w:r>
      <w:hyperlink r:id="rId5" w:history="1">
        <w:r w:rsidRPr="00CD0598">
          <w:rPr>
            <w:rStyle w:val="Hyperlink"/>
            <w:rFonts w:ascii="Arial" w:eastAsia="Times New Roman" w:hAnsi="Arial" w:cs="Arial"/>
          </w:rPr>
          <w:t>https://doi.org/10.1371/journal.pone.0280926</w:t>
        </w:r>
      </w:hyperlink>
      <w:r w:rsidRPr="00CD0598">
        <w:rPr>
          <w:rFonts w:ascii="Arial" w:eastAsia="Times New Roman" w:hAnsi="Arial" w:cs="Arial"/>
        </w:rPr>
        <w:t xml:space="preserve"> </w:t>
      </w:r>
    </w:p>
    <w:p w:rsidR="00CD0598" w:rsidRPr="00CD0598" w:rsidRDefault="00CD0598" w:rsidP="003D7CE8">
      <w:pPr>
        <w:spacing w:before="0"/>
        <w:ind w:left="720" w:hanging="720"/>
        <w:rPr>
          <w:rFonts w:ascii="Arial" w:eastAsia="Times New Roman" w:hAnsi="Arial" w:cs="Arial"/>
        </w:rPr>
      </w:pPr>
      <w:r w:rsidRPr="003D1D5C">
        <w:rPr>
          <w:rFonts w:ascii="Arial" w:eastAsia="Times New Roman" w:hAnsi="Arial" w:cs="Arial"/>
        </w:rPr>
        <w:t xml:space="preserve">Castle J. T. (2018). Cholesteatoma Pearls: Practical Points and Update. </w:t>
      </w:r>
      <w:r w:rsidRPr="003D1D5C">
        <w:rPr>
          <w:rFonts w:ascii="Arial" w:eastAsia="Times New Roman" w:hAnsi="Arial" w:cs="Arial"/>
          <w:i/>
          <w:iCs/>
        </w:rPr>
        <w:t>Head and neck pathology</w:t>
      </w:r>
      <w:r w:rsidRPr="003D1D5C">
        <w:rPr>
          <w:rFonts w:ascii="Arial" w:eastAsia="Times New Roman" w:hAnsi="Arial" w:cs="Arial"/>
        </w:rPr>
        <w:t xml:space="preserve">, </w:t>
      </w:r>
      <w:r w:rsidRPr="003D1D5C">
        <w:rPr>
          <w:rFonts w:ascii="Arial" w:eastAsia="Times New Roman" w:hAnsi="Arial" w:cs="Arial"/>
          <w:i/>
          <w:iCs/>
        </w:rPr>
        <w:t>12</w:t>
      </w:r>
      <w:r w:rsidRPr="003D1D5C">
        <w:rPr>
          <w:rFonts w:ascii="Arial" w:eastAsia="Times New Roman" w:hAnsi="Arial" w:cs="Arial"/>
        </w:rPr>
        <w:t xml:space="preserve">(3), 419–429. </w:t>
      </w:r>
      <w:hyperlink r:id="rId6" w:history="1">
        <w:r w:rsidRPr="00CD0598">
          <w:rPr>
            <w:rStyle w:val="Hyperlink"/>
            <w:rFonts w:ascii="Arial" w:eastAsia="Times New Roman" w:hAnsi="Arial" w:cs="Arial"/>
          </w:rPr>
          <w:t>https://doi.org/10.1007/s12105-018-0915-5T</w:t>
        </w:r>
      </w:hyperlink>
      <w:r w:rsidRPr="00CD0598">
        <w:rPr>
          <w:rFonts w:ascii="Arial" w:eastAsia="Times New Roman" w:hAnsi="Arial" w:cs="Arial"/>
        </w:rPr>
        <w:t xml:space="preserve"> </w:t>
      </w:r>
    </w:p>
    <w:p w:rsidR="00CD0598" w:rsidRPr="00CD0598" w:rsidRDefault="00CD0598" w:rsidP="00880CCF">
      <w:pPr>
        <w:spacing w:before="0"/>
        <w:ind w:left="720" w:hanging="720"/>
        <w:rPr>
          <w:rFonts w:ascii="Arial" w:eastAsia="Times New Roman" w:hAnsi="Arial" w:cs="Arial"/>
        </w:rPr>
      </w:pPr>
      <w:proofErr w:type="spellStart"/>
      <w:r w:rsidRPr="00CD0598">
        <w:rPr>
          <w:rFonts w:ascii="Arial" w:eastAsia="Times New Roman" w:hAnsi="Arial" w:cs="Arial"/>
        </w:rPr>
        <w:t>Gotcsik</w:t>
      </w:r>
      <w:proofErr w:type="spellEnd"/>
      <w:r w:rsidRPr="00CD0598">
        <w:rPr>
          <w:rFonts w:ascii="Arial" w:eastAsia="Times New Roman" w:hAnsi="Arial" w:cs="Arial"/>
        </w:rPr>
        <w:t xml:space="preserve"> M. (20</w:t>
      </w:r>
      <w:r w:rsidRPr="00880CCF">
        <w:rPr>
          <w:rFonts w:ascii="Arial" w:eastAsia="Times New Roman" w:hAnsi="Arial" w:cs="Arial"/>
        </w:rPr>
        <w:t>2</w:t>
      </w:r>
      <w:r w:rsidRPr="00CD0598">
        <w:rPr>
          <w:rFonts w:ascii="Arial" w:eastAsia="Times New Roman" w:hAnsi="Arial" w:cs="Arial"/>
        </w:rPr>
        <w:t>1</w:t>
      </w:r>
      <w:r w:rsidRPr="00880CCF">
        <w:rPr>
          <w:rFonts w:ascii="Arial" w:eastAsia="Times New Roman" w:hAnsi="Arial" w:cs="Arial"/>
        </w:rPr>
        <w:t xml:space="preserve">). Otitis Media. </w:t>
      </w:r>
      <w:r w:rsidRPr="00880CCF">
        <w:rPr>
          <w:rFonts w:ascii="Arial" w:eastAsia="Times New Roman" w:hAnsi="Arial" w:cs="Arial"/>
          <w:i/>
          <w:iCs/>
        </w:rPr>
        <w:t>Textbook of Clinical Pediatrics</w:t>
      </w:r>
      <w:r w:rsidRPr="00880CCF">
        <w:rPr>
          <w:rFonts w:ascii="Arial" w:eastAsia="Times New Roman" w:hAnsi="Arial" w:cs="Arial"/>
        </w:rPr>
        <w:t xml:space="preserve">, 863–871. </w:t>
      </w:r>
      <w:hyperlink r:id="rId7" w:history="1">
        <w:r w:rsidRPr="00CD0598">
          <w:rPr>
            <w:rStyle w:val="Hyperlink"/>
            <w:rFonts w:ascii="Arial" w:eastAsia="Times New Roman" w:hAnsi="Arial" w:cs="Arial"/>
          </w:rPr>
          <w:t>https://doi.org/10.1007/978-3-642-02202-9_70</w:t>
        </w:r>
      </w:hyperlink>
      <w:r w:rsidRPr="00CD0598">
        <w:rPr>
          <w:rFonts w:ascii="Arial" w:eastAsia="Times New Roman" w:hAnsi="Arial" w:cs="Arial"/>
        </w:rPr>
        <w:t xml:space="preserve"> </w:t>
      </w:r>
    </w:p>
    <w:p w:rsidR="00CD0598" w:rsidRPr="00CD0598" w:rsidRDefault="00CD0598" w:rsidP="00880CCF">
      <w:pPr>
        <w:spacing w:before="0"/>
        <w:ind w:left="720" w:hanging="720"/>
        <w:rPr>
          <w:rFonts w:ascii="Arial" w:eastAsia="Times New Roman" w:hAnsi="Arial" w:cs="Arial"/>
        </w:rPr>
      </w:pPr>
      <w:r w:rsidRPr="00880CCF">
        <w:rPr>
          <w:rFonts w:ascii="Arial" w:eastAsia="Times New Roman" w:hAnsi="Arial" w:cs="Arial"/>
        </w:rPr>
        <w:t xml:space="preserve">Jamal, A., </w:t>
      </w:r>
      <w:proofErr w:type="spellStart"/>
      <w:r w:rsidRPr="00880CCF">
        <w:rPr>
          <w:rFonts w:ascii="Arial" w:eastAsia="Times New Roman" w:hAnsi="Arial" w:cs="Arial"/>
        </w:rPr>
        <w:t>Alsabea</w:t>
      </w:r>
      <w:proofErr w:type="spellEnd"/>
      <w:r w:rsidRPr="00880CCF">
        <w:rPr>
          <w:rFonts w:ascii="Arial" w:eastAsia="Times New Roman" w:hAnsi="Arial" w:cs="Arial"/>
        </w:rPr>
        <w:t xml:space="preserve">, A., </w:t>
      </w:r>
      <w:proofErr w:type="spellStart"/>
      <w:r w:rsidRPr="00880CCF">
        <w:rPr>
          <w:rFonts w:ascii="Arial" w:eastAsia="Times New Roman" w:hAnsi="Arial" w:cs="Arial"/>
        </w:rPr>
        <w:t>Tarakmeh</w:t>
      </w:r>
      <w:proofErr w:type="spellEnd"/>
      <w:r w:rsidRPr="00880CCF">
        <w:rPr>
          <w:rFonts w:ascii="Arial" w:eastAsia="Times New Roman" w:hAnsi="Arial" w:cs="Arial"/>
        </w:rPr>
        <w:t xml:space="preserve">, M., &amp; Safar, A. (2022). Etiology, Diagnosis, Complications, and Management of Acute Otitis Media in Children. </w:t>
      </w:r>
      <w:proofErr w:type="spellStart"/>
      <w:r w:rsidRPr="00880CCF">
        <w:rPr>
          <w:rFonts w:ascii="Arial" w:eastAsia="Times New Roman" w:hAnsi="Arial" w:cs="Arial"/>
          <w:i/>
          <w:iCs/>
        </w:rPr>
        <w:t>Cureus</w:t>
      </w:r>
      <w:proofErr w:type="spellEnd"/>
      <w:r w:rsidRPr="00880CCF">
        <w:rPr>
          <w:rFonts w:ascii="Arial" w:eastAsia="Times New Roman" w:hAnsi="Arial" w:cs="Arial"/>
        </w:rPr>
        <w:t xml:space="preserve">, </w:t>
      </w:r>
      <w:r w:rsidRPr="00880CCF">
        <w:rPr>
          <w:rFonts w:ascii="Arial" w:eastAsia="Times New Roman" w:hAnsi="Arial" w:cs="Arial"/>
          <w:i/>
          <w:iCs/>
        </w:rPr>
        <w:t>14</w:t>
      </w:r>
      <w:r w:rsidRPr="00880CCF">
        <w:rPr>
          <w:rFonts w:ascii="Arial" w:eastAsia="Times New Roman" w:hAnsi="Arial" w:cs="Arial"/>
        </w:rPr>
        <w:t xml:space="preserve">(8), e28019. </w:t>
      </w:r>
      <w:hyperlink r:id="rId8" w:history="1">
        <w:r w:rsidRPr="00CD0598">
          <w:rPr>
            <w:rStyle w:val="Hyperlink"/>
            <w:rFonts w:ascii="Arial" w:eastAsia="Times New Roman" w:hAnsi="Arial" w:cs="Arial"/>
          </w:rPr>
          <w:t>https://doi.org/10.7759/cureus.28019</w:t>
        </w:r>
      </w:hyperlink>
      <w:r w:rsidRPr="00CD0598">
        <w:rPr>
          <w:rFonts w:ascii="Arial" w:eastAsia="Times New Roman" w:hAnsi="Arial" w:cs="Arial"/>
        </w:rPr>
        <w:t xml:space="preserve"> </w:t>
      </w:r>
    </w:p>
    <w:p w:rsidR="00CD0598" w:rsidRPr="00CD0598" w:rsidRDefault="00CD0598" w:rsidP="003D7CE8">
      <w:pPr>
        <w:spacing w:before="0"/>
        <w:ind w:left="720" w:hanging="720"/>
        <w:rPr>
          <w:rFonts w:ascii="Arial" w:eastAsia="Times New Roman" w:hAnsi="Arial" w:cs="Arial"/>
        </w:rPr>
      </w:pPr>
      <w:proofErr w:type="spellStart"/>
      <w:r w:rsidRPr="003D7CE8">
        <w:rPr>
          <w:rFonts w:ascii="Arial" w:eastAsia="Times New Roman" w:hAnsi="Arial" w:cs="Arial"/>
        </w:rPr>
        <w:t>Pachpande</w:t>
      </w:r>
      <w:proofErr w:type="spellEnd"/>
      <w:r w:rsidRPr="003D7CE8">
        <w:rPr>
          <w:rFonts w:ascii="Arial" w:eastAsia="Times New Roman" w:hAnsi="Arial" w:cs="Arial"/>
        </w:rPr>
        <w:t xml:space="preserve">, T. G., &amp; Singh, C. V. (2022). Diagnosis and Treatment Modalities of </w:t>
      </w:r>
      <w:proofErr w:type="spellStart"/>
      <w:r w:rsidRPr="003D7CE8">
        <w:rPr>
          <w:rFonts w:ascii="Arial" w:eastAsia="Times New Roman" w:hAnsi="Arial" w:cs="Arial"/>
        </w:rPr>
        <w:t>Cholesteatomas</w:t>
      </w:r>
      <w:proofErr w:type="spellEnd"/>
      <w:r w:rsidRPr="003D7CE8">
        <w:rPr>
          <w:rFonts w:ascii="Arial" w:eastAsia="Times New Roman" w:hAnsi="Arial" w:cs="Arial"/>
        </w:rPr>
        <w:t xml:space="preserve">: A Review. </w:t>
      </w:r>
      <w:proofErr w:type="spellStart"/>
      <w:r w:rsidRPr="003D7CE8">
        <w:rPr>
          <w:rFonts w:ascii="Arial" w:eastAsia="Times New Roman" w:hAnsi="Arial" w:cs="Arial"/>
          <w:i/>
          <w:iCs/>
        </w:rPr>
        <w:t>Cureus</w:t>
      </w:r>
      <w:proofErr w:type="spellEnd"/>
      <w:r w:rsidRPr="003D7CE8">
        <w:rPr>
          <w:rFonts w:ascii="Arial" w:eastAsia="Times New Roman" w:hAnsi="Arial" w:cs="Arial"/>
        </w:rPr>
        <w:t xml:space="preserve">, </w:t>
      </w:r>
      <w:r w:rsidRPr="003D7CE8">
        <w:rPr>
          <w:rFonts w:ascii="Arial" w:eastAsia="Times New Roman" w:hAnsi="Arial" w:cs="Arial"/>
          <w:i/>
          <w:iCs/>
        </w:rPr>
        <w:t>14</w:t>
      </w:r>
      <w:r w:rsidRPr="003D7CE8">
        <w:rPr>
          <w:rFonts w:ascii="Arial" w:eastAsia="Times New Roman" w:hAnsi="Arial" w:cs="Arial"/>
        </w:rPr>
        <w:t xml:space="preserve">(11), e31153. </w:t>
      </w:r>
      <w:hyperlink r:id="rId9" w:history="1">
        <w:r w:rsidRPr="00CD0598">
          <w:rPr>
            <w:rStyle w:val="Hyperlink"/>
            <w:rFonts w:ascii="Arial" w:eastAsia="Times New Roman" w:hAnsi="Arial" w:cs="Arial"/>
          </w:rPr>
          <w:t>https://doi.org/10.7759/cureus.31153</w:t>
        </w:r>
      </w:hyperlink>
      <w:r w:rsidRPr="00CD0598">
        <w:rPr>
          <w:rFonts w:ascii="Arial" w:eastAsia="Times New Roman" w:hAnsi="Arial" w:cs="Arial"/>
        </w:rPr>
        <w:t xml:space="preserve"> </w:t>
      </w:r>
    </w:p>
    <w:p w:rsidR="00CD0598" w:rsidRPr="00CD0598" w:rsidRDefault="00CD0598" w:rsidP="003D1D5C">
      <w:pPr>
        <w:spacing w:before="0"/>
        <w:ind w:left="720" w:hanging="720"/>
        <w:rPr>
          <w:rFonts w:ascii="Arial" w:eastAsia="Times New Roman" w:hAnsi="Arial" w:cs="Arial"/>
        </w:rPr>
      </w:pPr>
      <w:proofErr w:type="spellStart"/>
      <w:r w:rsidRPr="003D1D5C">
        <w:rPr>
          <w:rFonts w:ascii="Arial" w:eastAsia="Times New Roman" w:hAnsi="Arial" w:cs="Arial"/>
        </w:rPr>
        <w:t>Restuti</w:t>
      </w:r>
      <w:proofErr w:type="spellEnd"/>
      <w:r w:rsidRPr="003D1D5C">
        <w:rPr>
          <w:rFonts w:ascii="Arial" w:eastAsia="Times New Roman" w:hAnsi="Arial" w:cs="Arial"/>
        </w:rPr>
        <w:t xml:space="preserve">, R. D., </w:t>
      </w:r>
      <w:proofErr w:type="spellStart"/>
      <w:r w:rsidRPr="003D1D5C">
        <w:rPr>
          <w:rFonts w:ascii="Arial" w:eastAsia="Times New Roman" w:hAnsi="Arial" w:cs="Arial"/>
        </w:rPr>
        <w:t>Tamin</w:t>
      </w:r>
      <w:proofErr w:type="spellEnd"/>
      <w:r w:rsidRPr="003D1D5C">
        <w:rPr>
          <w:rFonts w:ascii="Arial" w:eastAsia="Times New Roman" w:hAnsi="Arial" w:cs="Arial"/>
        </w:rPr>
        <w:t xml:space="preserve">, S., </w:t>
      </w:r>
      <w:proofErr w:type="spellStart"/>
      <w:r w:rsidRPr="003D1D5C">
        <w:rPr>
          <w:rFonts w:ascii="Arial" w:eastAsia="Times New Roman" w:hAnsi="Arial" w:cs="Arial"/>
        </w:rPr>
        <w:t>Nugroho</w:t>
      </w:r>
      <w:proofErr w:type="spellEnd"/>
      <w:r w:rsidRPr="003D1D5C">
        <w:rPr>
          <w:rFonts w:ascii="Arial" w:eastAsia="Times New Roman" w:hAnsi="Arial" w:cs="Arial"/>
        </w:rPr>
        <w:t xml:space="preserve">, D. A., </w:t>
      </w:r>
      <w:proofErr w:type="spellStart"/>
      <w:r w:rsidRPr="003D1D5C">
        <w:rPr>
          <w:rFonts w:ascii="Arial" w:eastAsia="Times New Roman" w:hAnsi="Arial" w:cs="Arial"/>
        </w:rPr>
        <w:t>Hutauruk</w:t>
      </w:r>
      <w:proofErr w:type="spellEnd"/>
      <w:r w:rsidRPr="003D1D5C">
        <w:rPr>
          <w:rFonts w:ascii="Arial" w:eastAsia="Times New Roman" w:hAnsi="Arial" w:cs="Arial"/>
        </w:rPr>
        <w:t xml:space="preserve">, S. M., &amp; </w:t>
      </w:r>
      <w:proofErr w:type="spellStart"/>
      <w:r w:rsidRPr="003D1D5C">
        <w:rPr>
          <w:rFonts w:ascii="Arial" w:eastAsia="Times New Roman" w:hAnsi="Arial" w:cs="Arial"/>
        </w:rPr>
        <w:t>Mansyur</w:t>
      </w:r>
      <w:proofErr w:type="spellEnd"/>
      <w:r w:rsidRPr="003D1D5C">
        <w:rPr>
          <w:rFonts w:ascii="Arial" w:eastAsia="Times New Roman" w:hAnsi="Arial" w:cs="Arial"/>
        </w:rPr>
        <w:t xml:space="preserve">, M. (2022). Factors affecting the occurrence of otitis media with effusion in preschool and elementary school children: a comparative cross-sectional study. </w:t>
      </w:r>
      <w:r w:rsidRPr="003D1D5C">
        <w:rPr>
          <w:rFonts w:ascii="Arial" w:eastAsia="Times New Roman" w:hAnsi="Arial" w:cs="Arial"/>
          <w:i/>
          <w:iCs/>
        </w:rPr>
        <w:t>BMJ open</w:t>
      </w:r>
      <w:r w:rsidRPr="003D1D5C">
        <w:rPr>
          <w:rFonts w:ascii="Arial" w:eastAsia="Times New Roman" w:hAnsi="Arial" w:cs="Arial"/>
        </w:rPr>
        <w:t xml:space="preserve">, </w:t>
      </w:r>
      <w:r w:rsidRPr="003D1D5C">
        <w:rPr>
          <w:rFonts w:ascii="Arial" w:eastAsia="Times New Roman" w:hAnsi="Arial" w:cs="Arial"/>
          <w:i/>
          <w:iCs/>
        </w:rPr>
        <w:t>12</w:t>
      </w:r>
      <w:r w:rsidRPr="003D1D5C">
        <w:rPr>
          <w:rFonts w:ascii="Arial" w:eastAsia="Times New Roman" w:hAnsi="Arial" w:cs="Arial"/>
        </w:rPr>
        <w:t xml:space="preserve">(9), e065291. </w:t>
      </w:r>
      <w:hyperlink r:id="rId10" w:history="1">
        <w:r w:rsidRPr="00CD0598">
          <w:rPr>
            <w:rStyle w:val="Hyperlink"/>
            <w:rFonts w:ascii="Arial" w:eastAsia="Times New Roman" w:hAnsi="Arial" w:cs="Arial"/>
          </w:rPr>
          <w:t>https://doi.org/10.1136/bmjopen-2022-065291</w:t>
        </w:r>
      </w:hyperlink>
      <w:r w:rsidRPr="00CD0598">
        <w:rPr>
          <w:rFonts w:ascii="Arial" w:eastAsia="Times New Roman" w:hAnsi="Arial" w:cs="Arial"/>
        </w:rPr>
        <w:t xml:space="preserve"> </w:t>
      </w:r>
    </w:p>
    <w:p w:rsidR="00CD0598" w:rsidRPr="00CD0598" w:rsidRDefault="00CD0598" w:rsidP="00912A4E">
      <w:pPr>
        <w:spacing w:before="0"/>
        <w:ind w:left="720" w:hanging="720"/>
        <w:rPr>
          <w:rFonts w:ascii="Arial" w:eastAsia="Times New Roman" w:hAnsi="Arial" w:cs="Arial"/>
        </w:rPr>
      </w:pPr>
      <w:r w:rsidRPr="00912A4E">
        <w:rPr>
          <w:rFonts w:ascii="Arial" w:eastAsia="Times New Roman" w:hAnsi="Arial" w:cs="Arial"/>
        </w:rPr>
        <w:t xml:space="preserve">Shrestha, I. B., </w:t>
      </w:r>
      <w:proofErr w:type="spellStart"/>
      <w:r w:rsidRPr="00912A4E">
        <w:rPr>
          <w:rFonts w:ascii="Arial" w:eastAsia="Times New Roman" w:hAnsi="Arial" w:cs="Arial"/>
        </w:rPr>
        <w:t>Pokharel</w:t>
      </w:r>
      <w:proofErr w:type="spellEnd"/>
      <w:r w:rsidRPr="00912A4E">
        <w:rPr>
          <w:rFonts w:ascii="Arial" w:eastAsia="Times New Roman" w:hAnsi="Arial" w:cs="Arial"/>
        </w:rPr>
        <w:t xml:space="preserve">, M., </w:t>
      </w:r>
      <w:proofErr w:type="spellStart"/>
      <w:r w:rsidRPr="00912A4E">
        <w:rPr>
          <w:rFonts w:ascii="Arial" w:eastAsia="Times New Roman" w:hAnsi="Arial" w:cs="Arial"/>
        </w:rPr>
        <w:t>Dhakal</w:t>
      </w:r>
      <w:proofErr w:type="spellEnd"/>
      <w:r w:rsidRPr="00912A4E">
        <w:rPr>
          <w:rFonts w:ascii="Arial" w:eastAsia="Times New Roman" w:hAnsi="Arial" w:cs="Arial"/>
        </w:rPr>
        <w:t xml:space="preserve">, A., </w:t>
      </w:r>
      <w:r w:rsidRPr="00CD0598">
        <w:rPr>
          <w:rFonts w:ascii="Arial" w:eastAsia="Times New Roman" w:hAnsi="Arial" w:cs="Arial"/>
        </w:rPr>
        <w:t>&amp; Mishra, A. (2021). Pediatric acute mastoiditis: Our experience in a tertiary care c</w:t>
      </w:r>
      <w:r w:rsidRPr="00912A4E">
        <w:rPr>
          <w:rFonts w:ascii="Arial" w:eastAsia="Times New Roman" w:hAnsi="Arial" w:cs="Arial"/>
        </w:rPr>
        <w:t xml:space="preserve">enter. </w:t>
      </w:r>
      <w:proofErr w:type="spellStart"/>
      <w:r w:rsidRPr="00912A4E">
        <w:rPr>
          <w:rFonts w:ascii="Arial" w:eastAsia="Times New Roman" w:hAnsi="Arial" w:cs="Arial"/>
          <w:i/>
          <w:iCs/>
        </w:rPr>
        <w:t>Cureus</w:t>
      </w:r>
      <w:proofErr w:type="spellEnd"/>
      <w:r w:rsidRPr="00912A4E">
        <w:rPr>
          <w:rFonts w:ascii="Arial" w:eastAsia="Times New Roman" w:hAnsi="Arial" w:cs="Arial"/>
        </w:rPr>
        <w:t xml:space="preserve">, </w:t>
      </w:r>
      <w:r w:rsidRPr="00912A4E">
        <w:rPr>
          <w:rFonts w:ascii="Arial" w:eastAsia="Times New Roman" w:hAnsi="Arial" w:cs="Arial"/>
          <w:i/>
          <w:iCs/>
        </w:rPr>
        <w:t>13</w:t>
      </w:r>
      <w:r w:rsidRPr="00912A4E">
        <w:rPr>
          <w:rFonts w:ascii="Arial" w:eastAsia="Times New Roman" w:hAnsi="Arial" w:cs="Arial"/>
        </w:rPr>
        <w:t xml:space="preserve">(5), e15052. </w:t>
      </w:r>
      <w:hyperlink r:id="rId11" w:history="1">
        <w:r w:rsidRPr="00CD0598">
          <w:rPr>
            <w:rStyle w:val="Hyperlink"/>
            <w:rFonts w:ascii="Arial" w:eastAsia="Times New Roman" w:hAnsi="Arial" w:cs="Arial"/>
          </w:rPr>
          <w:t>https://doi.org/10.7759/cureus.15052T</w:t>
        </w:r>
      </w:hyperlink>
      <w:r w:rsidRPr="00CD0598">
        <w:rPr>
          <w:rFonts w:ascii="Arial" w:eastAsia="Times New Roman" w:hAnsi="Arial" w:cs="Arial"/>
        </w:rPr>
        <w:t xml:space="preserve"> </w:t>
      </w:r>
    </w:p>
    <w:p w:rsidR="00CD0598" w:rsidRPr="00CD0598" w:rsidRDefault="00CD0598" w:rsidP="007872E4">
      <w:pPr>
        <w:spacing w:before="0"/>
        <w:ind w:left="720" w:hanging="720"/>
        <w:rPr>
          <w:rFonts w:ascii="Arial" w:eastAsia="Times New Roman" w:hAnsi="Arial" w:cs="Arial"/>
        </w:rPr>
      </w:pPr>
      <w:r w:rsidRPr="007872E4">
        <w:rPr>
          <w:rFonts w:ascii="Arial" w:eastAsia="Times New Roman" w:hAnsi="Arial" w:cs="Arial"/>
        </w:rPr>
        <w:t xml:space="preserve">Winger, K., </w:t>
      </w:r>
      <w:proofErr w:type="spellStart"/>
      <w:r w:rsidRPr="007872E4">
        <w:rPr>
          <w:rFonts w:ascii="Arial" w:eastAsia="Times New Roman" w:hAnsi="Arial" w:cs="Arial"/>
        </w:rPr>
        <w:t>Hendriksz</w:t>
      </w:r>
      <w:proofErr w:type="spellEnd"/>
      <w:r w:rsidRPr="007872E4">
        <w:rPr>
          <w:rFonts w:ascii="Arial" w:eastAsia="Times New Roman" w:hAnsi="Arial" w:cs="Arial"/>
        </w:rPr>
        <w:t xml:space="preserve">, T., Wolf, K., </w:t>
      </w:r>
      <w:proofErr w:type="spellStart"/>
      <w:r w:rsidRPr="007872E4">
        <w:rPr>
          <w:rFonts w:ascii="Arial" w:eastAsia="Times New Roman" w:hAnsi="Arial" w:cs="Arial"/>
        </w:rPr>
        <w:t>Talsma</w:t>
      </w:r>
      <w:proofErr w:type="spellEnd"/>
      <w:r w:rsidRPr="007872E4">
        <w:rPr>
          <w:rFonts w:ascii="Arial" w:eastAsia="Times New Roman" w:hAnsi="Arial" w:cs="Arial"/>
        </w:rPr>
        <w:t>, J., &amp; Pierce-</w:t>
      </w:r>
      <w:proofErr w:type="spellStart"/>
      <w:r w:rsidRPr="007872E4">
        <w:rPr>
          <w:rFonts w:ascii="Arial" w:eastAsia="Times New Roman" w:hAnsi="Arial" w:cs="Arial"/>
        </w:rPr>
        <w:t>Talsma</w:t>
      </w:r>
      <w:proofErr w:type="spellEnd"/>
      <w:r w:rsidRPr="007872E4">
        <w:rPr>
          <w:rFonts w:ascii="Arial" w:eastAsia="Times New Roman" w:hAnsi="Arial" w:cs="Arial"/>
        </w:rPr>
        <w:t>, S. (2020). Osteopat</w:t>
      </w:r>
      <w:r w:rsidRPr="00CD0598">
        <w:rPr>
          <w:rFonts w:ascii="Arial" w:eastAsia="Times New Roman" w:hAnsi="Arial" w:cs="Arial"/>
        </w:rPr>
        <w:t>hic Manipulative Treatment for pediatric patients with otitis m</w:t>
      </w:r>
      <w:r w:rsidRPr="007872E4">
        <w:rPr>
          <w:rFonts w:ascii="Arial" w:eastAsia="Times New Roman" w:hAnsi="Arial" w:cs="Arial"/>
        </w:rPr>
        <w:t xml:space="preserve">edia. </w:t>
      </w:r>
      <w:r w:rsidRPr="007872E4">
        <w:rPr>
          <w:rFonts w:ascii="Arial" w:eastAsia="Times New Roman" w:hAnsi="Arial" w:cs="Arial"/>
          <w:i/>
          <w:iCs/>
        </w:rPr>
        <w:t>The Journal of the American Osteopathic Association</w:t>
      </w:r>
      <w:r w:rsidRPr="007872E4">
        <w:rPr>
          <w:rFonts w:ascii="Arial" w:eastAsia="Times New Roman" w:hAnsi="Arial" w:cs="Arial"/>
        </w:rPr>
        <w:t xml:space="preserve">, </w:t>
      </w:r>
      <w:r w:rsidRPr="007872E4">
        <w:rPr>
          <w:rFonts w:ascii="Arial" w:eastAsia="Times New Roman" w:hAnsi="Arial" w:cs="Arial"/>
          <w:i/>
          <w:iCs/>
        </w:rPr>
        <w:t>120</w:t>
      </w:r>
      <w:r w:rsidRPr="007872E4">
        <w:rPr>
          <w:rFonts w:ascii="Arial" w:eastAsia="Times New Roman" w:hAnsi="Arial" w:cs="Arial"/>
        </w:rPr>
        <w:t xml:space="preserve">(3), e5–e6. </w:t>
      </w:r>
      <w:hyperlink r:id="rId12" w:history="1">
        <w:r w:rsidRPr="00CD0598">
          <w:rPr>
            <w:rStyle w:val="Hyperlink"/>
            <w:rFonts w:ascii="Arial" w:eastAsia="Times New Roman" w:hAnsi="Arial" w:cs="Arial"/>
          </w:rPr>
          <w:t>https://doi.org/10.7556/jaoa.2020.033</w:t>
        </w:r>
      </w:hyperlink>
      <w:r w:rsidRPr="00CD0598">
        <w:rPr>
          <w:rFonts w:ascii="Arial" w:eastAsia="Times New Roman" w:hAnsi="Arial" w:cs="Arial"/>
        </w:rPr>
        <w:t xml:space="preserve"> </w:t>
      </w:r>
    </w:p>
    <w:sectPr w:rsidR="00CD0598" w:rsidRPr="00CD05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0BB"/>
    <w:multiLevelType w:val="hybridMultilevel"/>
    <w:tmpl w:val="6D92137C"/>
    <w:lvl w:ilvl="0" w:tplc="EDE87BB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A0"/>
    <w:rsid w:val="00013116"/>
    <w:rsid w:val="000164CD"/>
    <w:rsid w:val="00025318"/>
    <w:rsid w:val="0008151B"/>
    <w:rsid w:val="000C53D3"/>
    <w:rsid w:val="000C7974"/>
    <w:rsid w:val="000F684E"/>
    <w:rsid w:val="0014356D"/>
    <w:rsid w:val="0016289E"/>
    <w:rsid w:val="00170DC2"/>
    <w:rsid w:val="001971E9"/>
    <w:rsid w:val="001D3BBD"/>
    <w:rsid w:val="001D669F"/>
    <w:rsid w:val="001F498B"/>
    <w:rsid w:val="002037CD"/>
    <w:rsid w:val="00281ECF"/>
    <w:rsid w:val="00286325"/>
    <w:rsid w:val="002B40BB"/>
    <w:rsid w:val="002C1D18"/>
    <w:rsid w:val="0034739F"/>
    <w:rsid w:val="003901CF"/>
    <w:rsid w:val="003B5771"/>
    <w:rsid w:val="003C469C"/>
    <w:rsid w:val="003C7DE2"/>
    <w:rsid w:val="003D1D5C"/>
    <w:rsid w:val="003D7CE8"/>
    <w:rsid w:val="003E2DB3"/>
    <w:rsid w:val="00412950"/>
    <w:rsid w:val="00415F74"/>
    <w:rsid w:val="0041733C"/>
    <w:rsid w:val="00424D5F"/>
    <w:rsid w:val="00441CC7"/>
    <w:rsid w:val="00463DE7"/>
    <w:rsid w:val="00472747"/>
    <w:rsid w:val="0048492D"/>
    <w:rsid w:val="004B4A87"/>
    <w:rsid w:val="004D41A7"/>
    <w:rsid w:val="00584C88"/>
    <w:rsid w:val="005D0388"/>
    <w:rsid w:val="005D37A0"/>
    <w:rsid w:val="00600F88"/>
    <w:rsid w:val="006031CF"/>
    <w:rsid w:val="00640FDB"/>
    <w:rsid w:val="00663622"/>
    <w:rsid w:val="00667374"/>
    <w:rsid w:val="00675E23"/>
    <w:rsid w:val="0068712B"/>
    <w:rsid w:val="006B6CA8"/>
    <w:rsid w:val="006D0887"/>
    <w:rsid w:val="006E3F80"/>
    <w:rsid w:val="006F7D19"/>
    <w:rsid w:val="007241AE"/>
    <w:rsid w:val="00724D63"/>
    <w:rsid w:val="007371CE"/>
    <w:rsid w:val="007872E4"/>
    <w:rsid w:val="007C5058"/>
    <w:rsid w:val="007C5380"/>
    <w:rsid w:val="007E01F4"/>
    <w:rsid w:val="007E4EDA"/>
    <w:rsid w:val="00826A6A"/>
    <w:rsid w:val="00880CCF"/>
    <w:rsid w:val="008A40DD"/>
    <w:rsid w:val="008E2726"/>
    <w:rsid w:val="008F2F25"/>
    <w:rsid w:val="00912A4E"/>
    <w:rsid w:val="00920ACE"/>
    <w:rsid w:val="00936624"/>
    <w:rsid w:val="00944C2D"/>
    <w:rsid w:val="00976252"/>
    <w:rsid w:val="00984A81"/>
    <w:rsid w:val="00991F44"/>
    <w:rsid w:val="009D34FE"/>
    <w:rsid w:val="00A02896"/>
    <w:rsid w:val="00A41A18"/>
    <w:rsid w:val="00A4551D"/>
    <w:rsid w:val="00A53DF2"/>
    <w:rsid w:val="00A55E51"/>
    <w:rsid w:val="00A67188"/>
    <w:rsid w:val="00A70858"/>
    <w:rsid w:val="00AB35B2"/>
    <w:rsid w:val="00B179D3"/>
    <w:rsid w:val="00B44F66"/>
    <w:rsid w:val="00B570AB"/>
    <w:rsid w:val="00B73189"/>
    <w:rsid w:val="00B817BB"/>
    <w:rsid w:val="00BF6DAB"/>
    <w:rsid w:val="00C05666"/>
    <w:rsid w:val="00C24423"/>
    <w:rsid w:val="00C43B90"/>
    <w:rsid w:val="00C44E86"/>
    <w:rsid w:val="00C634F2"/>
    <w:rsid w:val="00C7679D"/>
    <w:rsid w:val="00C85BFD"/>
    <w:rsid w:val="00CA309A"/>
    <w:rsid w:val="00CB7DFE"/>
    <w:rsid w:val="00CC03B4"/>
    <w:rsid w:val="00CD0598"/>
    <w:rsid w:val="00CF131E"/>
    <w:rsid w:val="00D03F63"/>
    <w:rsid w:val="00D07FFE"/>
    <w:rsid w:val="00D41CFF"/>
    <w:rsid w:val="00D71D10"/>
    <w:rsid w:val="00DB3419"/>
    <w:rsid w:val="00DF214D"/>
    <w:rsid w:val="00E74063"/>
    <w:rsid w:val="00EA1EE3"/>
    <w:rsid w:val="00EB315B"/>
    <w:rsid w:val="00F36848"/>
    <w:rsid w:val="00F4759B"/>
    <w:rsid w:val="00F95D16"/>
    <w:rsid w:val="00FA4C21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E81E"/>
  <w15:chartTrackingRefBased/>
  <w15:docId w15:val="{ED29A1E9-CCFD-4333-BD98-DFB07237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09A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09A"/>
    <w:pPr>
      <w:keepNext/>
      <w:keepLines/>
      <w:pageBreakBefore/>
      <w:spacing w:before="24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309A"/>
    <w:pPr>
      <w:pageBreakBefore w:val="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9A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A30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4D63"/>
    <w:pPr>
      <w:spacing w:before="0"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5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59/cureus.280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642-02202-9_70" TargetMode="External"/><Relationship Id="rId12" Type="http://schemas.openxmlformats.org/officeDocument/2006/relationships/hyperlink" Target="https://doi.org/10.7556/jaoa.2020.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2105-018-0915-5T" TargetMode="External"/><Relationship Id="rId11" Type="http://schemas.openxmlformats.org/officeDocument/2006/relationships/hyperlink" Target="https://doi.org/10.7759/cureus.15052T" TargetMode="External"/><Relationship Id="rId5" Type="http://schemas.openxmlformats.org/officeDocument/2006/relationships/hyperlink" Target="https://doi.org/10.1371/journal.pone.0280926" TargetMode="External"/><Relationship Id="rId10" Type="http://schemas.openxmlformats.org/officeDocument/2006/relationships/hyperlink" Target="https://doi.org/10.1136/bmjopen-2022-065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759/cureus.311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2023-09-29T21:06:00Z</dcterms:created>
  <dcterms:modified xsi:type="dcterms:W3CDTF">2023-09-29T21:06:00Z</dcterms:modified>
</cp:coreProperties>
</file>