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8FDAA" w14:textId="5B15A1AF" w:rsidR="005425AE" w:rsidRPr="005425AE" w:rsidRDefault="005425AE" w:rsidP="005425AE">
      <w:pPr>
        <w:jc w:val="center"/>
        <w:rPr>
          <w:rFonts w:ascii="Times New Roman" w:hAnsi="Times New Roman" w:cs="Times New Roman"/>
          <w:b/>
          <w:sz w:val="24"/>
          <w:szCs w:val="24"/>
        </w:rPr>
      </w:pPr>
      <w:r>
        <w:rPr>
          <w:rFonts w:ascii="Times New Roman" w:hAnsi="Times New Roman" w:cs="Times New Roman"/>
          <w:b/>
          <w:sz w:val="24"/>
          <w:szCs w:val="24"/>
        </w:rPr>
        <w:t>Methodology: Formative Evaluation</w:t>
      </w:r>
      <w:bookmarkStart w:id="0" w:name="_GoBack"/>
      <w:bookmarkEnd w:id="0"/>
    </w:p>
    <w:p w14:paraId="45362D6F" w14:textId="2D405210" w:rsidR="002F175F" w:rsidRDefault="00E752B2" w:rsidP="00E752B2">
      <w:pPr>
        <w:ind w:firstLine="720"/>
        <w:rPr>
          <w:rFonts w:ascii="Times New Roman" w:hAnsi="Times New Roman" w:cs="Times New Roman"/>
          <w:sz w:val="24"/>
          <w:szCs w:val="24"/>
        </w:rPr>
      </w:pPr>
      <w:r w:rsidRPr="000A3262">
        <w:rPr>
          <w:rFonts w:ascii="Times New Roman" w:hAnsi="Times New Roman" w:cs="Times New Roman"/>
          <w:sz w:val="24"/>
          <w:szCs w:val="24"/>
        </w:rPr>
        <w:t xml:space="preserve">The project will seek to address the following </w:t>
      </w:r>
      <w:r>
        <w:rPr>
          <w:rFonts w:ascii="Times New Roman" w:hAnsi="Times New Roman" w:cs="Times New Roman"/>
          <w:sz w:val="24"/>
          <w:szCs w:val="24"/>
        </w:rPr>
        <w:t xml:space="preserve">PICOT question: </w:t>
      </w:r>
      <w:r w:rsidRPr="00942FD3">
        <w:rPr>
          <w:rFonts w:ascii="Times New Roman" w:hAnsi="Times New Roman" w:cs="Times New Roman"/>
          <w:sz w:val="24"/>
          <w:szCs w:val="24"/>
        </w:rPr>
        <w:t>For adults diagnosed with alcohol use disorder in an outpatient mental health clinic, does the implementation of a nurse-led 1:1 Cognitive Behavioral Therapy (CBT), compared to current practice, impact the alcohol relapse rates over 8-10 week</w:t>
      </w:r>
      <w:r>
        <w:rPr>
          <w:rFonts w:ascii="Times New Roman" w:hAnsi="Times New Roman" w:cs="Times New Roman"/>
          <w:sz w:val="24"/>
          <w:szCs w:val="24"/>
        </w:rPr>
        <w:t>s</w:t>
      </w:r>
      <w:r>
        <w:rPr>
          <w:rFonts w:ascii="Times New Roman" w:hAnsi="Times New Roman" w:cs="Times New Roman"/>
          <w:sz w:val="24"/>
          <w:szCs w:val="24"/>
        </w:rPr>
        <w:t>?</w:t>
      </w:r>
    </w:p>
    <w:p w14:paraId="07F4E4B1" w14:textId="3A26D06E" w:rsidR="00E752B2" w:rsidRDefault="00E752B2" w:rsidP="00E752B2">
      <w:pPr>
        <w:ind w:firstLine="720"/>
        <w:rPr>
          <w:rFonts w:ascii="Times New Roman" w:hAnsi="Times New Roman" w:cs="Times New Roman"/>
          <w:sz w:val="24"/>
          <w:szCs w:val="24"/>
        </w:rPr>
      </w:pPr>
      <w:r>
        <w:rPr>
          <w:rFonts w:ascii="Times New Roman" w:hAnsi="Times New Roman" w:cs="Times New Roman"/>
          <w:sz w:val="24"/>
          <w:szCs w:val="24"/>
        </w:rPr>
        <w:t xml:space="preserve">A continuous process of assessment will be used to ensure the progression of the project as planned, with several steps forming the core of the evaluation. Firstly, weekly feedback sessions will </w:t>
      </w:r>
      <w:r w:rsidR="008C3F8C">
        <w:rPr>
          <w:rFonts w:ascii="Times New Roman" w:hAnsi="Times New Roman" w:cs="Times New Roman"/>
          <w:sz w:val="24"/>
          <w:szCs w:val="24"/>
        </w:rPr>
        <w:t xml:space="preserve">facilitate a review of nurses’ adherence to the implementation protocol and addressing challenges that could have occurred. </w:t>
      </w:r>
      <w:r>
        <w:rPr>
          <w:rFonts w:ascii="Times New Roman" w:hAnsi="Times New Roman" w:cs="Times New Roman"/>
          <w:sz w:val="24"/>
          <w:szCs w:val="24"/>
        </w:rPr>
        <w:t>Secondly, some of the sessions will be recorded and reviewed using the Cognitive Therapy Rating Scale</w:t>
      </w:r>
      <w:r w:rsidR="008C3F8C">
        <w:rPr>
          <w:rFonts w:ascii="Times New Roman" w:hAnsi="Times New Roman" w:cs="Times New Roman"/>
          <w:sz w:val="24"/>
          <w:szCs w:val="24"/>
        </w:rPr>
        <w:t xml:space="preserve"> (CTRS)</w:t>
      </w:r>
      <w:r>
        <w:rPr>
          <w:rFonts w:ascii="Times New Roman" w:hAnsi="Times New Roman" w:cs="Times New Roman"/>
          <w:sz w:val="24"/>
          <w:szCs w:val="24"/>
        </w:rPr>
        <w:t xml:space="preserve">. As observed by Goldberg et al. (2020), </w:t>
      </w:r>
      <w:r w:rsidR="008C3F8C">
        <w:rPr>
          <w:rFonts w:ascii="Times New Roman" w:hAnsi="Times New Roman" w:cs="Times New Roman"/>
          <w:sz w:val="24"/>
          <w:szCs w:val="24"/>
        </w:rPr>
        <w:t xml:space="preserve">using the CTRS can enhance intervention fidelity by ensuring challenging areas are addressed promptly. Finally, feedback from the patients could help in understanding their experiences with the intervention and ways of improving delivery. Patient feedback can improve </w:t>
      </w:r>
      <w:r w:rsidR="001D03BA">
        <w:rPr>
          <w:rFonts w:ascii="Times New Roman" w:hAnsi="Times New Roman" w:cs="Times New Roman"/>
          <w:sz w:val="24"/>
          <w:szCs w:val="24"/>
        </w:rPr>
        <w:t>overall success of interventions by enhancing relationships, coordination of care, and participants’ engagement with the services (</w:t>
      </w:r>
      <w:r w:rsidR="005425AE">
        <w:rPr>
          <w:rFonts w:ascii="Times New Roman" w:hAnsi="Times New Roman" w:cs="Times New Roman"/>
          <w:sz w:val="24"/>
          <w:szCs w:val="24"/>
        </w:rPr>
        <w:t>Lloyd et al., 2023</w:t>
      </w:r>
      <w:r w:rsidR="001D03BA">
        <w:rPr>
          <w:rFonts w:ascii="Times New Roman" w:hAnsi="Times New Roman" w:cs="Times New Roman"/>
          <w:sz w:val="24"/>
          <w:szCs w:val="24"/>
        </w:rPr>
        <w:t xml:space="preserve">). </w:t>
      </w:r>
    </w:p>
    <w:p w14:paraId="337FD32A" w14:textId="27A89403" w:rsidR="001D03BA" w:rsidRDefault="001D03BA" w:rsidP="00E752B2">
      <w:pPr>
        <w:ind w:firstLine="720"/>
        <w:rPr>
          <w:rFonts w:ascii="Times New Roman" w:hAnsi="Times New Roman" w:cs="Times New Roman"/>
          <w:sz w:val="24"/>
          <w:szCs w:val="24"/>
        </w:rPr>
      </w:pPr>
      <w:r>
        <w:rPr>
          <w:rFonts w:ascii="Times New Roman" w:hAnsi="Times New Roman" w:cs="Times New Roman"/>
          <w:sz w:val="24"/>
          <w:szCs w:val="24"/>
        </w:rPr>
        <w:t xml:space="preserve">In case of low intervention fidelity, the frontline staff will participate in a face-to-face meeting to identify the causes of noncompliance. Constructive feedback will help in gaining a shared understanding of the problems and approaches to addressing them (Toomey et al., 2020). Moreover, </w:t>
      </w:r>
      <w:r w:rsidR="005425AE">
        <w:rPr>
          <w:rFonts w:ascii="Times New Roman" w:hAnsi="Times New Roman" w:cs="Times New Roman"/>
          <w:sz w:val="24"/>
          <w:szCs w:val="24"/>
        </w:rPr>
        <w:t>individualized feedback to those struggling with the implementation of the intervention and intensified monitoring may be considered (Robert et al., 2020). The feedback will be expected to improve compliance with the protocol and achievement of the expected outcomes.</w:t>
      </w:r>
    </w:p>
    <w:p w14:paraId="0942F07D" w14:textId="0BCE8C1C" w:rsidR="005425AE" w:rsidRDefault="005425AE" w:rsidP="005425AE">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25E0BB44" w14:textId="77777777" w:rsidR="005425AE" w:rsidRPr="005425AE" w:rsidRDefault="005425AE" w:rsidP="005425AE">
      <w:pPr>
        <w:ind w:left="720" w:hanging="720"/>
        <w:rPr>
          <w:rFonts w:ascii="Times New Roman" w:eastAsia="Times New Roman" w:hAnsi="Times New Roman" w:cs="Times New Roman"/>
          <w:sz w:val="24"/>
          <w:szCs w:val="24"/>
          <w:lang w:val="en-GB" w:eastAsia="en-GB"/>
        </w:rPr>
      </w:pPr>
      <w:r w:rsidRPr="005425AE">
        <w:rPr>
          <w:rFonts w:ascii="Times New Roman" w:eastAsia="Times New Roman" w:hAnsi="Times New Roman" w:cs="Times New Roman"/>
          <w:sz w:val="24"/>
          <w:szCs w:val="24"/>
          <w:lang w:val="en-GB" w:eastAsia="en-GB"/>
        </w:rPr>
        <w:lastRenderedPageBreak/>
        <w:t xml:space="preserve">Goldberg, S. B., Baldwin, S. A., Merced, K., Caperton, D. D., </w:t>
      </w:r>
      <w:proofErr w:type="spellStart"/>
      <w:r w:rsidRPr="005425AE">
        <w:rPr>
          <w:rFonts w:ascii="Times New Roman" w:eastAsia="Times New Roman" w:hAnsi="Times New Roman" w:cs="Times New Roman"/>
          <w:sz w:val="24"/>
          <w:szCs w:val="24"/>
          <w:lang w:val="en-GB" w:eastAsia="en-GB"/>
        </w:rPr>
        <w:t>Imel</w:t>
      </w:r>
      <w:proofErr w:type="spellEnd"/>
      <w:r w:rsidRPr="005425AE">
        <w:rPr>
          <w:rFonts w:ascii="Times New Roman" w:eastAsia="Times New Roman" w:hAnsi="Times New Roman" w:cs="Times New Roman"/>
          <w:sz w:val="24"/>
          <w:szCs w:val="24"/>
          <w:lang w:val="en-GB" w:eastAsia="en-GB"/>
        </w:rPr>
        <w:t xml:space="preserve">, Z. E., Atkins, D. C., &amp; Creed, T. (2020). The structure of competence: Evaluating the factor structure of the Cognitive Therapy Rating Scale. </w:t>
      </w:r>
      <w:proofErr w:type="spellStart"/>
      <w:r w:rsidRPr="005425AE">
        <w:rPr>
          <w:rFonts w:ascii="Times New Roman" w:eastAsia="Times New Roman" w:hAnsi="Times New Roman" w:cs="Times New Roman"/>
          <w:i/>
          <w:iCs/>
          <w:sz w:val="24"/>
          <w:szCs w:val="24"/>
          <w:lang w:val="en-GB" w:eastAsia="en-GB"/>
        </w:rPr>
        <w:t>Behavior</w:t>
      </w:r>
      <w:proofErr w:type="spellEnd"/>
      <w:r w:rsidRPr="005425AE">
        <w:rPr>
          <w:rFonts w:ascii="Times New Roman" w:eastAsia="Times New Roman" w:hAnsi="Times New Roman" w:cs="Times New Roman"/>
          <w:i/>
          <w:iCs/>
          <w:sz w:val="24"/>
          <w:szCs w:val="24"/>
          <w:lang w:val="en-GB" w:eastAsia="en-GB"/>
        </w:rPr>
        <w:t xml:space="preserve"> Therapy</w:t>
      </w:r>
      <w:r w:rsidRPr="005425AE">
        <w:rPr>
          <w:rFonts w:ascii="Times New Roman" w:eastAsia="Times New Roman" w:hAnsi="Times New Roman" w:cs="Times New Roman"/>
          <w:sz w:val="24"/>
          <w:szCs w:val="24"/>
          <w:lang w:val="en-GB" w:eastAsia="en-GB"/>
        </w:rPr>
        <w:t xml:space="preserve">, </w:t>
      </w:r>
      <w:r w:rsidRPr="005425AE">
        <w:rPr>
          <w:rFonts w:ascii="Times New Roman" w:eastAsia="Times New Roman" w:hAnsi="Times New Roman" w:cs="Times New Roman"/>
          <w:i/>
          <w:iCs/>
          <w:sz w:val="24"/>
          <w:szCs w:val="24"/>
          <w:lang w:val="en-GB" w:eastAsia="en-GB"/>
        </w:rPr>
        <w:t>51</w:t>
      </w:r>
      <w:r w:rsidRPr="005425AE">
        <w:rPr>
          <w:rFonts w:ascii="Times New Roman" w:eastAsia="Times New Roman" w:hAnsi="Times New Roman" w:cs="Times New Roman"/>
          <w:sz w:val="24"/>
          <w:szCs w:val="24"/>
          <w:lang w:val="en-GB" w:eastAsia="en-GB"/>
        </w:rPr>
        <w:t xml:space="preserve">(1), 113–122. </w:t>
      </w:r>
      <w:hyperlink r:id="rId4" w:history="1">
        <w:r w:rsidRPr="005425AE">
          <w:rPr>
            <w:rStyle w:val="Hyperlink"/>
            <w:rFonts w:ascii="Times New Roman" w:eastAsia="Times New Roman" w:hAnsi="Times New Roman" w:cs="Times New Roman"/>
            <w:sz w:val="24"/>
            <w:szCs w:val="24"/>
            <w:lang w:val="en-GB" w:eastAsia="en-GB"/>
          </w:rPr>
          <w:t>https://doi.org/10.1016/j.beth.2019.05.008</w:t>
        </w:r>
      </w:hyperlink>
      <w:r w:rsidRPr="005425AE">
        <w:rPr>
          <w:rFonts w:ascii="Times New Roman" w:eastAsia="Times New Roman" w:hAnsi="Times New Roman" w:cs="Times New Roman"/>
          <w:sz w:val="24"/>
          <w:szCs w:val="24"/>
          <w:lang w:val="en-GB" w:eastAsia="en-GB"/>
        </w:rPr>
        <w:t xml:space="preserve"> </w:t>
      </w:r>
    </w:p>
    <w:p w14:paraId="397CED41" w14:textId="77777777" w:rsidR="005425AE" w:rsidRPr="005425AE" w:rsidRDefault="005425AE" w:rsidP="005425AE">
      <w:pPr>
        <w:ind w:left="720" w:hanging="720"/>
        <w:rPr>
          <w:rFonts w:ascii="Times New Roman" w:hAnsi="Times New Roman" w:cs="Times New Roman"/>
          <w:b/>
          <w:sz w:val="24"/>
          <w:szCs w:val="24"/>
        </w:rPr>
      </w:pPr>
      <w:r w:rsidRPr="005425AE">
        <w:rPr>
          <w:rFonts w:ascii="Times New Roman" w:hAnsi="Times New Roman" w:cs="Times New Roman"/>
          <w:color w:val="1B1B1B"/>
          <w:sz w:val="24"/>
          <w:szCs w:val="24"/>
          <w:shd w:val="clear" w:color="auto" w:fill="FFFFFF"/>
        </w:rPr>
        <w:t xml:space="preserve">Lloyd, R., Munro, J., Evans, K., Gaskin-Williams, A., Hui, A., Pearson, M., Slade, M., </w:t>
      </w:r>
      <w:proofErr w:type="spellStart"/>
      <w:r w:rsidRPr="005425AE">
        <w:rPr>
          <w:rFonts w:ascii="Times New Roman" w:hAnsi="Times New Roman" w:cs="Times New Roman"/>
          <w:color w:val="1B1B1B"/>
          <w:sz w:val="24"/>
          <w:szCs w:val="24"/>
          <w:shd w:val="clear" w:color="auto" w:fill="FFFFFF"/>
        </w:rPr>
        <w:t>Kotera</w:t>
      </w:r>
      <w:proofErr w:type="spellEnd"/>
      <w:r w:rsidRPr="005425AE">
        <w:rPr>
          <w:rFonts w:ascii="Times New Roman" w:hAnsi="Times New Roman" w:cs="Times New Roman"/>
          <w:color w:val="1B1B1B"/>
          <w:sz w:val="24"/>
          <w:szCs w:val="24"/>
          <w:shd w:val="clear" w:color="auto" w:fill="FFFFFF"/>
        </w:rPr>
        <w:t xml:space="preserve">, Y., Day, G., Loughlin-Ridley, J., </w:t>
      </w:r>
      <w:proofErr w:type="spellStart"/>
      <w:r w:rsidRPr="005425AE">
        <w:rPr>
          <w:rFonts w:ascii="Times New Roman" w:hAnsi="Times New Roman" w:cs="Times New Roman"/>
          <w:color w:val="1B1B1B"/>
          <w:sz w:val="24"/>
          <w:szCs w:val="24"/>
          <w:shd w:val="clear" w:color="auto" w:fill="FFFFFF"/>
        </w:rPr>
        <w:t>Enston</w:t>
      </w:r>
      <w:proofErr w:type="spellEnd"/>
      <w:r w:rsidRPr="005425AE">
        <w:rPr>
          <w:rFonts w:ascii="Times New Roman" w:hAnsi="Times New Roman" w:cs="Times New Roman"/>
          <w:color w:val="1B1B1B"/>
          <w:sz w:val="24"/>
          <w:szCs w:val="24"/>
          <w:shd w:val="clear" w:color="auto" w:fill="FFFFFF"/>
        </w:rPr>
        <w:t xml:space="preserve">, C., &amp; </w:t>
      </w:r>
      <w:proofErr w:type="spellStart"/>
      <w:r w:rsidRPr="005425AE">
        <w:rPr>
          <w:rFonts w:ascii="Times New Roman" w:hAnsi="Times New Roman" w:cs="Times New Roman"/>
          <w:color w:val="1B1B1B"/>
          <w:sz w:val="24"/>
          <w:szCs w:val="24"/>
          <w:shd w:val="clear" w:color="auto" w:fill="FFFFFF"/>
        </w:rPr>
        <w:t>Rennick-Egglestone</w:t>
      </w:r>
      <w:proofErr w:type="spellEnd"/>
      <w:r w:rsidRPr="005425AE">
        <w:rPr>
          <w:rFonts w:ascii="Times New Roman" w:hAnsi="Times New Roman" w:cs="Times New Roman"/>
          <w:color w:val="1B1B1B"/>
          <w:sz w:val="24"/>
          <w:szCs w:val="24"/>
          <w:shd w:val="clear" w:color="auto" w:fill="FFFFFF"/>
        </w:rPr>
        <w:t>, S. (2023). Health service improvement using positive patient feedback: Systematic scoping review. </w:t>
      </w:r>
      <w:proofErr w:type="spellStart"/>
      <w:r w:rsidRPr="005425AE">
        <w:rPr>
          <w:rFonts w:ascii="Times New Roman" w:hAnsi="Times New Roman" w:cs="Times New Roman"/>
          <w:i/>
          <w:iCs/>
          <w:color w:val="1B1B1B"/>
          <w:sz w:val="24"/>
          <w:szCs w:val="24"/>
          <w:shd w:val="clear" w:color="auto" w:fill="FFFFFF"/>
        </w:rPr>
        <w:t>PloS</w:t>
      </w:r>
      <w:proofErr w:type="spellEnd"/>
      <w:r w:rsidRPr="005425AE">
        <w:rPr>
          <w:rFonts w:ascii="Times New Roman" w:hAnsi="Times New Roman" w:cs="Times New Roman"/>
          <w:i/>
          <w:iCs/>
          <w:color w:val="1B1B1B"/>
          <w:sz w:val="24"/>
          <w:szCs w:val="24"/>
          <w:shd w:val="clear" w:color="auto" w:fill="FFFFFF"/>
        </w:rPr>
        <w:t xml:space="preserve"> one</w:t>
      </w:r>
      <w:r w:rsidRPr="005425AE">
        <w:rPr>
          <w:rFonts w:ascii="Times New Roman" w:hAnsi="Times New Roman" w:cs="Times New Roman"/>
          <w:color w:val="1B1B1B"/>
          <w:sz w:val="24"/>
          <w:szCs w:val="24"/>
          <w:shd w:val="clear" w:color="auto" w:fill="FFFFFF"/>
        </w:rPr>
        <w:t>, </w:t>
      </w:r>
      <w:r w:rsidRPr="005425AE">
        <w:rPr>
          <w:rFonts w:ascii="Times New Roman" w:hAnsi="Times New Roman" w:cs="Times New Roman"/>
          <w:i/>
          <w:iCs/>
          <w:color w:val="1B1B1B"/>
          <w:sz w:val="24"/>
          <w:szCs w:val="24"/>
          <w:shd w:val="clear" w:color="auto" w:fill="FFFFFF"/>
        </w:rPr>
        <w:t>18</w:t>
      </w:r>
      <w:r w:rsidRPr="005425AE">
        <w:rPr>
          <w:rFonts w:ascii="Times New Roman" w:hAnsi="Times New Roman" w:cs="Times New Roman"/>
          <w:color w:val="1B1B1B"/>
          <w:sz w:val="24"/>
          <w:szCs w:val="24"/>
          <w:shd w:val="clear" w:color="auto" w:fill="FFFFFF"/>
        </w:rPr>
        <w:t>(10), e0275045. https://doi.org/10.1371/journal.pone.0275045</w:t>
      </w:r>
    </w:p>
    <w:p w14:paraId="08A6B062" w14:textId="77777777" w:rsidR="005425AE" w:rsidRPr="005425AE" w:rsidRDefault="005425AE" w:rsidP="005425AE">
      <w:pPr>
        <w:ind w:left="720" w:hanging="720"/>
        <w:rPr>
          <w:rFonts w:ascii="Times New Roman" w:hAnsi="Times New Roman" w:cs="Times New Roman"/>
          <w:color w:val="222222"/>
          <w:sz w:val="24"/>
          <w:szCs w:val="24"/>
          <w:shd w:val="clear" w:color="auto" w:fill="FFFFFF"/>
        </w:rPr>
      </w:pPr>
      <w:r w:rsidRPr="005425AE">
        <w:rPr>
          <w:rFonts w:ascii="Times New Roman" w:hAnsi="Times New Roman" w:cs="Times New Roman"/>
          <w:color w:val="222222"/>
          <w:sz w:val="24"/>
          <w:szCs w:val="24"/>
          <w:shd w:val="clear" w:color="auto" w:fill="FFFFFF"/>
        </w:rPr>
        <w:t xml:space="preserve">Robert, G., </w:t>
      </w:r>
      <w:proofErr w:type="spellStart"/>
      <w:r w:rsidRPr="005425AE">
        <w:rPr>
          <w:rFonts w:ascii="Times New Roman" w:hAnsi="Times New Roman" w:cs="Times New Roman"/>
          <w:color w:val="222222"/>
          <w:sz w:val="24"/>
          <w:szCs w:val="24"/>
          <w:shd w:val="clear" w:color="auto" w:fill="FFFFFF"/>
        </w:rPr>
        <w:t>Sarre</w:t>
      </w:r>
      <w:proofErr w:type="spellEnd"/>
      <w:r w:rsidRPr="005425AE">
        <w:rPr>
          <w:rFonts w:ascii="Times New Roman" w:hAnsi="Times New Roman" w:cs="Times New Roman"/>
          <w:color w:val="222222"/>
          <w:sz w:val="24"/>
          <w:szCs w:val="24"/>
          <w:shd w:val="clear" w:color="auto" w:fill="FFFFFF"/>
        </w:rPr>
        <w:t xml:space="preserve">, S., Maben, J., Griffiths, P., &amp; </w:t>
      </w:r>
      <w:proofErr w:type="spellStart"/>
      <w:r w:rsidRPr="005425AE">
        <w:rPr>
          <w:rFonts w:ascii="Times New Roman" w:hAnsi="Times New Roman" w:cs="Times New Roman"/>
          <w:color w:val="222222"/>
          <w:sz w:val="24"/>
          <w:szCs w:val="24"/>
          <w:shd w:val="clear" w:color="auto" w:fill="FFFFFF"/>
        </w:rPr>
        <w:t>Chable</w:t>
      </w:r>
      <w:proofErr w:type="spellEnd"/>
      <w:r w:rsidRPr="005425AE">
        <w:rPr>
          <w:rFonts w:ascii="Times New Roman" w:hAnsi="Times New Roman" w:cs="Times New Roman"/>
          <w:color w:val="222222"/>
          <w:sz w:val="24"/>
          <w:szCs w:val="24"/>
          <w:shd w:val="clear" w:color="auto" w:fill="FFFFFF"/>
        </w:rPr>
        <w:t xml:space="preserve">, R. (2020). Exploring the sustainability of quality improvement interventions in healthcare </w:t>
      </w:r>
      <w:proofErr w:type="spellStart"/>
      <w:r w:rsidRPr="005425AE">
        <w:rPr>
          <w:rFonts w:ascii="Times New Roman" w:hAnsi="Times New Roman" w:cs="Times New Roman"/>
          <w:color w:val="222222"/>
          <w:sz w:val="24"/>
          <w:szCs w:val="24"/>
          <w:shd w:val="clear" w:color="auto" w:fill="FFFFFF"/>
        </w:rPr>
        <w:t>organisations</w:t>
      </w:r>
      <w:proofErr w:type="spellEnd"/>
      <w:r w:rsidRPr="005425AE">
        <w:rPr>
          <w:rFonts w:ascii="Times New Roman" w:hAnsi="Times New Roman" w:cs="Times New Roman"/>
          <w:color w:val="222222"/>
          <w:sz w:val="24"/>
          <w:szCs w:val="24"/>
          <w:shd w:val="clear" w:color="auto" w:fill="FFFFFF"/>
        </w:rPr>
        <w:t xml:space="preserve">: a multiple methods study of the 10-year impact of the ‘Productive Ward: Releasing Time to </w:t>
      </w:r>
      <w:proofErr w:type="spellStart"/>
      <w:r w:rsidRPr="005425AE">
        <w:rPr>
          <w:rFonts w:ascii="Times New Roman" w:hAnsi="Times New Roman" w:cs="Times New Roman"/>
          <w:color w:val="222222"/>
          <w:sz w:val="24"/>
          <w:szCs w:val="24"/>
          <w:shd w:val="clear" w:color="auto" w:fill="FFFFFF"/>
        </w:rPr>
        <w:t>Care’programme</w:t>
      </w:r>
      <w:proofErr w:type="spellEnd"/>
      <w:r w:rsidRPr="005425AE">
        <w:rPr>
          <w:rFonts w:ascii="Times New Roman" w:hAnsi="Times New Roman" w:cs="Times New Roman"/>
          <w:color w:val="222222"/>
          <w:sz w:val="24"/>
          <w:szCs w:val="24"/>
          <w:shd w:val="clear" w:color="auto" w:fill="FFFFFF"/>
        </w:rPr>
        <w:t xml:space="preserve"> in English acute hospitals. </w:t>
      </w:r>
      <w:r w:rsidRPr="005425AE">
        <w:rPr>
          <w:rFonts w:ascii="Times New Roman" w:hAnsi="Times New Roman" w:cs="Times New Roman"/>
          <w:i/>
          <w:iCs/>
          <w:color w:val="222222"/>
          <w:sz w:val="24"/>
          <w:szCs w:val="24"/>
          <w:shd w:val="clear" w:color="auto" w:fill="FFFFFF"/>
        </w:rPr>
        <w:t>BMJ Quality &amp; Safety</w:t>
      </w:r>
      <w:r w:rsidRPr="005425AE">
        <w:rPr>
          <w:rFonts w:ascii="Times New Roman" w:hAnsi="Times New Roman" w:cs="Times New Roman"/>
          <w:color w:val="222222"/>
          <w:sz w:val="24"/>
          <w:szCs w:val="24"/>
          <w:shd w:val="clear" w:color="auto" w:fill="FFFFFF"/>
        </w:rPr>
        <w:t>, </w:t>
      </w:r>
      <w:r w:rsidRPr="005425AE">
        <w:rPr>
          <w:rFonts w:ascii="Times New Roman" w:hAnsi="Times New Roman" w:cs="Times New Roman"/>
          <w:i/>
          <w:iCs/>
          <w:color w:val="222222"/>
          <w:sz w:val="24"/>
          <w:szCs w:val="24"/>
          <w:shd w:val="clear" w:color="auto" w:fill="FFFFFF"/>
        </w:rPr>
        <w:t>29</w:t>
      </w:r>
      <w:r w:rsidRPr="005425AE">
        <w:rPr>
          <w:rFonts w:ascii="Times New Roman" w:hAnsi="Times New Roman" w:cs="Times New Roman"/>
          <w:color w:val="222222"/>
          <w:sz w:val="24"/>
          <w:szCs w:val="24"/>
          <w:shd w:val="clear" w:color="auto" w:fill="FFFFFF"/>
        </w:rPr>
        <w:t xml:space="preserve">(1), 31-40. </w:t>
      </w:r>
      <w:hyperlink r:id="rId5" w:history="1">
        <w:r w:rsidRPr="005425AE">
          <w:rPr>
            <w:rStyle w:val="Hyperlink"/>
            <w:rFonts w:ascii="Times New Roman" w:hAnsi="Times New Roman" w:cs="Times New Roman"/>
            <w:sz w:val="24"/>
            <w:szCs w:val="24"/>
            <w:shd w:val="clear" w:color="auto" w:fill="FFFFFF"/>
          </w:rPr>
          <w:t>https://doi.org/</w:t>
        </w:r>
        <w:r w:rsidRPr="005425AE">
          <w:rPr>
            <w:rStyle w:val="Hyperlink"/>
            <w:rFonts w:ascii="Times New Roman" w:hAnsi="Times New Roman" w:cs="Times New Roman"/>
            <w:sz w:val="24"/>
            <w:szCs w:val="24"/>
          </w:rPr>
          <w:t>10.1136/bmjqs-2019-009457</w:t>
        </w:r>
      </w:hyperlink>
      <w:r w:rsidRPr="005425AE">
        <w:rPr>
          <w:rFonts w:ascii="Times New Roman" w:hAnsi="Times New Roman" w:cs="Times New Roman"/>
          <w:sz w:val="24"/>
          <w:szCs w:val="24"/>
        </w:rPr>
        <w:t xml:space="preserve"> </w:t>
      </w:r>
    </w:p>
    <w:p w14:paraId="7DC943F0" w14:textId="77777777" w:rsidR="005425AE" w:rsidRPr="005425AE" w:rsidRDefault="005425AE" w:rsidP="005425AE">
      <w:pPr>
        <w:ind w:left="720" w:hanging="720"/>
        <w:rPr>
          <w:rFonts w:ascii="Times New Roman" w:hAnsi="Times New Roman" w:cs="Times New Roman"/>
          <w:b/>
          <w:sz w:val="24"/>
          <w:szCs w:val="24"/>
        </w:rPr>
      </w:pPr>
      <w:r w:rsidRPr="005425AE">
        <w:rPr>
          <w:rFonts w:ascii="Times New Roman" w:hAnsi="Times New Roman" w:cs="Times New Roman"/>
          <w:color w:val="222222"/>
          <w:sz w:val="24"/>
          <w:szCs w:val="24"/>
          <w:shd w:val="clear" w:color="auto" w:fill="FFFFFF"/>
        </w:rPr>
        <w:t xml:space="preserve">Toomey, E., Hardeman, W., </w:t>
      </w:r>
      <w:proofErr w:type="spellStart"/>
      <w:r w:rsidRPr="005425AE">
        <w:rPr>
          <w:rFonts w:ascii="Times New Roman" w:hAnsi="Times New Roman" w:cs="Times New Roman"/>
          <w:color w:val="222222"/>
          <w:sz w:val="24"/>
          <w:szCs w:val="24"/>
          <w:shd w:val="clear" w:color="auto" w:fill="FFFFFF"/>
        </w:rPr>
        <w:t>Hankonen</w:t>
      </w:r>
      <w:proofErr w:type="spellEnd"/>
      <w:r w:rsidRPr="005425AE">
        <w:rPr>
          <w:rFonts w:ascii="Times New Roman" w:hAnsi="Times New Roman" w:cs="Times New Roman"/>
          <w:color w:val="222222"/>
          <w:sz w:val="24"/>
          <w:szCs w:val="24"/>
          <w:shd w:val="clear" w:color="auto" w:fill="FFFFFF"/>
        </w:rPr>
        <w:t xml:space="preserve">, N., Byrne, M., </w:t>
      </w:r>
      <w:proofErr w:type="spellStart"/>
      <w:r w:rsidRPr="005425AE">
        <w:rPr>
          <w:rFonts w:ascii="Times New Roman" w:hAnsi="Times New Roman" w:cs="Times New Roman"/>
          <w:color w:val="222222"/>
          <w:sz w:val="24"/>
          <w:szCs w:val="24"/>
          <w:shd w:val="clear" w:color="auto" w:fill="FFFFFF"/>
        </w:rPr>
        <w:t>McSharry</w:t>
      </w:r>
      <w:proofErr w:type="spellEnd"/>
      <w:r w:rsidRPr="005425AE">
        <w:rPr>
          <w:rFonts w:ascii="Times New Roman" w:hAnsi="Times New Roman" w:cs="Times New Roman"/>
          <w:color w:val="222222"/>
          <w:sz w:val="24"/>
          <w:szCs w:val="24"/>
          <w:shd w:val="clear" w:color="auto" w:fill="FFFFFF"/>
        </w:rPr>
        <w:t xml:space="preserve">, J., </w:t>
      </w:r>
      <w:proofErr w:type="spellStart"/>
      <w:r w:rsidRPr="005425AE">
        <w:rPr>
          <w:rFonts w:ascii="Times New Roman" w:hAnsi="Times New Roman" w:cs="Times New Roman"/>
          <w:color w:val="222222"/>
          <w:sz w:val="24"/>
          <w:szCs w:val="24"/>
          <w:shd w:val="clear" w:color="auto" w:fill="FFFFFF"/>
        </w:rPr>
        <w:t>Matvienko</w:t>
      </w:r>
      <w:proofErr w:type="spellEnd"/>
      <w:r w:rsidRPr="005425AE">
        <w:rPr>
          <w:rFonts w:ascii="Times New Roman" w:hAnsi="Times New Roman" w:cs="Times New Roman"/>
          <w:color w:val="222222"/>
          <w:sz w:val="24"/>
          <w:szCs w:val="24"/>
          <w:shd w:val="clear" w:color="auto" w:fill="FFFFFF"/>
        </w:rPr>
        <w:t xml:space="preserve">-Sikar, K., &amp; </w:t>
      </w:r>
      <w:proofErr w:type="spellStart"/>
      <w:r w:rsidRPr="005425AE">
        <w:rPr>
          <w:rFonts w:ascii="Times New Roman" w:hAnsi="Times New Roman" w:cs="Times New Roman"/>
          <w:color w:val="222222"/>
          <w:sz w:val="24"/>
          <w:szCs w:val="24"/>
          <w:shd w:val="clear" w:color="auto" w:fill="FFFFFF"/>
        </w:rPr>
        <w:t>Lorencatto</w:t>
      </w:r>
      <w:proofErr w:type="spellEnd"/>
      <w:r w:rsidRPr="005425AE">
        <w:rPr>
          <w:rFonts w:ascii="Times New Roman" w:hAnsi="Times New Roman" w:cs="Times New Roman"/>
          <w:color w:val="222222"/>
          <w:sz w:val="24"/>
          <w:szCs w:val="24"/>
          <w:shd w:val="clear" w:color="auto" w:fill="FFFFFF"/>
        </w:rPr>
        <w:t xml:space="preserve">, F. (2020). Focusing on fidelity: narrative review and recommendations for improving intervention fidelity within trials of health </w:t>
      </w:r>
      <w:proofErr w:type="spellStart"/>
      <w:r w:rsidRPr="005425AE">
        <w:rPr>
          <w:rFonts w:ascii="Times New Roman" w:hAnsi="Times New Roman" w:cs="Times New Roman"/>
          <w:color w:val="222222"/>
          <w:sz w:val="24"/>
          <w:szCs w:val="24"/>
          <w:shd w:val="clear" w:color="auto" w:fill="FFFFFF"/>
        </w:rPr>
        <w:t>behaviour</w:t>
      </w:r>
      <w:proofErr w:type="spellEnd"/>
      <w:r w:rsidRPr="005425AE">
        <w:rPr>
          <w:rFonts w:ascii="Times New Roman" w:hAnsi="Times New Roman" w:cs="Times New Roman"/>
          <w:color w:val="222222"/>
          <w:sz w:val="24"/>
          <w:szCs w:val="24"/>
          <w:shd w:val="clear" w:color="auto" w:fill="FFFFFF"/>
        </w:rPr>
        <w:t xml:space="preserve"> change interventions. </w:t>
      </w:r>
      <w:r w:rsidRPr="005425AE">
        <w:rPr>
          <w:rFonts w:ascii="Times New Roman" w:hAnsi="Times New Roman" w:cs="Times New Roman"/>
          <w:i/>
          <w:iCs/>
          <w:color w:val="222222"/>
          <w:sz w:val="24"/>
          <w:szCs w:val="24"/>
          <w:shd w:val="clear" w:color="auto" w:fill="FFFFFF"/>
        </w:rPr>
        <w:t>Health Psychology and Behavioral Medicine</w:t>
      </w:r>
      <w:r w:rsidRPr="005425AE">
        <w:rPr>
          <w:rFonts w:ascii="Times New Roman" w:hAnsi="Times New Roman" w:cs="Times New Roman"/>
          <w:color w:val="222222"/>
          <w:sz w:val="24"/>
          <w:szCs w:val="24"/>
          <w:shd w:val="clear" w:color="auto" w:fill="FFFFFF"/>
        </w:rPr>
        <w:t>, </w:t>
      </w:r>
      <w:r w:rsidRPr="005425AE">
        <w:rPr>
          <w:rFonts w:ascii="Times New Roman" w:hAnsi="Times New Roman" w:cs="Times New Roman"/>
          <w:i/>
          <w:iCs/>
          <w:color w:val="222222"/>
          <w:sz w:val="24"/>
          <w:szCs w:val="24"/>
          <w:shd w:val="clear" w:color="auto" w:fill="FFFFFF"/>
        </w:rPr>
        <w:t>8</w:t>
      </w:r>
      <w:r w:rsidRPr="005425AE">
        <w:rPr>
          <w:rFonts w:ascii="Times New Roman" w:hAnsi="Times New Roman" w:cs="Times New Roman"/>
          <w:color w:val="222222"/>
          <w:sz w:val="24"/>
          <w:szCs w:val="24"/>
          <w:shd w:val="clear" w:color="auto" w:fill="FFFFFF"/>
        </w:rPr>
        <w:t xml:space="preserve">(1), 132-151. </w:t>
      </w:r>
      <w:hyperlink r:id="rId6" w:history="1">
        <w:r w:rsidRPr="005425AE">
          <w:rPr>
            <w:rStyle w:val="Hyperlink"/>
            <w:rFonts w:ascii="Times New Roman" w:hAnsi="Times New Roman" w:cs="Times New Roman"/>
            <w:sz w:val="24"/>
            <w:szCs w:val="24"/>
            <w:shd w:val="clear" w:color="auto" w:fill="FFFFFF"/>
          </w:rPr>
          <w:t>https://doi.org/10.1080/21642850.2020.1738935</w:t>
        </w:r>
      </w:hyperlink>
      <w:r w:rsidRPr="005425AE">
        <w:rPr>
          <w:rFonts w:ascii="Times New Roman" w:hAnsi="Times New Roman" w:cs="Times New Roman"/>
          <w:color w:val="222222"/>
          <w:sz w:val="24"/>
          <w:szCs w:val="24"/>
          <w:shd w:val="clear" w:color="auto" w:fill="FFFFFF"/>
        </w:rPr>
        <w:t xml:space="preserve"> </w:t>
      </w:r>
    </w:p>
    <w:sectPr w:rsidR="005425AE" w:rsidRPr="005425AE"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B2"/>
    <w:rsid w:val="001D03BA"/>
    <w:rsid w:val="00271A3A"/>
    <w:rsid w:val="002C18AD"/>
    <w:rsid w:val="002F175F"/>
    <w:rsid w:val="003C1F28"/>
    <w:rsid w:val="005425AE"/>
    <w:rsid w:val="00664918"/>
    <w:rsid w:val="008C3F8C"/>
    <w:rsid w:val="00931576"/>
    <w:rsid w:val="00E752B2"/>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7DE0"/>
  <w15:chartTrackingRefBased/>
  <w15:docId w15:val="{FB1AF3A6-0199-42C2-9B56-5255E1FD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2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3BA"/>
    <w:rPr>
      <w:color w:val="0563C1" w:themeColor="hyperlink"/>
      <w:u w:val="single"/>
    </w:rPr>
  </w:style>
  <w:style w:type="character" w:styleId="UnresolvedMention">
    <w:name w:val="Unresolved Mention"/>
    <w:basedOn w:val="DefaultParagraphFont"/>
    <w:uiPriority w:val="99"/>
    <w:semiHidden/>
    <w:unhideWhenUsed/>
    <w:rsid w:val="001D0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21642850.2020.1738935" TargetMode="External"/><Relationship Id="rId5" Type="http://schemas.openxmlformats.org/officeDocument/2006/relationships/hyperlink" Target="https://doi.org/10.1136/bmjqs-2019-009457" TargetMode="External"/><Relationship Id="rId4" Type="http://schemas.openxmlformats.org/officeDocument/2006/relationships/hyperlink" Target="https://doi.org/10.1016/j.beth.2019.05.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2024-12-01T16:28:00Z</dcterms:created>
  <dcterms:modified xsi:type="dcterms:W3CDTF">2024-12-01T17:06:00Z</dcterms:modified>
</cp:coreProperties>
</file>