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7C0A7" w14:textId="780D5FB9" w:rsidR="00273D5E" w:rsidRPr="00AF0669" w:rsidRDefault="00B42A24" w:rsidP="00AF0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669">
        <w:rPr>
          <w:rFonts w:ascii="Times New Roman" w:hAnsi="Times New Roman" w:cs="Times New Roman"/>
          <w:b/>
          <w:bCs/>
          <w:sz w:val="24"/>
          <w:szCs w:val="24"/>
        </w:rPr>
        <w:t>NU 727 Week 15 Discussion: Reflection</w:t>
      </w:r>
    </w:p>
    <w:p w14:paraId="6E4FEB5A" w14:textId="229DAF13" w:rsidR="00276C85" w:rsidRPr="00AF0669" w:rsidRDefault="00980D93" w:rsidP="00AF066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F0669">
        <w:rPr>
          <w:rFonts w:ascii="Times New Roman" w:hAnsi="Times New Roman" w:cs="Times New Roman"/>
          <w:sz w:val="24"/>
          <w:szCs w:val="24"/>
        </w:rPr>
        <w:tab/>
        <w:t>The scholarly practice project (SPP) entails enacting a cultural competency education program in the psych unit of a homecare agency</w:t>
      </w:r>
      <w:r w:rsidR="00834F9F" w:rsidRPr="00AF0669">
        <w:rPr>
          <w:rFonts w:ascii="Times New Roman" w:hAnsi="Times New Roman" w:cs="Times New Roman"/>
          <w:sz w:val="24"/>
          <w:szCs w:val="24"/>
        </w:rPr>
        <w:t>. The NU 727 course has incessantly provided</w:t>
      </w:r>
      <w:r w:rsidR="008D7802" w:rsidRPr="00AF0669">
        <w:rPr>
          <w:rFonts w:ascii="Times New Roman" w:hAnsi="Times New Roman" w:cs="Times New Roman"/>
          <w:sz w:val="24"/>
          <w:szCs w:val="24"/>
        </w:rPr>
        <w:t xml:space="preserve"> apt guidance in further developing the project. </w:t>
      </w:r>
      <w:r w:rsidR="00C50EC6" w:rsidRPr="00AF0669">
        <w:rPr>
          <w:rFonts w:ascii="Times New Roman" w:hAnsi="Times New Roman" w:cs="Times New Roman"/>
          <w:sz w:val="24"/>
          <w:szCs w:val="24"/>
        </w:rPr>
        <w:t xml:space="preserve">As such, the course has </w:t>
      </w:r>
      <w:r w:rsidR="0097149A" w:rsidRPr="00AF0669">
        <w:rPr>
          <w:rFonts w:ascii="Times New Roman" w:hAnsi="Times New Roman" w:cs="Times New Roman"/>
          <w:sz w:val="24"/>
          <w:szCs w:val="24"/>
        </w:rPr>
        <w:t>reinforced</w:t>
      </w:r>
      <w:r w:rsidR="00940E3F" w:rsidRPr="00AF0669">
        <w:rPr>
          <w:rFonts w:ascii="Times New Roman" w:hAnsi="Times New Roman" w:cs="Times New Roman"/>
          <w:sz w:val="24"/>
          <w:szCs w:val="24"/>
        </w:rPr>
        <w:t xml:space="preserve"> my understa</w:t>
      </w:r>
      <w:r w:rsidR="0097149A" w:rsidRPr="00AF0669">
        <w:rPr>
          <w:rFonts w:ascii="Times New Roman" w:hAnsi="Times New Roman" w:cs="Times New Roman"/>
          <w:sz w:val="24"/>
          <w:szCs w:val="24"/>
        </w:rPr>
        <w:t xml:space="preserve">nding of the project’s structure, methodology, and evaluation strategies. </w:t>
      </w:r>
      <w:r w:rsidR="00BF6918" w:rsidRPr="00AF0669">
        <w:rPr>
          <w:rFonts w:ascii="Times New Roman" w:hAnsi="Times New Roman" w:cs="Times New Roman"/>
          <w:sz w:val="24"/>
          <w:szCs w:val="24"/>
        </w:rPr>
        <w:t>Some of the steps used when</w:t>
      </w:r>
      <w:r w:rsidR="007508D5" w:rsidRPr="00AF0669">
        <w:rPr>
          <w:rFonts w:ascii="Times New Roman" w:hAnsi="Times New Roman" w:cs="Times New Roman"/>
          <w:sz w:val="24"/>
          <w:szCs w:val="24"/>
        </w:rPr>
        <w:t xml:space="preserve"> preparing for the course</w:t>
      </w:r>
      <w:r w:rsidR="00BF6918" w:rsidRPr="00AF0669">
        <w:rPr>
          <w:rFonts w:ascii="Times New Roman" w:hAnsi="Times New Roman" w:cs="Times New Roman"/>
          <w:sz w:val="24"/>
          <w:szCs w:val="24"/>
        </w:rPr>
        <w:t xml:space="preserve"> focused on designing the project plan</w:t>
      </w:r>
      <w:r w:rsidR="0006592B">
        <w:rPr>
          <w:rFonts w:ascii="Times New Roman" w:hAnsi="Times New Roman" w:cs="Times New Roman"/>
          <w:sz w:val="24"/>
          <w:szCs w:val="24"/>
        </w:rPr>
        <w:t xml:space="preserve"> (Polit &amp; Beck, 2021)</w:t>
      </w:r>
      <w:r w:rsidR="00BF6918" w:rsidRPr="00AF0669">
        <w:rPr>
          <w:rFonts w:ascii="Times New Roman" w:hAnsi="Times New Roman" w:cs="Times New Roman"/>
          <w:sz w:val="24"/>
          <w:szCs w:val="24"/>
        </w:rPr>
        <w:t xml:space="preserve">. For one, it was imperative to </w:t>
      </w:r>
      <w:r w:rsidR="00C208E9" w:rsidRPr="00AF0669">
        <w:rPr>
          <w:rFonts w:ascii="Times New Roman" w:hAnsi="Times New Roman" w:cs="Times New Roman"/>
          <w:sz w:val="24"/>
          <w:szCs w:val="24"/>
        </w:rPr>
        <w:t xml:space="preserve">stay abreast on quantitative techniques for data gathering including surveys and questionnaires. Thus, it was essential as the principal investigator to analyze and employ proper processes for data </w:t>
      </w:r>
      <w:r w:rsidR="00F413BF" w:rsidRPr="00AF0669">
        <w:rPr>
          <w:rFonts w:ascii="Times New Roman" w:hAnsi="Times New Roman" w:cs="Times New Roman"/>
          <w:sz w:val="24"/>
          <w:szCs w:val="24"/>
        </w:rPr>
        <w:t>analysis</w:t>
      </w:r>
      <w:r w:rsidR="00D57E55" w:rsidRPr="00AF0669">
        <w:rPr>
          <w:rFonts w:ascii="Times New Roman" w:hAnsi="Times New Roman" w:cs="Times New Roman"/>
          <w:sz w:val="24"/>
          <w:szCs w:val="24"/>
        </w:rPr>
        <w:t xml:space="preserve"> (Zimba &amp; </w:t>
      </w:r>
      <w:r w:rsidR="00D57E55" w:rsidRPr="00AF0669">
        <w:rPr>
          <w:rFonts w:ascii="Times New Roman" w:hAnsi="Times New Roman" w:cs="Times New Roman"/>
          <w:sz w:val="24"/>
          <w:szCs w:val="24"/>
        </w:rPr>
        <w:t>Gasparyan</w:t>
      </w:r>
      <w:r w:rsidR="00D57E55" w:rsidRPr="00AF0669">
        <w:rPr>
          <w:rFonts w:ascii="Times New Roman" w:hAnsi="Times New Roman" w:cs="Times New Roman"/>
          <w:sz w:val="24"/>
          <w:szCs w:val="24"/>
        </w:rPr>
        <w:t>, 2023)</w:t>
      </w:r>
      <w:r w:rsidR="0036224A" w:rsidRPr="00AF0669">
        <w:rPr>
          <w:rFonts w:ascii="Times New Roman" w:hAnsi="Times New Roman" w:cs="Times New Roman"/>
          <w:sz w:val="24"/>
          <w:szCs w:val="24"/>
        </w:rPr>
        <w:t>. This was achieved by seeking guidance from the faculty and the librarian to ensure all the basi</w:t>
      </w:r>
      <w:r w:rsidR="00E54D99" w:rsidRPr="00AF0669">
        <w:rPr>
          <w:rFonts w:ascii="Times New Roman" w:hAnsi="Times New Roman" w:cs="Times New Roman"/>
          <w:sz w:val="24"/>
          <w:szCs w:val="24"/>
        </w:rPr>
        <w:t>cs are met. Additional steps that helped prepare for the course included recognizing central intervention</w:t>
      </w:r>
      <w:r w:rsidR="00171670" w:rsidRPr="00AF0669">
        <w:rPr>
          <w:rFonts w:ascii="Times New Roman" w:hAnsi="Times New Roman" w:cs="Times New Roman"/>
          <w:sz w:val="24"/>
          <w:szCs w:val="24"/>
        </w:rPr>
        <w:t xml:space="preserve"> that can be adapted to the project’s clinical locations and delineating the segments incorporated in introducing the intervention</w:t>
      </w:r>
      <w:r w:rsidR="00587ADE" w:rsidRPr="00AF0669">
        <w:rPr>
          <w:rFonts w:ascii="Times New Roman" w:hAnsi="Times New Roman" w:cs="Times New Roman"/>
          <w:sz w:val="24"/>
          <w:szCs w:val="24"/>
        </w:rPr>
        <w:t>.</w:t>
      </w:r>
    </w:p>
    <w:p w14:paraId="23F7A1ED" w14:textId="06E4CAF5" w:rsidR="00276C85" w:rsidRPr="00AF0669" w:rsidRDefault="00587ADE" w:rsidP="00AF066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0669">
        <w:rPr>
          <w:rFonts w:ascii="Times New Roman" w:hAnsi="Times New Roman" w:cs="Times New Roman"/>
          <w:sz w:val="24"/>
          <w:szCs w:val="24"/>
        </w:rPr>
        <w:t>More importantly, tailoring germane measurable outcomes</w:t>
      </w:r>
      <w:r w:rsidR="002D4362" w:rsidRPr="00AF0669">
        <w:rPr>
          <w:rFonts w:ascii="Times New Roman" w:hAnsi="Times New Roman" w:cs="Times New Roman"/>
          <w:sz w:val="24"/>
          <w:szCs w:val="24"/>
        </w:rPr>
        <w:t xml:space="preserve">, specifically </w:t>
      </w:r>
      <w:r w:rsidRPr="00AF0669">
        <w:rPr>
          <w:rFonts w:ascii="Times New Roman" w:hAnsi="Times New Roman" w:cs="Times New Roman"/>
          <w:sz w:val="24"/>
          <w:szCs w:val="24"/>
        </w:rPr>
        <w:t xml:space="preserve">defining the project’s goals helped appraise the efficacy of the </w:t>
      </w:r>
      <w:r w:rsidR="002D4362" w:rsidRPr="00AF0669">
        <w:rPr>
          <w:rFonts w:ascii="Times New Roman" w:hAnsi="Times New Roman" w:cs="Times New Roman"/>
          <w:sz w:val="24"/>
          <w:szCs w:val="24"/>
        </w:rPr>
        <w:t>project</w:t>
      </w:r>
      <w:r w:rsidR="002A6A2C" w:rsidRPr="00AF0669">
        <w:rPr>
          <w:rFonts w:ascii="Times New Roman" w:hAnsi="Times New Roman" w:cs="Times New Roman"/>
          <w:sz w:val="24"/>
          <w:szCs w:val="24"/>
        </w:rPr>
        <w:t>. Research indicates that prior to conducting a research, it is integral for a researcher to ensure their projects align with the ethical guidelines</w:t>
      </w:r>
      <w:r w:rsidR="00004876" w:rsidRPr="00AF0669">
        <w:rPr>
          <w:rFonts w:ascii="Times New Roman" w:hAnsi="Times New Roman" w:cs="Times New Roman"/>
          <w:sz w:val="24"/>
          <w:szCs w:val="24"/>
        </w:rPr>
        <w:t xml:space="preserve"> by acquiring necessary approvals and valuing </w:t>
      </w:r>
      <w:r w:rsidR="00276C85" w:rsidRPr="00AF0669">
        <w:rPr>
          <w:rFonts w:ascii="Times New Roman" w:hAnsi="Times New Roman" w:cs="Times New Roman"/>
          <w:sz w:val="24"/>
          <w:szCs w:val="24"/>
        </w:rPr>
        <w:t>ethical considerations</w:t>
      </w:r>
      <w:r w:rsidR="009A5266" w:rsidRPr="00AF0669">
        <w:rPr>
          <w:rFonts w:ascii="Times New Roman" w:hAnsi="Times New Roman" w:cs="Times New Roman"/>
          <w:sz w:val="24"/>
          <w:szCs w:val="24"/>
        </w:rPr>
        <w:t xml:space="preserve"> (Polit &amp; Beck, 2021)</w:t>
      </w:r>
      <w:r w:rsidR="00276C85" w:rsidRPr="00AF0669">
        <w:rPr>
          <w:rFonts w:ascii="Times New Roman" w:hAnsi="Times New Roman" w:cs="Times New Roman"/>
          <w:sz w:val="24"/>
          <w:szCs w:val="24"/>
        </w:rPr>
        <w:t xml:space="preserve">. Therefore, researching and gaining an understanding of what is required helped prepare for the course. </w:t>
      </w:r>
      <w:r w:rsidR="00D047F7" w:rsidRPr="00AF0669">
        <w:rPr>
          <w:rFonts w:ascii="Times New Roman" w:hAnsi="Times New Roman" w:cs="Times New Roman"/>
          <w:sz w:val="24"/>
          <w:szCs w:val="24"/>
        </w:rPr>
        <w:t xml:space="preserve">Studies </w:t>
      </w:r>
      <w:r w:rsidR="00271A30" w:rsidRPr="00AF0669">
        <w:rPr>
          <w:rFonts w:ascii="Times New Roman" w:hAnsi="Times New Roman" w:cs="Times New Roman"/>
          <w:sz w:val="24"/>
          <w:szCs w:val="24"/>
        </w:rPr>
        <w:t>specify</w:t>
      </w:r>
      <w:r w:rsidR="00D047F7" w:rsidRPr="00AF0669">
        <w:rPr>
          <w:rFonts w:ascii="Times New Roman" w:hAnsi="Times New Roman" w:cs="Times New Roman"/>
          <w:sz w:val="24"/>
          <w:szCs w:val="24"/>
        </w:rPr>
        <w:t xml:space="preserve"> that evaluations are systematic appraisal that offer invaluable insights into a project’s design, implementation and outcomes</w:t>
      </w:r>
      <w:r w:rsidR="00A8410E" w:rsidRPr="00AF0669">
        <w:rPr>
          <w:rFonts w:ascii="Times New Roman" w:hAnsi="Times New Roman" w:cs="Times New Roman"/>
          <w:sz w:val="24"/>
          <w:szCs w:val="24"/>
        </w:rPr>
        <w:t xml:space="preserve">. </w:t>
      </w:r>
      <w:r w:rsidR="000F63AF" w:rsidRPr="00AF0669">
        <w:rPr>
          <w:rFonts w:ascii="Times New Roman" w:hAnsi="Times New Roman" w:cs="Times New Roman"/>
          <w:sz w:val="24"/>
          <w:szCs w:val="24"/>
        </w:rPr>
        <w:t>E</w:t>
      </w:r>
      <w:r w:rsidR="00A8410E" w:rsidRPr="00AF0669">
        <w:rPr>
          <w:rFonts w:ascii="Times New Roman" w:hAnsi="Times New Roman" w:cs="Times New Roman"/>
          <w:sz w:val="24"/>
          <w:szCs w:val="24"/>
        </w:rPr>
        <w:t xml:space="preserve">valuations </w:t>
      </w:r>
      <w:r w:rsidR="000F63AF" w:rsidRPr="00AF0669">
        <w:rPr>
          <w:rFonts w:ascii="Times New Roman" w:hAnsi="Times New Roman" w:cs="Times New Roman"/>
          <w:sz w:val="24"/>
          <w:szCs w:val="24"/>
        </w:rPr>
        <w:t>also empower</w:t>
      </w:r>
      <w:r w:rsidR="00A8410E" w:rsidRPr="00AF0669">
        <w:rPr>
          <w:rFonts w:ascii="Times New Roman" w:hAnsi="Times New Roman" w:cs="Times New Roman"/>
          <w:sz w:val="24"/>
          <w:szCs w:val="24"/>
        </w:rPr>
        <w:t xml:space="preserve"> investigators make data-driven decisions, expedite ceaseless advancement, and demonstrate accountability to stakeholders</w:t>
      </w:r>
      <w:r w:rsidR="006E7958" w:rsidRPr="00AF06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E7958" w:rsidRPr="00AF0669">
        <w:rPr>
          <w:rFonts w:ascii="Times New Roman" w:hAnsi="Times New Roman" w:cs="Times New Roman"/>
          <w:sz w:val="24"/>
          <w:szCs w:val="24"/>
        </w:rPr>
        <w:t>Svensäter</w:t>
      </w:r>
      <w:proofErr w:type="spellEnd"/>
      <w:r w:rsidR="006E7958" w:rsidRPr="00AF0669">
        <w:rPr>
          <w:rFonts w:ascii="Times New Roman" w:hAnsi="Times New Roman" w:cs="Times New Roman"/>
          <w:sz w:val="24"/>
          <w:szCs w:val="24"/>
        </w:rPr>
        <w:t xml:space="preserve"> </w:t>
      </w:r>
      <w:r w:rsidR="006E7958" w:rsidRPr="00AF0669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6E7958" w:rsidRPr="00AF0669">
        <w:rPr>
          <w:rFonts w:ascii="Times New Roman" w:hAnsi="Times New Roman" w:cs="Times New Roman"/>
          <w:sz w:val="24"/>
          <w:szCs w:val="24"/>
        </w:rPr>
        <w:t>Rohlin</w:t>
      </w:r>
      <w:proofErr w:type="spellEnd"/>
      <w:r w:rsidR="006E7958" w:rsidRPr="00AF0669">
        <w:rPr>
          <w:rFonts w:ascii="Times New Roman" w:hAnsi="Times New Roman" w:cs="Times New Roman"/>
          <w:sz w:val="24"/>
          <w:szCs w:val="24"/>
        </w:rPr>
        <w:t>, 2022)</w:t>
      </w:r>
      <w:r w:rsidR="000F63AF" w:rsidRPr="00AF0669">
        <w:rPr>
          <w:rFonts w:ascii="Times New Roman" w:hAnsi="Times New Roman" w:cs="Times New Roman"/>
          <w:sz w:val="24"/>
          <w:szCs w:val="24"/>
        </w:rPr>
        <w:t xml:space="preserve">. As a result, investigators can </w:t>
      </w:r>
      <w:r w:rsidR="000F63AF" w:rsidRPr="00AF0669">
        <w:rPr>
          <w:rFonts w:ascii="Times New Roman" w:hAnsi="Times New Roman" w:cs="Times New Roman"/>
          <w:sz w:val="24"/>
          <w:szCs w:val="24"/>
        </w:rPr>
        <w:lastRenderedPageBreak/>
        <w:t xml:space="preserve">amalgamate adequate </w:t>
      </w:r>
      <w:r w:rsidR="004C3588" w:rsidRPr="00AF0669">
        <w:rPr>
          <w:rFonts w:ascii="Times New Roman" w:hAnsi="Times New Roman" w:cs="Times New Roman"/>
          <w:sz w:val="24"/>
          <w:szCs w:val="24"/>
        </w:rPr>
        <w:t>reviews, enabling them optimize project’s resources, ameliorate performance, and maximize the effect.</w:t>
      </w:r>
    </w:p>
    <w:p w14:paraId="1D011E16" w14:textId="44BCE11D" w:rsidR="009B1E09" w:rsidRPr="00AF0669" w:rsidRDefault="004C3588" w:rsidP="00AF066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0669">
        <w:rPr>
          <w:rFonts w:ascii="Times New Roman" w:hAnsi="Times New Roman" w:cs="Times New Roman"/>
          <w:sz w:val="24"/>
          <w:szCs w:val="24"/>
        </w:rPr>
        <w:t>Notably, the project will employ a pre-and post-intervention survey using the Vancouver cultural competence self-assessment checklist</w:t>
      </w:r>
      <w:r w:rsidR="001B547D" w:rsidRPr="00AF0669">
        <w:rPr>
          <w:rFonts w:ascii="Times New Roman" w:hAnsi="Times New Roman" w:cs="Times New Roman"/>
          <w:sz w:val="24"/>
          <w:szCs w:val="24"/>
        </w:rPr>
        <w:t>. The principal investigator will use the pre-and-post design to assess nurses</w:t>
      </w:r>
      <w:r w:rsidR="00856B16" w:rsidRPr="00AF0669">
        <w:rPr>
          <w:rFonts w:ascii="Times New Roman" w:hAnsi="Times New Roman" w:cs="Times New Roman"/>
          <w:sz w:val="24"/>
          <w:szCs w:val="24"/>
        </w:rPr>
        <w:t>’</w:t>
      </w:r>
      <w:r w:rsidR="001B547D" w:rsidRPr="00AF0669">
        <w:rPr>
          <w:rFonts w:ascii="Times New Roman" w:hAnsi="Times New Roman" w:cs="Times New Roman"/>
          <w:sz w:val="24"/>
          <w:szCs w:val="24"/>
        </w:rPr>
        <w:t xml:space="preserve"> levels of cultural competence across the threefold segments namely cultural awareness, know</w:t>
      </w:r>
      <w:r w:rsidR="00172903" w:rsidRPr="00AF0669">
        <w:rPr>
          <w:rFonts w:ascii="Times New Roman" w:hAnsi="Times New Roman" w:cs="Times New Roman"/>
          <w:sz w:val="24"/>
          <w:szCs w:val="24"/>
        </w:rPr>
        <w:t xml:space="preserve">ledge, and skills. The most suitable evaluative methods </w:t>
      </w:r>
      <w:r w:rsidR="008E3771" w:rsidRPr="00AF0669">
        <w:rPr>
          <w:rFonts w:ascii="Times New Roman" w:hAnsi="Times New Roman" w:cs="Times New Roman"/>
          <w:sz w:val="24"/>
          <w:szCs w:val="24"/>
        </w:rPr>
        <w:t>to measure the outcomes include formative and summative evaluations</w:t>
      </w:r>
      <w:r w:rsidR="006E7958" w:rsidRPr="00AF0669">
        <w:rPr>
          <w:rFonts w:ascii="Times New Roman" w:hAnsi="Times New Roman" w:cs="Times New Roman"/>
          <w:sz w:val="24"/>
          <w:szCs w:val="24"/>
        </w:rPr>
        <w:t xml:space="preserve"> </w:t>
      </w:r>
      <w:r w:rsidR="006E7958" w:rsidRPr="00AF06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E7958" w:rsidRPr="00AF0669">
        <w:rPr>
          <w:rFonts w:ascii="Times New Roman" w:hAnsi="Times New Roman" w:cs="Times New Roman"/>
          <w:sz w:val="24"/>
          <w:szCs w:val="24"/>
        </w:rPr>
        <w:t>Svensäter</w:t>
      </w:r>
      <w:proofErr w:type="spellEnd"/>
      <w:r w:rsidR="006E7958" w:rsidRPr="00AF066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E7958" w:rsidRPr="00AF0669">
        <w:rPr>
          <w:rFonts w:ascii="Times New Roman" w:hAnsi="Times New Roman" w:cs="Times New Roman"/>
          <w:sz w:val="24"/>
          <w:szCs w:val="24"/>
        </w:rPr>
        <w:t>Rohlin</w:t>
      </w:r>
      <w:proofErr w:type="spellEnd"/>
      <w:r w:rsidR="006E7958" w:rsidRPr="00AF0669">
        <w:rPr>
          <w:rFonts w:ascii="Times New Roman" w:hAnsi="Times New Roman" w:cs="Times New Roman"/>
          <w:sz w:val="24"/>
          <w:szCs w:val="24"/>
        </w:rPr>
        <w:t>, 2022)</w:t>
      </w:r>
      <w:r w:rsidR="008E3771" w:rsidRPr="00AF0669">
        <w:rPr>
          <w:rFonts w:ascii="Times New Roman" w:hAnsi="Times New Roman" w:cs="Times New Roman"/>
          <w:sz w:val="24"/>
          <w:szCs w:val="24"/>
        </w:rPr>
        <w:t>.</w:t>
      </w:r>
      <w:r w:rsidR="000B5A59" w:rsidRPr="00AF0669">
        <w:rPr>
          <w:rFonts w:ascii="Times New Roman" w:hAnsi="Times New Roman" w:cs="Times New Roman"/>
          <w:sz w:val="24"/>
          <w:szCs w:val="24"/>
        </w:rPr>
        <w:t xml:space="preserve"> The formative method was selected because it lays emphasis on augmenting a project’s design and performance during the developmental stage</w:t>
      </w:r>
      <w:r w:rsidR="00F472B3" w:rsidRPr="00AF0669">
        <w:rPr>
          <w:rFonts w:ascii="Times New Roman" w:hAnsi="Times New Roman" w:cs="Times New Roman"/>
          <w:sz w:val="24"/>
          <w:szCs w:val="24"/>
        </w:rPr>
        <w:t>. Conversely, the summative method was also selected since it will work in tandem with the formative method</w:t>
      </w:r>
      <w:r w:rsidR="000F5259" w:rsidRPr="00AF0669">
        <w:rPr>
          <w:rFonts w:ascii="Times New Roman" w:hAnsi="Times New Roman" w:cs="Times New Roman"/>
          <w:sz w:val="24"/>
          <w:szCs w:val="24"/>
        </w:rPr>
        <w:t>. Summative evaluation also helps measure a project’s outcome once it is implemented to establish its genera</w:t>
      </w:r>
      <w:r w:rsidR="0045639B" w:rsidRPr="00AF0669">
        <w:rPr>
          <w:rFonts w:ascii="Times New Roman" w:hAnsi="Times New Roman" w:cs="Times New Roman"/>
          <w:sz w:val="24"/>
          <w:szCs w:val="24"/>
        </w:rPr>
        <w:t>l efficiency</w:t>
      </w:r>
      <w:r w:rsidR="006E7958" w:rsidRPr="00AF0669">
        <w:rPr>
          <w:rFonts w:ascii="Times New Roman" w:hAnsi="Times New Roman" w:cs="Times New Roman"/>
          <w:sz w:val="24"/>
          <w:szCs w:val="24"/>
        </w:rPr>
        <w:t xml:space="preserve"> </w:t>
      </w:r>
      <w:r w:rsidR="006E7958" w:rsidRPr="00AF06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E7958" w:rsidRPr="00AF0669">
        <w:rPr>
          <w:rFonts w:ascii="Times New Roman" w:hAnsi="Times New Roman" w:cs="Times New Roman"/>
          <w:sz w:val="24"/>
          <w:szCs w:val="24"/>
        </w:rPr>
        <w:t>Svensäter</w:t>
      </w:r>
      <w:proofErr w:type="spellEnd"/>
      <w:r w:rsidR="006E7958" w:rsidRPr="00AF066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E7958" w:rsidRPr="00AF0669">
        <w:rPr>
          <w:rFonts w:ascii="Times New Roman" w:hAnsi="Times New Roman" w:cs="Times New Roman"/>
          <w:sz w:val="24"/>
          <w:szCs w:val="24"/>
        </w:rPr>
        <w:t>Rohlin</w:t>
      </w:r>
      <w:proofErr w:type="spellEnd"/>
      <w:r w:rsidR="006E7958" w:rsidRPr="00AF0669">
        <w:rPr>
          <w:rFonts w:ascii="Times New Roman" w:hAnsi="Times New Roman" w:cs="Times New Roman"/>
          <w:sz w:val="24"/>
          <w:szCs w:val="24"/>
        </w:rPr>
        <w:t>, 2022)</w:t>
      </w:r>
      <w:r w:rsidR="0045639B" w:rsidRPr="00AF06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DCE7F6" w14:textId="1F22CBB3" w:rsidR="009B1E09" w:rsidRPr="00AF0669" w:rsidRDefault="0045639B" w:rsidP="00AF066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0669">
        <w:rPr>
          <w:rFonts w:ascii="Times New Roman" w:hAnsi="Times New Roman" w:cs="Times New Roman"/>
          <w:sz w:val="24"/>
          <w:szCs w:val="24"/>
        </w:rPr>
        <w:t xml:space="preserve">For instance, the formative valuation fits the project because </w:t>
      </w:r>
      <w:r w:rsidR="0039148C" w:rsidRPr="00AF0669">
        <w:rPr>
          <w:rFonts w:ascii="Times New Roman" w:hAnsi="Times New Roman" w:cs="Times New Roman"/>
          <w:sz w:val="24"/>
          <w:szCs w:val="24"/>
        </w:rPr>
        <w:t xml:space="preserve">the investigator will use it to gather feedback from the stakeholder. The feedback will be utilized to fine-tune the intervention before it is fully implemented at the project location. Most importantly, summative appraisal </w:t>
      </w:r>
      <w:r w:rsidR="008B735E" w:rsidRPr="00AF0669">
        <w:rPr>
          <w:rFonts w:ascii="Times New Roman" w:hAnsi="Times New Roman" w:cs="Times New Roman"/>
          <w:sz w:val="24"/>
          <w:szCs w:val="24"/>
        </w:rPr>
        <w:t>will be used to make informed decisions about expanding, continuing, or replicating the project</w:t>
      </w:r>
      <w:r w:rsidR="006E7958" w:rsidRPr="00AF0669">
        <w:rPr>
          <w:rFonts w:ascii="Times New Roman" w:hAnsi="Times New Roman" w:cs="Times New Roman"/>
          <w:sz w:val="24"/>
          <w:szCs w:val="24"/>
        </w:rPr>
        <w:t xml:space="preserve"> </w:t>
      </w:r>
      <w:r w:rsidR="006E7958" w:rsidRPr="00AF06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E7958" w:rsidRPr="00AF0669">
        <w:rPr>
          <w:rFonts w:ascii="Times New Roman" w:hAnsi="Times New Roman" w:cs="Times New Roman"/>
          <w:sz w:val="24"/>
          <w:szCs w:val="24"/>
        </w:rPr>
        <w:t>Svensäter</w:t>
      </w:r>
      <w:proofErr w:type="spellEnd"/>
      <w:r w:rsidR="006E7958" w:rsidRPr="00AF066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E7958" w:rsidRPr="00AF0669">
        <w:rPr>
          <w:rFonts w:ascii="Times New Roman" w:hAnsi="Times New Roman" w:cs="Times New Roman"/>
          <w:sz w:val="24"/>
          <w:szCs w:val="24"/>
        </w:rPr>
        <w:t>Rohlin</w:t>
      </w:r>
      <w:proofErr w:type="spellEnd"/>
      <w:r w:rsidR="006E7958" w:rsidRPr="00AF0669">
        <w:rPr>
          <w:rFonts w:ascii="Times New Roman" w:hAnsi="Times New Roman" w:cs="Times New Roman"/>
          <w:sz w:val="24"/>
          <w:szCs w:val="24"/>
        </w:rPr>
        <w:t>, 2022)</w:t>
      </w:r>
      <w:r w:rsidR="008B735E" w:rsidRPr="00AF0669">
        <w:rPr>
          <w:rFonts w:ascii="Times New Roman" w:hAnsi="Times New Roman" w:cs="Times New Roman"/>
          <w:sz w:val="24"/>
          <w:szCs w:val="24"/>
        </w:rPr>
        <w:t>.</w:t>
      </w:r>
      <w:r w:rsidR="007B7D46" w:rsidRPr="00AF0669">
        <w:rPr>
          <w:rFonts w:ascii="Times New Roman" w:hAnsi="Times New Roman" w:cs="Times New Roman"/>
          <w:sz w:val="24"/>
          <w:szCs w:val="24"/>
        </w:rPr>
        <w:t xml:space="preserve"> As such, the principal investigator </w:t>
      </w:r>
      <w:r w:rsidR="00D529D2" w:rsidRPr="00AF0669">
        <w:rPr>
          <w:rFonts w:ascii="Times New Roman" w:hAnsi="Times New Roman" w:cs="Times New Roman"/>
          <w:sz w:val="24"/>
          <w:szCs w:val="24"/>
        </w:rPr>
        <w:t xml:space="preserve">will integrate quantitative data </w:t>
      </w:r>
      <w:r w:rsidR="00B5064B" w:rsidRPr="00AF0669">
        <w:rPr>
          <w:rFonts w:ascii="Times New Roman" w:hAnsi="Times New Roman" w:cs="Times New Roman"/>
          <w:sz w:val="24"/>
          <w:szCs w:val="24"/>
        </w:rPr>
        <w:t>in the summative evaluation to offer a holistic outlook of the project’s influence on nurses’ levels of cultural competence.</w:t>
      </w:r>
      <w:r w:rsidR="002E2717" w:rsidRPr="00AF0669">
        <w:rPr>
          <w:rFonts w:ascii="Times New Roman" w:hAnsi="Times New Roman" w:cs="Times New Roman"/>
          <w:sz w:val="24"/>
          <w:szCs w:val="24"/>
        </w:rPr>
        <w:t xml:space="preserve"> This will be achieved using extensive baseline and follow-up data on the intervention.</w:t>
      </w:r>
      <w:r w:rsidR="00D72B7A" w:rsidRPr="00AF0669">
        <w:rPr>
          <w:rFonts w:ascii="Times New Roman" w:hAnsi="Times New Roman" w:cs="Times New Roman"/>
          <w:sz w:val="24"/>
          <w:szCs w:val="24"/>
        </w:rPr>
        <w:t xml:space="preserve"> The two evaluative methods correspond with the guiding paradigm which is Leininger’s culture care theory.</w:t>
      </w:r>
      <w:r w:rsidR="00684F11" w:rsidRPr="00AF0669">
        <w:rPr>
          <w:rFonts w:ascii="Times New Roman" w:hAnsi="Times New Roman" w:cs="Times New Roman"/>
          <w:sz w:val="24"/>
          <w:szCs w:val="24"/>
        </w:rPr>
        <w:t xml:space="preserve"> Of note, the evaluative methods will ensure that the intervention is assessed before and after the intervention is executed, </w:t>
      </w:r>
      <w:r w:rsidR="00046237" w:rsidRPr="00AF0669">
        <w:rPr>
          <w:rFonts w:ascii="Times New Roman" w:hAnsi="Times New Roman" w:cs="Times New Roman"/>
          <w:sz w:val="24"/>
          <w:szCs w:val="24"/>
        </w:rPr>
        <w:t>solidifying the relevance of cultural competence in cl</w:t>
      </w:r>
      <w:r w:rsidR="00990E25" w:rsidRPr="00AF0669">
        <w:rPr>
          <w:rFonts w:ascii="Times New Roman" w:hAnsi="Times New Roman" w:cs="Times New Roman"/>
          <w:sz w:val="24"/>
          <w:szCs w:val="24"/>
        </w:rPr>
        <w:t>inical practice</w:t>
      </w:r>
      <w:r w:rsidR="001143FE" w:rsidRPr="00AF0669">
        <w:rPr>
          <w:rFonts w:ascii="Times New Roman" w:hAnsi="Times New Roman" w:cs="Times New Roman"/>
          <w:sz w:val="24"/>
          <w:szCs w:val="24"/>
        </w:rPr>
        <w:t xml:space="preserve"> (Polit &amp; Beck, 2021)</w:t>
      </w:r>
      <w:r w:rsidR="00990E25" w:rsidRPr="00AF06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5B8107" w14:textId="1F527585" w:rsidR="003B6CA1" w:rsidRPr="00AF0669" w:rsidRDefault="00990E25" w:rsidP="00AF066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0669">
        <w:rPr>
          <w:rFonts w:ascii="Times New Roman" w:hAnsi="Times New Roman" w:cs="Times New Roman"/>
          <w:sz w:val="24"/>
          <w:szCs w:val="24"/>
        </w:rPr>
        <w:lastRenderedPageBreak/>
        <w:t xml:space="preserve">The principal investigator postulates that </w:t>
      </w:r>
      <w:r w:rsidRPr="00AF0669">
        <w:rPr>
          <w:rFonts w:ascii="Times New Roman" w:hAnsi="Times New Roman" w:cs="Times New Roman"/>
          <w:sz w:val="24"/>
          <w:szCs w:val="24"/>
        </w:rPr>
        <w:t xml:space="preserve">cultural competence is a dynamic, measurable construct that can be developed through targeted education. </w:t>
      </w:r>
      <w:r w:rsidR="000A64E4" w:rsidRPr="00AF0669">
        <w:rPr>
          <w:rFonts w:ascii="Times New Roman" w:hAnsi="Times New Roman" w:cs="Times New Roman"/>
          <w:sz w:val="24"/>
          <w:szCs w:val="24"/>
        </w:rPr>
        <w:t>In this light, f</w:t>
      </w:r>
      <w:r w:rsidRPr="00AF0669">
        <w:rPr>
          <w:rFonts w:ascii="Times New Roman" w:hAnsi="Times New Roman" w:cs="Times New Roman"/>
          <w:sz w:val="24"/>
          <w:szCs w:val="24"/>
        </w:rPr>
        <w:t xml:space="preserve">ormative </w:t>
      </w:r>
      <w:r w:rsidR="000A64E4" w:rsidRPr="00AF0669">
        <w:rPr>
          <w:rFonts w:ascii="Times New Roman" w:hAnsi="Times New Roman" w:cs="Times New Roman"/>
          <w:sz w:val="24"/>
          <w:szCs w:val="24"/>
        </w:rPr>
        <w:t>appraisal</w:t>
      </w:r>
      <w:r w:rsidRPr="00AF0669">
        <w:rPr>
          <w:rFonts w:ascii="Times New Roman" w:hAnsi="Times New Roman" w:cs="Times New Roman"/>
          <w:sz w:val="24"/>
          <w:szCs w:val="24"/>
        </w:rPr>
        <w:t xml:space="preserve"> </w:t>
      </w:r>
      <w:r w:rsidR="000A64E4" w:rsidRPr="00AF0669">
        <w:rPr>
          <w:rFonts w:ascii="Times New Roman" w:hAnsi="Times New Roman" w:cs="Times New Roman"/>
          <w:sz w:val="24"/>
          <w:szCs w:val="24"/>
        </w:rPr>
        <w:t>bolsters</w:t>
      </w:r>
      <w:r w:rsidRPr="00AF0669">
        <w:rPr>
          <w:rFonts w:ascii="Times New Roman" w:hAnsi="Times New Roman" w:cs="Times New Roman"/>
          <w:sz w:val="24"/>
          <w:szCs w:val="24"/>
        </w:rPr>
        <w:t xml:space="preserve"> this assumption by allowing for iterative </w:t>
      </w:r>
      <w:r w:rsidR="000A64E4" w:rsidRPr="00AF0669">
        <w:rPr>
          <w:rFonts w:ascii="Times New Roman" w:hAnsi="Times New Roman" w:cs="Times New Roman"/>
          <w:sz w:val="24"/>
          <w:szCs w:val="24"/>
        </w:rPr>
        <w:t xml:space="preserve">enhancements. </w:t>
      </w:r>
      <w:r w:rsidR="00E90B45" w:rsidRPr="00AF0669">
        <w:rPr>
          <w:rFonts w:ascii="Times New Roman" w:hAnsi="Times New Roman" w:cs="Times New Roman"/>
          <w:sz w:val="24"/>
          <w:szCs w:val="24"/>
        </w:rPr>
        <w:t>Correspondingly</w:t>
      </w:r>
      <w:r w:rsidR="000A64E4" w:rsidRPr="00AF0669">
        <w:rPr>
          <w:rFonts w:ascii="Times New Roman" w:hAnsi="Times New Roman" w:cs="Times New Roman"/>
          <w:sz w:val="24"/>
          <w:szCs w:val="24"/>
        </w:rPr>
        <w:t xml:space="preserve">, </w:t>
      </w:r>
      <w:r w:rsidRPr="00AF0669">
        <w:rPr>
          <w:rFonts w:ascii="Times New Roman" w:hAnsi="Times New Roman" w:cs="Times New Roman"/>
          <w:sz w:val="24"/>
          <w:szCs w:val="24"/>
        </w:rPr>
        <w:t xml:space="preserve">summative evaluation validates </w:t>
      </w:r>
      <w:r w:rsidR="00E90B45" w:rsidRPr="00AF0669">
        <w:rPr>
          <w:rFonts w:ascii="Times New Roman" w:hAnsi="Times New Roman" w:cs="Times New Roman"/>
          <w:sz w:val="24"/>
          <w:szCs w:val="24"/>
        </w:rPr>
        <w:t xml:space="preserve">the </w:t>
      </w:r>
      <w:r w:rsidR="003B6CA1" w:rsidRPr="00AF0669">
        <w:rPr>
          <w:rFonts w:ascii="Times New Roman" w:hAnsi="Times New Roman" w:cs="Times New Roman"/>
          <w:sz w:val="24"/>
          <w:szCs w:val="24"/>
        </w:rPr>
        <w:t>assumption</w:t>
      </w:r>
      <w:r w:rsidRPr="00AF0669">
        <w:rPr>
          <w:rFonts w:ascii="Times New Roman" w:hAnsi="Times New Roman" w:cs="Times New Roman"/>
          <w:sz w:val="24"/>
          <w:szCs w:val="24"/>
        </w:rPr>
        <w:t xml:space="preserve"> </w:t>
      </w:r>
      <w:r w:rsidR="003B6CA1" w:rsidRPr="00AF0669">
        <w:rPr>
          <w:rFonts w:ascii="Times New Roman" w:hAnsi="Times New Roman" w:cs="Times New Roman"/>
          <w:sz w:val="24"/>
          <w:szCs w:val="24"/>
        </w:rPr>
        <w:t>by encouraging</w:t>
      </w:r>
      <w:r w:rsidRPr="00AF0669">
        <w:rPr>
          <w:rFonts w:ascii="Times New Roman" w:hAnsi="Times New Roman" w:cs="Times New Roman"/>
          <w:sz w:val="24"/>
          <w:szCs w:val="24"/>
        </w:rPr>
        <w:t xml:space="preserve"> data-driven outcomes</w:t>
      </w:r>
      <w:r w:rsidR="001143FE" w:rsidRPr="00AF0669">
        <w:rPr>
          <w:rFonts w:ascii="Times New Roman" w:hAnsi="Times New Roman" w:cs="Times New Roman"/>
          <w:sz w:val="24"/>
          <w:szCs w:val="24"/>
        </w:rPr>
        <w:t xml:space="preserve"> (Polit &amp; Beck, 2021)</w:t>
      </w:r>
      <w:r w:rsidRPr="00AF0669">
        <w:rPr>
          <w:rFonts w:ascii="Times New Roman" w:hAnsi="Times New Roman" w:cs="Times New Roman"/>
          <w:sz w:val="24"/>
          <w:szCs w:val="24"/>
        </w:rPr>
        <w:t>.</w:t>
      </w:r>
      <w:r w:rsidR="009B1E09" w:rsidRPr="00AF0669">
        <w:rPr>
          <w:rFonts w:ascii="Times New Roman" w:hAnsi="Times New Roman" w:cs="Times New Roman"/>
          <w:sz w:val="24"/>
          <w:szCs w:val="24"/>
        </w:rPr>
        <w:t xml:space="preserve"> </w:t>
      </w:r>
      <w:r w:rsidR="00F8635C" w:rsidRPr="00AF0669">
        <w:rPr>
          <w:rFonts w:ascii="Times New Roman" w:hAnsi="Times New Roman" w:cs="Times New Roman"/>
          <w:sz w:val="24"/>
          <w:szCs w:val="24"/>
        </w:rPr>
        <w:t>“John Hopkins Nursing Evidence-Based Practice (JHNEBP)” model will be used to frame the SPP</w:t>
      </w:r>
      <w:r w:rsidR="00364943" w:rsidRPr="00AF0669">
        <w:rPr>
          <w:rFonts w:ascii="Times New Roman" w:hAnsi="Times New Roman" w:cs="Times New Roman"/>
          <w:sz w:val="24"/>
          <w:szCs w:val="24"/>
        </w:rPr>
        <w:t>. The model comprises the practice query, evidence, and translations segments that are commonly referred to as the PET process</w:t>
      </w:r>
      <w:r w:rsidR="00766E06" w:rsidRPr="00AF0669">
        <w:rPr>
          <w:rFonts w:ascii="Times New Roman" w:hAnsi="Times New Roman" w:cs="Times New Roman"/>
          <w:sz w:val="24"/>
          <w:szCs w:val="24"/>
        </w:rPr>
        <w:t xml:space="preserve"> (Dang et al., 2022)</w:t>
      </w:r>
      <w:r w:rsidR="00364943" w:rsidRPr="00AF0669">
        <w:rPr>
          <w:rFonts w:ascii="Times New Roman" w:hAnsi="Times New Roman" w:cs="Times New Roman"/>
          <w:sz w:val="24"/>
          <w:szCs w:val="24"/>
        </w:rPr>
        <w:t xml:space="preserve">. As such, the PET process </w:t>
      </w:r>
      <w:r w:rsidR="006E34BE" w:rsidRPr="00AF0669">
        <w:rPr>
          <w:rFonts w:ascii="Times New Roman" w:hAnsi="Times New Roman" w:cs="Times New Roman"/>
          <w:sz w:val="24"/>
          <w:szCs w:val="24"/>
        </w:rPr>
        <w:t>is contingent on the formative appraisal since it will ensure th</w:t>
      </w:r>
      <w:r w:rsidR="008B51AC" w:rsidRPr="00AF0669">
        <w:rPr>
          <w:rFonts w:ascii="Times New Roman" w:hAnsi="Times New Roman" w:cs="Times New Roman"/>
          <w:sz w:val="24"/>
          <w:szCs w:val="24"/>
        </w:rPr>
        <w:t>at</w:t>
      </w:r>
      <w:r w:rsidR="006E34BE" w:rsidRPr="00AF0669">
        <w:rPr>
          <w:rFonts w:ascii="Times New Roman" w:hAnsi="Times New Roman" w:cs="Times New Roman"/>
          <w:sz w:val="24"/>
          <w:szCs w:val="24"/>
        </w:rPr>
        <w:t xml:space="preserve"> adequate evidence is gathered</w:t>
      </w:r>
      <w:r w:rsidR="008B51AC" w:rsidRPr="00AF0669">
        <w:rPr>
          <w:rFonts w:ascii="Times New Roman" w:hAnsi="Times New Roman" w:cs="Times New Roman"/>
          <w:sz w:val="24"/>
          <w:szCs w:val="24"/>
        </w:rPr>
        <w:t xml:space="preserve"> while the summative valuation aligns with the translation stage of the PET process</w:t>
      </w:r>
      <w:r w:rsidR="00B84B41" w:rsidRPr="00AF0669">
        <w:rPr>
          <w:rFonts w:ascii="Times New Roman" w:hAnsi="Times New Roman" w:cs="Times New Roman"/>
          <w:sz w:val="24"/>
          <w:szCs w:val="24"/>
        </w:rPr>
        <w:t xml:space="preserve"> which will help measure the impression of the intervention and inform future practice.</w:t>
      </w:r>
    </w:p>
    <w:p w14:paraId="5F338868" w14:textId="71BF2A30" w:rsidR="009925B1" w:rsidRPr="00AF0669" w:rsidRDefault="00004876" w:rsidP="00AF066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F0669">
        <w:rPr>
          <w:rFonts w:ascii="Times New Roman" w:hAnsi="Times New Roman" w:cs="Times New Roman"/>
          <w:sz w:val="24"/>
          <w:szCs w:val="24"/>
        </w:rPr>
        <w:t xml:space="preserve"> </w:t>
      </w:r>
      <w:r w:rsidR="00A71CC3" w:rsidRPr="00AF0669">
        <w:rPr>
          <w:rFonts w:ascii="Times New Roman" w:hAnsi="Times New Roman" w:cs="Times New Roman"/>
          <w:sz w:val="24"/>
          <w:szCs w:val="24"/>
        </w:rPr>
        <w:tab/>
        <w:t>During the semester, I attended a DNP defense at the Richard and Sheila Young School of Nursing. The project</w:t>
      </w:r>
      <w:r w:rsidR="00D32992" w:rsidRPr="00AF0669">
        <w:rPr>
          <w:rFonts w:ascii="Times New Roman" w:hAnsi="Times New Roman" w:cs="Times New Roman"/>
          <w:sz w:val="24"/>
          <w:szCs w:val="24"/>
        </w:rPr>
        <w:t xml:space="preserve"> presented by Renee Dowling entailed scrutinizing the impact of the self-care wheel on nurse burnout and welfare</w:t>
      </w:r>
      <w:r w:rsidR="00550245" w:rsidRPr="00AF0669">
        <w:rPr>
          <w:rFonts w:ascii="Times New Roman" w:hAnsi="Times New Roman" w:cs="Times New Roman"/>
          <w:sz w:val="24"/>
          <w:szCs w:val="24"/>
        </w:rPr>
        <w:t xml:space="preserve">. </w:t>
      </w:r>
      <w:r w:rsidR="001D5F30" w:rsidRPr="00AF0669">
        <w:rPr>
          <w:rFonts w:ascii="Times New Roman" w:hAnsi="Times New Roman" w:cs="Times New Roman"/>
          <w:sz w:val="24"/>
          <w:szCs w:val="24"/>
        </w:rPr>
        <w:t xml:space="preserve">Attending the DNP defense provided </w:t>
      </w:r>
      <w:r w:rsidR="001D5F30" w:rsidRPr="00AF0669">
        <w:rPr>
          <w:rFonts w:ascii="Times New Roman" w:hAnsi="Times New Roman" w:cs="Times New Roman"/>
          <w:sz w:val="24"/>
          <w:szCs w:val="24"/>
        </w:rPr>
        <w:t>valuable insight</w:t>
      </w:r>
      <w:r w:rsidR="001D5F30" w:rsidRPr="00AF0669">
        <w:rPr>
          <w:rFonts w:ascii="Times New Roman" w:hAnsi="Times New Roman" w:cs="Times New Roman"/>
          <w:sz w:val="24"/>
          <w:szCs w:val="24"/>
        </w:rPr>
        <w:t>s i</w:t>
      </w:r>
      <w:r w:rsidR="001D5F30" w:rsidRPr="00AF0669">
        <w:rPr>
          <w:rFonts w:ascii="Times New Roman" w:hAnsi="Times New Roman" w:cs="Times New Roman"/>
          <w:sz w:val="24"/>
          <w:szCs w:val="24"/>
        </w:rPr>
        <w:t xml:space="preserve">nto the structure and expectations of a successful presentation. </w:t>
      </w:r>
      <w:r w:rsidR="001D5F30" w:rsidRPr="00AF0669">
        <w:rPr>
          <w:rFonts w:ascii="Times New Roman" w:hAnsi="Times New Roman" w:cs="Times New Roman"/>
          <w:sz w:val="24"/>
          <w:szCs w:val="24"/>
        </w:rPr>
        <w:t>The principal investigator’s</w:t>
      </w:r>
      <w:r w:rsidR="001D5F30" w:rsidRPr="00AF0669">
        <w:rPr>
          <w:rFonts w:ascii="Times New Roman" w:hAnsi="Times New Roman" w:cs="Times New Roman"/>
          <w:sz w:val="24"/>
          <w:szCs w:val="24"/>
        </w:rPr>
        <w:t xml:space="preserve"> </w:t>
      </w:r>
      <w:r w:rsidR="001D5F30" w:rsidRPr="00AF0669">
        <w:rPr>
          <w:rFonts w:ascii="Times New Roman" w:hAnsi="Times New Roman" w:cs="Times New Roman"/>
          <w:sz w:val="24"/>
          <w:szCs w:val="24"/>
        </w:rPr>
        <w:t>aptitude</w:t>
      </w:r>
      <w:r w:rsidR="001D5F30" w:rsidRPr="00AF0669">
        <w:rPr>
          <w:rFonts w:ascii="Times New Roman" w:hAnsi="Times New Roman" w:cs="Times New Roman"/>
          <w:sz w:val="24"/>
          <w:szCs w:val="24"/>
        </w:rPr>
        <w:t xml:space="preserve"> to </w:t>
      </w:r>
      <w:r w:rsidR="001D5F30" w:rsidRPr="00AF0669">
        <w:rPr>
          <w:rFonts w:ascii="Times New Roman" w:hAnsi="Times New Roman" w:cs="Times New Roman"/>
          <w:sz w:val="24"/>
          <w:szCs w:val="24"/>
        </w:rPr>
        <w:t>concisely</w:t>
      </w:r>
      <w:r w:rsidR="001D5F30" w:rsidRPr="00AF0669">
        <w:rPr>
          <w:rFonts w:ascii="Times New Roman" w:hAnsi="Times New Roman" w:cs="Times New Roman"/>
          <w:sz w:val="24"/>
          <w:szCs w:val="24"/>
        </w:rPr>
        <w:t xml:space="preserve"> present </w:t>
      </w:r>
      <w:r w:rsidR="009E4FAC" w:rsidRPr="00AF0669">
        <w:rPr>
          <w:rFonts w:ascii="Times New Roman" w:hAnsi="Times New Roman" w:cs="Times New Roman"/>
          <w:sz w:val="24"/>
          <w:szCs w:val="24"/>
        </w:rPr>
        <w:t xml:space="preserve">the </w:t>
      </w:r>
      <w:r w:rsidR="001D5F30" w:rsidRPr="00AF0669">
        <w:rPr>
          <w:rFonts w:ascii="Times New Roman" w:hAnsi="Times New Roman" w:cs="Times New Roman"/>
          <w:sz w:val="24"/>
          <w:szCs w:val="24"/>
        </w:rPr>
        <w:t>data and remain within the allotted time was inspiring</w:t>
      </w:r>
      <w:r w:rsidR="009E4FAC" w:rsidRPr="00AF0669">
        <w:rPr>
          <w:rFonts w:ascii="Times New Roman" w:hAnsi="Times New Roman" w:cs="Times New Roman"/>
          <w:sz w:val="24"/>
          <w:szCs w:val="24"/>
        </w:rPr>
        <w:t xml:space="preserve">. In addition, the </w:t>
      </w:r>
      <w:r w:rsidR="00B72217" w:rsidRPr="00AF0669">
        <w:rPr>
          <w:rFonts w:ascii="Times New Roman" w:hAnsi="Times New Roman" w:cs="Times New Roman"/>
          <w:sz w:val="24"/>
          <w:szCs w:val="24"/>
        </w:rPr>
        <w:t xml:space="preserve">principal investigator emphasized using a suitable model which aligns with the goals of the project. Grounded on the project, </w:t>
      </w:r>
      <w:r w:rsidR="003D0C68" w:rsidRPr="00AF0669">
        <w:rPr>
          <w:rFonts w:ascii="Times New Roman" w:hAnsi="Times New Roman" w:cs="Times New Roman"/>
          <w:sz w:val="24"/>
          <w:szCs w:val="24"/>
        </w:rPr>
        <w:t>the intervention improved nurses</w:t>
      </w:r>
      <w:r w:rsidR="00E63D8D" w:rsidRPr="00AF0669">
        <w:rPr>
          <w:rFonts w:ascii="Times New Roman" w:hAnsi="Times New Roman" w:cs="Times New Roman"/>
          <w:sz w:val="24"/>
          <w:szCs w:val="24"/>
        </w:rPr>
        <w:t>’</w:t>
      </w:r>
      <w:r w:rsidR="003D0C68" w:rsidRPr="00AF0669">
        <w:rPr>
          <w:rFonts w:ascii="Times New Roman" w:hAnsi="Times New Roman" w:cs="Times New Roman"/>
          <w:sz w:val="24"/>
          <w:szCs w:val="24"/>
        </w:rPr>
        <w:t xml:space="preserve"> resilience and well-being. </w:t>
      </w:r>
      <w:r w:rsidR="00E63D8D" w:rsidRPr="00AF0669">
        <w:rPr>
          <w:rFonts w:ascii="Times New Roman" w:hAnsi="Times New Roman" w:cs="Times New Roman"/>
          <w:sz w:val="24"/>
          <w:szCs w:val="24"/>
        </w:rPr>
        <w:t xml:space="preserve">The investigator clearly articulated the intricate statistical outcomes and aligned them with the EBP model. </w:t>
      </w:r>
      <w:r w:rsidR="009E4FAC" w:rsidRPr="00AF0669">
        <w:rPr>
          <w:rFonts w:ascii="Times New Roman" w:hAnsi="Times New Roman" w:cs="Times New Roman"/>
          <w:sz w:val="24"/>
          <w:szCs w:val="24"/>
        </w:rPr>
        <w:t xml:space="preserve">As such, </w:t>
      </w:r>
      <w:r w:rsidR="00E63D8D" w:rsidRPr="00AF0669">
        <w:rPr>
          <w:rFonts w:ascii="Times New Roman" w:hAnsi="Times New Roman" w:cs="Times New Roman"/>
          <w:sz w:val="24"/>
          <w:szCs w:val="24"/>
        </w:rPr>
        <w:t>these strategies will</w:t>
      </w:r>
      <w:r w:rsidR="001D5F30" w:rsidRPr="00AF0669">
        <w:rPr>
          <w:rFonts w:ascii="Times New Roman" w:hAnsi="Times New Roman" w:cs="Times New Roman"/>
          <w:sz w:val="24"/>
          <w:szCs w:val="24"/>
        </w:rPr>
        <w:t xml:space="preserve"> guide my preparation for my own defense</w:t>
      </w:r>
      <w:r w:rsidR="009925B1" w:rsidRPr="00AF0669">
        <w:rPr>
          <w:rFonts w:ascii="Times New Roman" w:hAnsi="Times New Roman" w:cs="Times New Roman"/>
          <w:sz w:val="24"/>
          <w:szCs w:val="24"/>
        </w:rPr>
        <w:t xml:space="preserve"> and </w:t>
      </w:r>
      <w:r w:rsidR="001D5F30" w:rsidRPr="00AF0669">
        <w:rPr>
          <w:rFonts w:ascii="Times New Roman" w:hAnsi="Times New Roman" w:cs="Times New Roman"/>
          <w:sz w:val="24"/>
          <w:szCs w:val="24"/>
        </w:rPr>
        <w:t>sharpen my skills</w:t>
      </w:r>
      <w:r w:rsidR="009925B1" w:rsidRPr="00AF0669">
        <w:rPr>
          <w:rFonts w:ascii="Times New Roman" w:hAnsi="Times New Roman" w:cs="Times New Roman"/>
          <w:sz w:val="24"/>
          <w:szCs w:val="24"/>
        </w:rPr>
        <w:t xml:space="preserve">, enhancing </w:t>
      </w:r>
      <w:r w:rsidR="001D5F30" w:rsidRPr="00AF0669">
        <w:rPr>
          <w:rFonts w:ascii="Times New Roman" w:hAnsi="Times New Roman" w:cs="Times New Roman"/>
          <w:sz w:val="24"/>
          <w:szCs w:val="24"/>
        </w:rPr>
        <w:t xml:space="preserve">the overall </w:t>
      </w:r>
      <w:r w:rsidR="009925B1" w:rsidRPr="00AF0669">
        <w:rPr>
          <w:rFonts w:ascii="Times New Roman" w:hAnsi="Times New Roman" w:cs="Times New Roman"/>
          <w:sz w:val="24"/>
          <w:szCs w:val="24"/>
        </w:rPr>
        <w:t>feat</w:t>
      </w:r>
      <w:r w:rsidR="001D5F30" w:rsidRPr="00AF0669">
        <w:rPr>
          <w:rFonts w:ascii="Times New Roman" w:hAnsi="Times New Roman" w:cs="Times New Roman"/>
          <w:sz w:val="24"/>
          <w:szCs w:val="24"/>
        </w:rPr>
        <w:t xml:space="preserve"> of my presentation.</w:t>
      </w:r>
    </w:p>
    <w:p w14:paraId="6CF6FF71" w14:textId="77777777" w:rsidR="0006592B" w:rsidRDefault="000659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C260E8" w14:textId="16524392" w:rsidR="009925B1" w:rsidRPr="00AF0669" w:rsidRDefault="009925B1" w:rsidP="00AF066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66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5DC1C3A" w14:textId="0812CF17" w:rsidR="00823FD5" w:rsidRPr="00823FD5" w:rsidRDefault="00823FD5" w:rsidP="00AF066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3FD5">
        <w:rPr>
          <w:rFonts w:ascii="Times New Roman" w:hAnsi="Times New Roman" w:cs="Times New Roman"/>
          <w:sz w:val="24"/>
          <w:szCs w:val="24"/>
        </w:rPr>
        <w:t xml:space="preserve">Dang, D., </w:t>
      </w:r>
      <w:proofErr w:type="spellStart"/>
      <w:r w:rsidRPr="00823FD5">
        <w:rPr>
          <w:rFonts w:ascii="Times New Roman" w:hAnsi="Times New Roman" w:cs="Times New Roman"/>
          <w:sz w:val="24"/>
          <w:szCs w:val="24"/>
        </w:rPr>
        <w:t>Dearholt</w:t>
      </w:r>
      <w:proofErr w:type="spellEnd"/>
      <w:r w:rsidRPr="00823FD5">
        <w:rPr>
          <w:rFonts w:ascii="Times New Roman" w:hAnsi="Times New Roman" w:cs="Times New Roman"/>
          <w:sz w:val="24"/>
          <w:szCs w:val="24"/>
        </w:rPr>
        <w:t xml:space="preserve">, S., Bissett, K., </w:t>
      </w:r>
      <w:proofErr w:type="spellStart"/>
      <w:r w:rsidRPr="00823FD5">
        <w:rPr>
          <w:rFonts w:ascii="Times New Roman" w:hAnsi="Times New Roman" w:cs="Times New Roman"/>
          <w:sz w:val="24"/>
          <w:szCs w:val="24"/>
        </w:rPr>
        <w:t>Ascenzi</w:t>
      </w:r>
      <w:proofErr w:type="spellEnd"/>
      <w:r w:rsidRPr="00823FD5">
        <w:rPr>
          <w:rFonts w:ascii="Times New Roman" w:hAnsi="Times New Roman" w:cs="Times New Roman"/>
          <w:sz w:val="24"/>
          <w:szCs w:val="24"/>
        </w:rPr>
        <w:t>, J., &amp; Whalen, M. (2022). </w:t>
      </w:r>
      <w:r w:rsidRPr="00823FD5">
        <w:rPr>
          <w:rFonts w:ascii="Times New Roman" w:hAnsi="Times New Roman" w:cs="Times New Roman"/>
          <w:i/>
          <w:iCs/>
          <w:sz w:val="24"/>
          <w:szCs w:val="24"/>
        </w:rPr>
        <w:t xml:space="preserve">Johns Hopkins </w:t>
      </w:r>
      <w:r w:rsidRPr="00AF0669">
        <w:rPr>
          <w:rFonts w:ascii="Times New Roman" w:hAnsi="Times New Roman" w:cs="Times New Roman"/>
          <w:i/>
          <w:iCs/>
          <w:sz w:val="24"/>
          <w:szCs w:val="24"/>
        </w:rPr>
        <w:t xml:space="preserve">Evidence-Based Practice for Nurses and Healthcare Professionals: </w:t>
      </w:r>
      <w:r w:rsidRPr="00823FD5">
        <w:rPr>
          <w:rFonts w:ascii="Times New Roman" w:hAnsi="Times New Roman" w:cs="Times New Roman"/>
          <w:i/>
          <w:iCs/>
          <w:sz w:val="24"/>
          <w:szCs w:val="24"/>
        </w:rPr>
        <w:t xml:space="preserve">Model </w:t>
      </w:r>
      <w:r w:rsidRPr="00AF0669">
        <w:rPr>
          <w:rFonts w:ascii="Times New Roman" w:hAnsi="Times New Roman" w:cs="Times New Roman"/>
          <w:i/>
          <w:iCs/>
          <w:sz w:val="24"/>
          <w:szCs w:val="24"/>
        </w:rPr>
        <w:t>and Guidelines</w:t>
      </w:r>
      <w:r w:rsidRPr="00823F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23FD5">
        <w:rPr>
          <w:rFonts w:ascii="Times New Roman" w:hAnsi="Times New Roman" w:cs="Times New Roman"/>
          <w:sz w:val="24"/>
          <w:szCs w:val="24"/>
        </w:rPr>
        <w:t>4th ed. Sigma Theta Tau International</w:t>
      </w:r>
    </w:p>
    <w:p w14:paraId="04ACC53E" w14:textId="77777777" w:rsidR="00825A87" w:rsidRPr="00825A87" w:rsidRDefault="00825A87" w:rsidP="00AF066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25A87">
        <w:rPr>
          <w:rFonts w:ascii="Times New Roman" w:hAnsi="Times New Roman" w:cs="Times New Roman"/>
          <w:sz w:val="24"/>
          <w:szCs w:val="24"/>
        </w:rPr>
        <w:t xml:space="preserve">Polit, D. F., &amp; Beck, C. T. (2021). </w:t>
      </w:r>
      <w:r w:rsidRPr="00825A87">
        <w:rPr>
          <w:rFonts w:ascii="Times New Roman" w:hAnsi="Times New Roman" w:cs="Times New Roman"/>
          <w:i/>
          <w:iCs/>
          <w:sz w:val="24"/>
          <w:szCs w:val="24"/>
        </w:rPr>
        <w:t>Nursing Research: Generating and Assessing Evidence for Nursing Practice (11th ed.).</w:t>
      </w:r>
      <w:r w:rsidRPr="00825A87">
        <w:rPr>
          <w:rFonts w:ascii="Times New Roman" w:hAnsi="Times New Roman" w:cs="Times New Roman"/>
          <w:sz w:val="24"/>
          <w:szCs w:val="24"/>
        </w:rPr>
        <w:t xml:space="preserve"> Philadelphia, PA: Lippincott, Williams, &amp; Wilkins. Chapter 7: Ethics in nursing research</w:t>
      </w:r>
    </w:p>
    <w:p w14:paraId="7D3FA5D0" w14:textId="73A459B3" w:rsidR="00766E06" w:rsidRPr="00AF0669" w:rsidRDefault="00766E06" w:rsidP="00AF066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66E06">
        <w:rPr>
          <w:rFonts w:ascii="Times New Roman" w:hAnsi="Times New Roman" w:cs="Times New Roman"/>
          <w:sz w:val="24"/>
          <w:szCs w:val="24"/>
        </w:rPr>
        <w:t>Svensäter</w:t>
      </w:r>
      <w:proofErr w:type="spellEnd"/>
      <w:r w:rsidRPr="00766E06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766E06">
        <w:rPr>
          <w:rFonts w:ascii="Times New Roman" w:hAnsi="Times New Roman" w:cs="Times New Roman"/>
          <w:sz w:val="24"/>
          <w:szCs w:val="24"/>
        </w:rPr>
        <w:t>Rohlin</w:t>
      </w:r>
      <w:proofErr w:type="spellEnd"/>
      <w:r w:rsidRPr="00766E06">
        <w:rPr>
          <w:rFonts w:ascii="Times New Roman" w:hAnsi="Times New Roman" w:cs="Times New Roman"/>
          <w:sz w:val="24"/>
          <w:szCs w:val="24"/>
        </w:rPr>
        <w:t xml:space="preserve">, M. (2022). Assessment model blending formative and summative assessments using the SOLO taxonomy. </w:t>
      </w:r>
      <w:r w:rsidRPr="00766E06">
        <w:rPr>
          <w:rFonts w:ascii="Times New Roman" w:hAnsi="Times New Roman" w:cs="Times New Roman"/>
          <w:i/>
          <w:iCs/>
          <w:sz w:val="24"/>
          <w:szCs w:val="24"/>
        </w:rPr>
        <w:t>European Journal of Dental Education</w:t>
      </w:r>
      <w:r w:rsidRPr="00766E06">
        <w:rPr>
          <w:rFonts w:ascii="Times New Roman" w:hAnsi="Times New Roman" w:cs="Times New Roman"/>
          <w:sz w:val="24"/>
          <w:szCs w:val="24"/>
        </w:rPr>
        <w:t xml:space="preserve">, </w:t>
      </w:r>
      <w:r w:rsidRPr="00766E06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766E06">
        <w:rPr>
          <w:rFonts w:ascii="Times New Roman" w:hAnsi="Times New Roman" w:cs="Times New Roman"/>
          <w:sz w:val="24"/>
          <w:szCs w:val="24"/>
        </w:rPr>
        <w:t xml:space="preserve">(1), 149. </w:t>
      </w:r>
      <w:hyperlink r:id="rId6" w:history="1">
        <w:r w:rsidRPr="00766E0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https://doi.org/10.1111/eje.12787</w:t>
        </w:r>
      </w:hyperlink>
    </w:p>
    <w:p w14:paraId="34DF7B0B" w14:textId="129C1833" w:rsidR="00766E06" w:rsidRPr="00AF0669" w:rsidRDefault="00766E06" w:rsidP="00AF066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66E06">
        <w:rPr>
          <w:rFonts w:ascii="Times New Roman" w:hAnsi="Times New Roman" w:cs="Times New Roman"/>
          <w:sz w:val="24"/>
          <w:szCs w:val="24"/>
        </w:rPr>
        <w:t xml:space="preserve">Zimba, O., &amp; Gasparyan, A. Y. (2023). Designing, Conducting, and Reporting Survey Studies: A Primer for Researchers. </w:t>
      </w:r>
      <w:r w:rsidRPr="00766E06">
        <w:rPr>
          <w:rFonts w:ascii="Times New Roman" w:hAnsi="Times New Roman" w:cs="Times New Roman"/>
          <w:i/>
          <w:iCs/>
          <w:sz w:val="24"/>
          <w:szCs w:val="24"/>
        </w:rPr>
        <w:t>Journal of Korean Medical Science</w:t>
      </w:r>
      <w:r w:rsidRPr="00766E06">
        <w:rPr>
          <w:rFonts w:ascii="Times New Roman" w:hAnsi="Times New Roman" w:cs="Times New Roman"/>
          <w:sz w:val="24"/>
          <w:szCs w:val="24"/>
        </w:rPr>
        <w:t xml:space="preserve">, </w:t>
      </w:r>
      <w:r w:rsidRPr="00766E06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766E06">
        <w:rPr>
          <w:rFonts w:ascii="Times New Roman" w:hAnsi="Times New Roman" w:cs="Times New Roman"/>
          <w:sz w:val="24"/>
          <w:szCs w:val="24"/>
        </w:rPr>
        <w:t xml:space="preserve">(48), e403. </w:t>
      </w:r>
      <w:hyperlink r:id="rId7" w:history="1">
        <w:r w:rsidRPr="00766E0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https://doi.org/10.3346/jkms.2023.38.e403</w:t>
        </w:r>
      </w:hyperlink>
    </w:p>
    <w:p w14:paraId="58F58B1C" w14:textId="77777777" w:rsidR="00766E06" w:rsidRPr="00766E06" w:rsidRDefault="00766E06" w:rsidP="00AF066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F5AB09" w14:textId="77777777" w:rsidR="00766E06" w:rsidRPr="00766E06" w:rsidRDefault="00766E06" w:rsidP="00AF066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A22DFD" w14:textId="77777777" w:rsidR="009925B1" w:rsidRPr="00AF0669" w:rsidRDefault="009925B1" w:rsidP="00AF066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925B1" w:rsidRPr="00AF0669" w:rsidSect="00D353D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E67D2" w14:textId="77777777" w:rsidR="00E15E6E" w:rsidRDefault="00E15E6E" w:rsidP="00AF0669">
      <w:pPr>
        <w:spacing w:after="0" w:line="240" w:lineRule="auto"/>
      </w:pPr>
      <w:r>
        <w:separator/>
      </w:r>
    </w:p>
  </w:endnote>
  <w:endnote w:type="continuationSeparator" w:id="0">
    <w:p w14:paraId="3A548CEC" w14:textId="77777777" w:rsidR="00E15E6E" w:rsidRDefault="00E15E6E" w:rsidP="00AF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8E8C7" w14:textId="77777777" w:rsidR="00E15E6E" w:rsidRDefault="00E15E6E" w:rsidP="00AF0669">
      <w:pPr>
        <w:spacing w:after="0" w:line="240" w:lineRule="auto"/>
      </w:pPr>
      <w:r>
        <w:separator/>
      </w:r>
    </w:p>
  </w:footnote>
  <w:footnote w:type="continuationSeparator" w:id="0">
    <w:p w14:paraId="66942A96" w14:textId="77777777" w:rsidR="00E15E6E" w:rsidRDefault="00E15E6E" w:rsidP="00AF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5473336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6FFCDD" w14:textId="1664A512" w:rsidR="00AF0669" w:rsidRPr="00AF0669" w:rsidRDefault="00AF066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06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066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06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F06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066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6314FBE" w14:textId="77777777" w:rsidR="00AF0669" w:rsidRPr="00AF0669" w:rsidRDefault="00AF066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wNDQ3BiEjE0szJR2l4NTi4sz8PJACw1oAjOZopiwAAAA="/>
  </w:docVars>
  <w:rsids>
    <w:rsidRoot w:val="00B42A24"/>
    <w:rsid w:val="00004876"/>
    <w:rsid w:val="00046237"/>
    <w:rsid w:val="0006592B"/>
    <w:rsid w:val="000A64E4"/>
    <w:rsid w:val="000B5A59"/>
    <w:rsid w:val="000F5259"/>
    <w:rsid w:val="000F63AF"/>
    <w:rsid w:val="001143FE"/>
    <w:rsid w:val="00171670"/>
    <w:rsid w:val="00172903"/>
    <w:rsid w:val="001B547D"/>
    <w:rsid w:val="001D5F30"/>
    <w:rsid w:val="00271A30"/>
    <w:rsid w:val="00276C85"/>
    <w:rsid w:val="002A6A2C"/>
    <w:rsid w:val="002D4362"/>
    <w:rsid w:val="002E2717"/>
    <w:rsid w:val="0036224A"/>
    <w:rsid w:val="00364943"/>
    <w:rsid w:val="0039148C"/>
    <w:rsid w:val="003B6CA1"/>
    <w:rsid w:val="003D0C68"/>
    <w:rsid w:val="0045639B"/>
    <w:rsid w:val="004C3588"/>
    <w:rsid w:val="00550245"/>
    <w:rsid w:val="00587ADE"/>
    <w:rsid w:val="00684F11"/>
    <w:rsid w:val="006D654F"/>
    <w:rsid w:val="006E34BE"/>
    <w:rsid w:val="006E7958"/>
    <w:rsid w:val="007508D5"/>
    <w:rsid w:val="00766E06"/>
    <w:rsid w:val="007B7D46"/>
    <w:rsid w:val="007C51FC"/>
    <w:rsid w:val="00823FD5"/>
    <w:rsid w:val="00825A87"/>
    <w:rsid w:val="00834F9F"/>
    <w:rsid w:val="00856B16"/>
    <w:rsid w:val="008B51AC"/>
    <w:rsid w:val="008B735E"/>
    <w:rsid w:val="008D7802"/>
    <w:rsid w:val="008E3771"/>
    <w:rsid w:val="00940E3F"/>
    <w:rsid w:val="0097149A"/>
    <w:rsid w:val="00975C6B"/>
    <w:rsid w:val="00980D93"/>
    <w:rsid w:val="00990E25"/>
    <w:rsid w:val="009925B1"/>
    <w:rsid w:val="009A5266"/>
    <w:rsid w:val="009B1E09"/>
    <w:rsid w:val="009E4FAC"/>
    <w:rsid w:val="00A2212C"/>
    <w:rsid w:val="00A71CC3"/>
    <w:rsid w:val="00A8410E"/>
    <w:rsid w:val="00AF0669"/>
    <w:rsid w:val="00B42A24"/>
    <w:rsid w:val="00B5064B"/>
    <w:rsid w:val="00B72217"/>
    <w:rsid w:val="00B84B41"/>
    <w:rsid w:val="00BA5E68"/>
    <w:rsid w:val="00BF6918"/>
    <w:rsid w:val="00C208E9"/>
    <w:rsid w:val="00C50EC6"/>
    <w:rsid w:val="00D047F7"/>
    <w:rsid w:val="00D32992"/>
    <w:rsid w:val="00D353D9"/>
    <w:rsid w:val="00D529D2"/>
    <w:rsid w:val="00D57E55"/>
    <w:rsid w:val="00D72B7A"/>
    <w:rsid w:val="00DA2E6D"/>
    <w:rsid w:val="00E15E6E"/>
    <w:rsid w:val="00E54D99"/>
    <w:rsid w:val="00E63D8D"/>
    <w:rsid w:val="00E90B45"/>
    <w:rsid w:val="00F413BF"/>
    <w:rsid w:val="00F472B3"/>
    <w:rsid w:val="00F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DDF5"/>
  <w15:chartTrackingRefBased/>
  <w15:docId w15:val="{CD482DF2-8388-4783-B4C3-876EB353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E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0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69"/>
  </w:style>
  <w:style w:type="paragraph" w:styleId="Footer">
    <w:name w:val="footer"/>
    <w:basedOn w:val="Normal"/>
    <w:link w:val="FooterChar"/>
    <w:uiPriority w:val="99"/>
    <w:unhideWhenUsed/>
    <w:rsid w:val="00AF0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3346/jkms.2023.38.e4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eje.1278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2024-12-04T18:48:00Z</dcterms:created>
  <dcterms:modified xsi:type="dcterms:W3CDTF">2024-12-04T22:59:00Z</dcterms:modified>
</cp:coreProperties>
</file>