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018" w:rsidRPr="006430D8" w:rsidRDefault="00365018" w:rsidP="006430D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0D8">
        <w:rPr>
          <w:rFonts w:ascii="Times New Roman" w:hAnsi="Times New Roman" w:cs="Times New Roman"/>
          <w:b/>
          <w:sz w:val="24"/>
          <w:szCs w:val="24"/>
        </w:rPr>
        <w:t>Week 4 Discussion</w:t>
      </w:r>
    </w:p>
    <w:p w:rsidR="00EF6DC9" w:rsidRPr="006430D8" w:rsidRDefault="00FC55ED" w:rsidP="006430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>One of the significant issues impacting the American population is the issue of alcohol addiction. Research indicates that more than 6% of adults in the United States struggle with alcohol dependence, with around 1 in every 25 women and 1 in every 12 men, and an additional 623,000 adolescents meeting the DSM-IV criteria for AUD (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Nehring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 et al., 2023). Considering the high prevalence of alcohol addiction among the priority populations, it is significant to design and implement interventions that will effectively address this problem.</w:t>
      </w:r>
      <w:r w:rsidR="002303B9" w:rsidRPr="006430D8">
        <w:rPr>
          <w:rFonts w:ascii="Times New Roman" w:hAnsi="Times New Roman" w:cs="Times New Roman"/>
          <w:sz w:val="24"/>
          <w:szCs w:val="24"/>
        </w:rPr>
        <w:t xml:space="preserve"> It is worth noting that total abstinence is prospectively not mandatory to attain significant alcohol-related harm reduction and health gains among </w:t>
      </w:r>
      <w:proofErr w:type="gramStart"/>
      <w:r w:rsidR="002303B9" w:rsidRPr="006430D8">
        <w:rPr>
          <w:rFonts w:ascii="Times New Roman" w:hAnsi="Times New Roman" w:cs="Times New Roman"/>
          <w:sz w:val="24"/>
          <w:szCs w:val="24"/>
        </w:rPr>
        <w:t>particular populations</w:t>
      </w:r>
      <w:proofErr w:type="gramEnd"/>
      <w:r w:rsidR="002303B9" w:rsidRPr="006430D8">
        <w:rPr>
          <w:rFonts w:ascii="Times New Roman" w:hAnsi="Times New Roman" w:cs="Times New Roman"/>
          <w:sz w:val="24"/>
          <w:szCs w:val="24"/>
        </w:rPr>
        <w:t xml:space="preserve"> (Malone et al., 2019; Collins et al., 2021).</w:t>
      </w:r>
      <w:r w:rsidR="009448BF" w:rsidRPr="006430D8">
        <w:rPr>
          <w:rFonts w:ascii="Times New Roman" w:hAnsi="Times New Roman" w:cs="Times New Roman"/>
          <w:sz w:val="24"/>
          <w:szCs w:val="24"/>
        </w:rPr>
        <w:t xml:space="preserve"> As such, contemporary studies emphasize tailored strategies that can incrementally decrease addiction-related risk and enhance physical and mental health-related quality of life for persons experiencing economic and social challenges in accessing effective and acceptable psychological care.</w:t>
      </w:r>
    </w:p>
    <w:p w:rsidR="00705A2F" w:rsidRPr="006430D8" w:rsidRDefault="009448BF" w:rsidP="006430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>A PICOT question that can help in examining literature directed towards addressing the issue of alcohol addiction is: In adult individuals with alcohol addiction (P), does the implementation of cognitive-behavioral therapy (CBT) combined with medication-assisted treatment (MAT) (I) compared to CBT alone (C) result in higher rates of long-term sobriety (O)? In addressing the issue of alcohol addiction, it is significant to implement strategies that enhance self-care regardless of the economic and social challenges that curb the addicts' efforts to access adequate and quality psychological care services.</w:t>
      </w:r>
    </w:p>
    <w:p w:rsidR="00244A8A" w:rsidRPr="006430D8" w:rsidRDefault="00244A8A" w:rsidP="006430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D82499" w:rsidRPr="006430D8">
        <w:rPr>
          <w:rFonts w:ascii="Times New Roman" w:hAnsi="Times New Roman" w:cs="Times New Roman"/>
          <w:sz w:val="24"/>
          <w:szCs w:val="24"/>
        </w:rPr>
        <w:t xml:space="preserve">translation science theories that can enhance the implementation of the intervention </w:t>
      </w:r>
      <w:r w:rsidR="006430D8" w:rsidRPr="006430D8">
        <w:rPr>
          <w:rFonts w:ascii="Times New Roman" w:hAnsi="Times New Roman" w:cs="Times New Roman"/>
          <w:sz w:val="24"/>
          <w:szCs w:val="24"/>
        </w:rPr>
        <w:t>in</w:t>
      </w:r>
      <w:r w:rsidR="00D82499" w:rsidRPr="006430D8">
        <w:rPr>
          <w:rFonts w:ascii="Times New Roman" w:hAnsi="Times New Roman" w:cs="Times New Roman"/>
          <w:sz w:val="24"/>
          <w:szCs w:val="24"/>
        </w:rPr>
        <w:t xml:space="preserve"> the practice setting is the Normalization Process Theory (NPT). Normalization Process Theory (NPT) is a sociological theory</w:t>
      </w:r>
      <w:r w:rsidR="00FD6FF9" w:rsidRPr="006430D8">
        <w:rPr>
          <w:rFonts w:ascii="Times New Roman" w:hAnsi="Times New Roman" w:cs="Times New Roman"/>
          <w:sz w:val="24"/>
          <w:szCs w:val="24"/>
        </w:rPr>
        <w:t xml:space="preserve"> that provides a framework for evaluating the </w:t>
      </w:r>
      <w:r w:rsidR="00FD6FF9" w:rsidRPr="006430D8">
        <w:rPr>
          <w:rFonts w:ascii="Times New Roman" w:hAnsi="Times New Roman" w:cs="Times New Roman"/>
          <w:sz w:val="24"/>
          <w:szCs w:val="24"/>
        </w:rPr>
        <w:lastRenderedPageBreak/>
        <w:t xml:space="preserve">effectiveness of interventions </w:t>
      </w:r>
      <w:r w:rsidR="006430D8" w:rsidRPr="006430D8">
        <w:rPr>
          <w:rFonts w:ascii="Times New Roman" w:hAnsi="Times New Roman" w:cs="Times New Roman"/>
          <w:sz w:val="24"/>
          <w:szCs w:val="24"/>
        </w:rPr>
        <w:t>and</w:t>
      </w:r>
      <w:r w:rsidR="00FD6FF9" w:rsidRPr="006430D8">
        <w:rPr>
          <w:rFonts w:ascii="Times New Roman" w:hAnsi="Times New Roman" w:cs="Times New Roman"/>
          <w:sz w:val="24"/>
          <w:szCs w:val="24"/>
        </w:rPr>
        <w:t xml:space="preserve"> identifying the barriers to their adoption (</w:t>
      </w:r>
      <w:r w:rsidR="00E336ED" w:rsidRPr="006430D8">
        <w:rPr>
          <w:rFonts w:ascii="Times New Roman" w:hAnsi="Times New Roman" w:cs="Times New Roman"/>
          <w:sz w:val="24"/>
          <w:szCs w:val="24"/>
        </w:rPr>
        <w:t>Carter et al., 2023</w:t>
      </w:r>
      <w:r w:rsidR="00FD6FF9" w:rsidRPr="006430D8">
        <w:rPr>
          <w:rFonts w:ascii="Times New Roman" w:hAnsi="Times New Roman" w:cs="Times New Roman"/>
          <w:sz w:val="24"/>
          <w:szCs w:val="24"/>
        </w:rPr>
        <w:t xml:space="preserve">). </w:t>
      </w:r>
      <w:r w:rsidR="00D53AF0" w:rsidRPr="006430D8">
        <w:rPr>
          <w:rFonts w:ascii="Times New Roman" w:hAnsi="Times New Roman" w:cs="Times New Roman"/>
          <w:sz w:val="24"/>
          <w:szCs w:val="24"/>
        </w:rPr>
        <w:t xml:space="preserve">The NPT framework can be utilized during the intervention implementation </w:t>
      </w:r>
      <w:r w:rsidR="006430D8" w:rsidRPr="006430D8">
        <w:rPr>
          <w:rFonts w:ascii="Times New Roman" w:hAnsi="Times New Roman" w:cs="Times New Roman"/>
          <w:sz w:val="24"/>
          <w:szCs w:val="24"/>
        </w:rPr>
        <w:t>to</w:t>
      </w:r>
      <w:r w:rsidR="00D53AF0" w:rsidRPr="006430D8">
        <w:rPr>
          <w:rFonts w:ascii="Times New Roman" w:hAnsi="Times New Roman" w:cs="Times New Roman"/>
          <w:sz w:val="24"/>
          <w:szCs w:val="24"/>
        </w:rPr>
        <w:t xml:space="preserve"> help the implementation team </w:t>
      </w:r>
      <w:r w:rsidR="006430D8" w:rsidRPr="006430D8">
        <w:rPr>
          <w:rFonts w:ascii="Times New Roman" w:hAnsi="Times New Roman" w:cs="Times New Roman"/>
          <w:sz w:val="24"/>
          <w:szCs w:val="24"/>
        </w:rPr>
        <w:t>describe, assess, and enhance</w:t>
      </w:r>
      <w:r w:rsidR="00D53AF0" w:rsidRPr="006430D8">
        <w:rPr>
          <w:rFonts w:ascii="Times New Roman" w:hAnsi="Times New Roman" w:cs="Times New Roman"/>
          <w:sz w:val="24"/>
          <w:szCs w:val="24"/>
        </w:rPr>
        <w:t xml:space="preserve"> the implementation potential. </w:t>
      </w:r>
      <w:r w:rsidR="00433712" w:rsidRPr="006430D8">
        <w:rPr>
          <w:rFonts w:ascii="Times New Roman" w:hAnsi="Times New Roman" w:cs="Times New Roman"/>
          <w:sz w:val="24"/>
          <w:szCs w:val="24"/>
        </w:rPr>
        <w:t xml:space="preserve">As such, </w:t>
      </w:r>
      <w:r w:rsidR="006430D8" w:rsidRPr="006430D8">
        <w:rPr>
          <w:rFonts w:ascii="Times New Roman" w:hAnsi="Times New Roman" w:cs="Times New Roman"/>
          <w:sz w:val="24"/>
          <w:szCs w:val="24"/>
        </w:rPr>
        <w:t>adopting</w:t>
      </w:r>
      <w:r w:rsidR="00433712" w:rsidRPr="006430D8">
        <w:rPr>
          <w:rFonts w:ascii="Times New Roman" w:hAnsi="Times New Roman" w:cs="Times New Roman"/>
          <w:sz w:val="24"/>
          <w:szCs w:val="24"/>
        </w:rPr>
        <w:t xml:space="preserve"> the NPT to guide the </w:t>
      </w:r>
      <w:r w:rsidR="00261CE9" w:rsidRPr="006430D8">
        <w:rPr>
          <w:rFonts w:ascii="Times New Roman" w:hAnsi="Times New Roman" w:cs="Times New Roman"/>
          <w:sz w:val="24"/>
          <w:szCs w:val="24"/>
        </w:rPr>
        <w:t>implementation of cognitive-behavioral therapy (CBT) combined with medication-assisted treatment (MAT)</w:t>
      </w:r>
      <w:r w:rsidR="00326C23" w:rsidRPr="006430D8">
        <w:rPr>
          <w:rFonts w:ascii="Times New Roman" w:hAnsi="Times New Roman" w:cs="Times New Roman"/>
          <w:sz w:val="24"/>
          <w:szCs w:val="24"/>
        </w:rPr>
        <w:t xml:space="preserve"> will be possible as the NPT will facilitate </w:t>
      </w:r>
      <w:r w:rsidR="00C426EE" w:rsidRPr="006430D8">
        <w:rPr>
          <w:rFonts w:ascii="Times New Roman" w:hAnsi="Times New Roman" w:cs="Times New Roman"/>
          <w:sz w:val="24"/>
          <w:szCs w:val="24"/>
        </w:rPr>
        <w:t xml:space="preserve">the identification, characterization, and explanation of the </w:t>
      </w:r>
      <w:r w:rsidR="006430D8" w:rsidRPr="006430D8">
        <w:rPr>
          <w:rFonts w:ascii="Times New Roman" w:hAnsi="Times New Roman" w:cs="Times New Roman"/>
          <w:sz w:val="24"/>
          <w:szCs w:val="24"/>
        </w:rPr>
        <w:t>fundamental</w:t>
      </w:r>
      <w:r w:rsidR="00C426EE" w:rsidRPr="006430D8">
        <w:rPr>
          <w:rFonts w:ascii="Times New Roman" w:hAnsi="Times New Roman" w:cs="Times New Roman"/>
          <w:sz w:val="24"/>
          <w:szCs w:val="24"/>
        </w:rPr>
        <w:t xml:space="preserve"> mechanisms that will promote the implementation of the intervention. </w:t>
      </w:r>
    </w:p>
    <w:p w:rsidR="009F458C" w:rsidRPr="006430D8" w:rsidRDefault="0096093F" w:rsidP="006430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>The NPT framework consists of four constructs: Coherence, cognitive participation, collective action, and reflexive monitoring (</w:t>
      </w:r>
      <w:r w:rsidR="00E336ED" w:rsidRPr="006430D8">
        <w:rPr>
          <w:rFonts w:ascii="Times New Roman" w:hAnsi="Times New Roman" w:cs="Times New Roman"/>
          <w:sz w:val="24"/>
          <w:szCs w:val="24"/>
        </w:rPr>
        <w:t>Carter et al., 2023</w:t>
      </w:r>
      <w:r w:rsidRPr="006430D8">
        <w:rPr>
          <w:rFonts w:ascii="Times New Roman" w:hAnsi="Times New Roman" w:cs="Times New Roman"/>
          <w:sz w:val="24"/>
          <w:szCs w:val="24"/>
        </w:rPr>
        <w:t xml:space="preserve">). </w:t>
      </w:r>
      <w:r w:rsidR="00EF33CC" w:rsidRPr="006430D8">
        <w:rPr>
          <w:rFonts w:ascii="Times New Roman" w:hAnsi="Times New Roman" w:cs="Times New Roman"/>
          <w:sz w:val="24"/>
          <w:szCs w:val="24"/>
        </w:rPr>
        <w:t xml:space="preserve">These four constructs </w:t>
      </w:r>
      <w:r w:rsidR="00CC7817" w:rsidRPr="006430D8">
        <w:rPr>
          <w:rFonts w:ascii="Times New Roman" w:hAnsi="Times New Roman" w:cs="Times New Roman"/>
          <w:sz w:val="24"/>
          <w:szCs w:val="24"/>
        </w:rPr>
        <w:t>provide a comprehensive understanding of how new practices can be adopted, implemented</w:t>
      </w:r>
      <w:r w:rsidR="006430D8" w:rsidRPr="006430D8">
        <w:rPr>
          <w:rFonts w:ascii="Times New Roman" w:hAnsi="Times New Roman" w:cs="Times New Roman"/>
          <w:sz w:val="24"/>
          <w:szCs w:val="24"/>
        </w:rPr>
        <w:t>,</w:t>
      </w:r>
      <w:r w:rsidR="00CC7817" w:rsidRPr="006430D8">
        <w:rPr>
          <w:rFonts w:ascii="Times New Roman" w:hAnsi="Times New Roman" w:cs="Times New Roman"/>
          <w:sz w:val="24"/>
          <w:szCs w:val="24"/>
        </w:rPr>
        <w:t xml:space="preserve"> and integrated into routine practice</w:t>
      </w:r>
      <w:r w:rsidR="001644D7" w:rsidRPr="006430D8">
        <w:rPr>
          <w:rFonts w:ascii="Times New Roman" w:hAnsi="Times New Roman" w:cs="Times New Roman"/>
          <w:sz w:val="24"/>
          <w:szCs w:val="24"/>
        </w:rPr>
        <w:t xml:space="preserve"> while providing healthcare providers with insights for promoting successful intervention implementation. </w:t>
      </w:r>
      <w:r w:rsidR="008D48EB" w:rsidRPr="006430D8">
        <w:rPr>
          <w:rFonts w:ascii="Times New Roman" w:hAnsi="Times New Roman" w:cs="Times New Roman"/>
          <w:sz w:val="24"/>
          <w:szCs w:val="24"/>
        </w:rPr>
        <w:t xml:space="preserve">One of the sustainability strategies found in the NPT </w:t>
      </w:r>
      <w:r w:rsidR="001644D7" w:rsidRPr="006430D8">
        <w:rPr>
          <w:rFonts w:ascii="Times New Roman" w:hAnsi="Times New Roman" w:cs="Times New Roman"/>
          <w:sz w:val="24"/>
          <w:szCs w:val="24"/>
        </w:rPr>
        <w:t xml:space="preserve">is the cognitive participation construct </w:t>
      </w:r>
      <w:r w:rsidR="00BA47E8" w:rsidRPr="006430D8">
        <w:rPr>
          <w:rFonts w:ascii="Times New Roman" w:hAnsi="Times New Roman" w:cs="Times New Roman"/>
          <w:sz w:val="24"/>
          <w:szCs w:val="24"/>
        </w:rPr>
        <w:t xml:space="preserve">that provides for the </w:t>
      </w:r>
      <w:r w:rsidR="00E45E70" w:rsidRPr="006430D8">
        <w:rPr>
          <w:rFonts w:ascii="Times New Roman" w:hAnsi="Times New Roman" w:cs="Times New Roman"/>
          <w:sz w:val="24"/>
          <w:szCs w:val="24"/>
        </w:rPr>
        <w:t xml:space="preserve">engagement and commitment of individuals </w:t>
      </w:r>
      <w:r w:rsidR="00FC7CCA" w:rsidRPr="006430D8">
        <w:rPr>
          <w:rFonts w:ascii="Times New Roman" w:hAnsi="Times New Roman" w:cs="Times New Roman"/>
          <w:sz w:val="24"/>
          <w:szCs w:val="24"/>
        </w:rPr>
        <w:t xml:space="preserve">in the new practice. This sustainability strategy is significant as it advocates for </w:t>
      </w:r>
      <w:r w:rsidR="006430D8" w:rsidRPr="006430D8">
        <w:rPr>
          <w:rFonts w:ascii="Times New Roman" w:hAnsi="Times New Roman" w:cs="Times New Roman"/>
          <w:sz w:val="24"/>
          <w:szCs w:val="24"/>
        </w:rPr>
        <w:t>strategies that foster engagement</w:t>
      </w:r>
      <w:r w:rsidR="00383CA5" w:rsidRPr="006430D8">
        <w:rPr>
          <w:rFonts w:ascii="Times New Roman" w:hAnsi="Times New Roman" w:cs="Times New Roman"/>
          <w:sz w:val="24"/>
          <w:szCs w:val="24"/>
        </w:rPr>
        <w:t xml:space="preserve"> and ownership of the recommended intervention by th</w:t>
      </w:r>
      <w:r w:rsidR="0000055A" w:rsidRPr="006430D8">
        <w:rPr>
          <w:rFonts w:ascii="Times New Roman" w:hAnsi="Times New Roman" w:cs="Times New Roman"/>
          <w:sz w:val="24"/>
          <w:szCs w:val="24"/>
        </w:rPr>
        <w:t xml:space="preserve">ose impacted by its implementation. </w:t>
      </w:r>
      <w:r w:rsidR="006430D8" w:rsidRPr="006430D8">
        <w:rPr>
          <w:rFonts w:ascii="Times New Roman" w:hAnsi="Times New Roman" w:cs="Times New Roman"/>
          <w:sz w:val="24"/>
          <w:szCs w:val="24"/>
        </w:rPr>
        <w:t>Promot</w:t>
      </w:r>
      <w:r w:rsidR="00140066" w:rsidRPr="006430D8">
        <w:rPr>
          <w:rFonts w:ascii="Times New Roman" w:hAnsi="Times New Roman" w:cs="Times New Roman"/>
          <w:sz w:val="24"/>
          <w:szCs w:val="24"/>
        </w:rPr>
        <w:t>ing engagement and ownership of the recommended intervention is significant</w:t>
      </w:r>
      <w:r w:rsidR="003C4089" w:rsidRPr="006430D8">
        <w:rPr>
          <w:rFonts w:ascii="Times New Roman" w:hAnsi="Times New Roman" w:cs="Times New Roman"/>
          <w:sz w:val="24"/>
          <w:szCs w:val="24"/>
        </w:rPr>
        <w:t xml:space="preserve"> for the long-term success of the evidence-based intervention. </w:t>
      </w:r>
      <w:r w:rsidR="006430D8" w:rsidRPr="006430D8">
        <w:rPr>
          <w:rFonts w:ascii="Times New Roman" w:hAnsi="Times New Roman" w:cs="Times New Roman"/>
          <w:sz w:val="24"/>
          <w:szCs w:val="24"/>
        </w:rPr>
        <w:t>A</w:t>
      </w:r>
      <w:r w:rsidR="003C4089" w:rsidRPr="006430D8">
        <w:rPr>
          <w:rFonts w:ascii="Times New Roman" w:hAnsi="Times New Roman" w:cs="Times New Roman"/>
          <w:sz w:val="24"/>
          <w:szCs w:val="24"/>
        </w:rPr>
        <w:t>ctively engaging the individuals impacted by the intervention implementation</w:t>
      </w:r>
      <w:r w:rsidR="006430D8" w:rsidRPr="006430D8">
        <w:rPr>
          <w:rFonts w:ascii="Times New Roman" w:hAnsi="Times New Roman" w:cs="Times New Roman"/>
          <w:sz w:val="24"/>
          <w:szCs w:val="24"/>
        </w:rPr>
        <w:t xml:space="preserve"> helps create</w:t>
      </w:r>
      <w:r w:rsidR="00C37864" w:rsidRPr="006430D8">
        <w:rPr>
          <w:rFonts w:ascii="Times New Roman" w:hAnsi="Times New Roman" w:cs="Times New Roman"/>
          <w:sz w:val="24"/>
          <w:szCs w:val="24"/>
        </w:rPr>
        <w:t xml:space="preserve"> a sense of ownership and responsibility toward ensuring the successful </w:t>
      </w:r>
      <w:r w:rsidR="00092434" w:rsidRPr="006430D8">
        <w:rPr>
          <w:rFonts w:ascii="Times New Roman" w:hAnsi="Times New Roman" w:cs="Times New Roman"/>
          <w:sz w:val="24"/>
          <w:szCs w:val="24"/>
        </w:rPr>
        <w:t xml:space="preserve">intervention </w:t>
      </w:r>
      <w:r w:rsidR="00C37864" w:rsidRPr="006430D8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="00092434" w:rsidRPr="006430D8">
        <w:rPr>
          <w:rFonts w:ascii="Times New Roman" w:hAnsi="Times New Roman" w:cs="Times New Roman"/>
          <w:sz w:val="24"/>
          <w:szCs w:val="24"/>
        </w:rPr>
        <w:t>(</w:t>
      </w:r>
      <w:r w:rsidR="00370839" w:rsidRPr="006430D8">
        <w:rPr>
          <w:rFonts w:ascii="Times New Roman" w:hAnsi="Times New Roman" w:cs="Times New Roman"/>
          <w:sz w:val="24"/>
          <w:szCs w:val="24"/>
        </w:rPr>
        <w:t>Arends et al., 2022</w:t>
      </w:r>
      <w:r w:rsidR="00092434" w:rsidRPr="006430D8">
        <w:rPr>
          <w:rFonts w:ascii="Times New Roman" w:hAnsi="Times New Roman" w:cs="Times New Roman"/>
          <w:sz w:val="24"/>
          <w:szCs w:val="24"/>
        </w:rPr>
        <w:t xml:space="preserve">). </w:t>
      </w:r>
      <w:r w:rsidR="003978F1" w:rsidRPr="006430D8">
        <w:rPr>
          <w:rFonts w:ascii="Times New Roman" w:hAnsi="Times New Roman" w:cs="Times New Roman"/>
          <w:sz w:val="24"/>
          <w:szCs w:val="24"/>
        </w:rPr>
        <w:t>Involvement in the intervention</w:t>
      </w:r>
      <w:r w:rsidR="006430D8" w:rsidRPr="006430D8">
        <w:rPr>
          <w:rFonts w:ascii="Times New Roman" w:hAnsi="Times New Roman" w:cs="Times New Roman"/>
          <w:sz w:val="24"/>
          <w:szCs w:val="24"/>
        </w:rPr>
        <w:t>-related decision-making and implementation process increases commitment towards its successful implementation and</w:t>
      </w:r>
      <w:r w:rsidR="00696D4B" w:rsidRPr="006430D8">
        <w:rPr>
          <w:rFonts w:ascii="Times New Roman" w:hAnsi="Times New Roman" w:cs="Times New Roman"/>
          <w:sz w:val="24"/>
          <w:szCs w:val="24"/>
        </w:rPr>
        <w:t xml:space="preserve"> promotes </w:t>
      </w:r>
      <w:r w:rsidR="006430D8" w:rsidRPr="006430D8">
        <w:rPr>
          <w:rFonts w:ascii="Times New Roman" w:hAnsi="Times New Roman" w:cs="Times New Roman"/>
          <w:sz w:val="24"/>
          <w:szCs w:val="24"/>
        </w:rPr>
        <w:t>continuou</w:t>
      </w:r>
      <w:r w:rsidR="002608D0" w:rsidRPr="006430D8">
        <w:rPr>
          <w:rFonts w:ascii="Times New Roman" w:hAnsi="Times New Roman" w:cs="Times New Roman"/>
          <w:sz w:val="24"/>
          <w:szCs w:val="24"/>
        </w:rPr>
        <w:t>s</w:t>
      </w:r>
      <w:r w:rsidR="00696D4B" w:rsidRPr="006430D8">
        <w:rPr>
          <w:rFonts w:ascii="Times New Roman" w:hAnsi="Times New Roman" w:cs="Times New Roman"/>
          <w:sz w:val="24"/>
          <w:szCs w:val="24"/>
        </w:rPr>
        <w:t xml:space="preserve"> </w:t>
      </w:r>
      <w:r w:rsidR="002608D0" w:rsidRPr="006430D8">
        <w:rPr>
          <w:rFonts w:ascii="Times New Roman" w:hAnsi="Times New Roman" w:cs="Times New Roman"/>
          <w:sz w:val="24"/>
          <w:szCs w:val="24"/>
        </w:rPr>
        <w:t xml:space="preserve">improvement and innovation. As such, this sustainability strategy will be significant in strengthening the sustainability of the </w:t>
      </w:r>
      <w:r w:rsidR="008518B0" w:rsidRPr="006430D8">
        <w:rPr>
          <w:rFonts w:ascii="Times New Roman" w:hAnsi="Times New Roman" w:cs="Times New Roman"/>
          <w:sz w:val="24"/>
          <w:szCs w:val="24"/>
        </w:rPr>
        <w:t>e</w:t>
      </w:r>
      <w:r w:rsidR="002608D0" w:rsidRPr="006430D8">
        <w:rPr>
          <w:rFonts w:ascii="Times New Roman" w:hAnsi="Times New Roman" w:cs="Times New Roman"/>
          <w:sz w:val="24"/>
          <w:szCs w:val="24"/>
        </w:rPr>
        <w:t>vidence-based intervention by</w:t>
      </w:r>
      <w:r w:rsidR="008518B0" w:rsidRPr="006430D8">
        <w:rPr>
          <w:rFonts w:ascii="Times New Roman" w:hAnsi="Times New Roman" w:cs="Times New Roman"/>
          <w:sz w:val="24"/>
          <w:szCs w:val="24"/>
        </w:rPr>
        <w:t xml:space="preserve"> fostering a </w:t>
      </w:r>
      <w:r w:rsidR="008518B0" w:rsidRPr="006430D8">
        <w:rPr>
          <w:rFonts w:ascii="Times New Roman" w:hAnsi="Times New Roman" w:cs="Times New Roman"/>
          <w:sz w:val="24"/>
          <w:szCs w:val="24"/>
        </w:rPr>
        <w:lastRenderedPageBreak/>
        <w:t xml:space="preserve">sense of collective responsibility and ownership among the staff, thereby enhancing its successful integration into routine practice. </w:t>
      </w:r>
    </w:p>
    <w:p w:rsidR="00FC55ED" w:rsidRPr="006430D8" w:rsidRDefault="00FC55ED" w:rsidP="006430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041" w:rsidRPr="006430D8" w:rsidRDefault="009448BF" w:rsidP="006430D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0D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336ED" w:rsidRPr="006430D8" w:rsidRDefault="00E336ED" w:rsidP="006430D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 xml:space="preserve">Arends, S. A. M.,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Thodé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, M., De Veer, A. J. E.,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Pasman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, H. R. W.,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Francke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, A. L., &amp;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Jongerden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>, I. P. (2022). Nurses' perspective on their involvement in decision-making about life-prolonging treatments: A quantitative survey study. </w:t>
      </w:r>
      <w:r w:rsidRPr="006430D8">
        <w:rPr>
          <w:rFonts w:ascii="Times New Roman" w:hAnsi="Times New Roman" w:cs="Times New Roman"/>
          <w:i/>
          <w:iCs/>
          <w:sz w:val="24"/>
          <w:szCs w:val="24"/>
        </w:rPr>
        <w:t>Journal of advanced nursing</w:t>
      </w:r>
      <w:r w:rsidRPr="006430D8">
        <w:rPr>
          <w:rFonts w:ascii="Times New Roman" w:hAnsi="Times New Roman" w:cs="Times New Roman"/>
          <w:sz w:val="24"/>
          <w:szCs w:val="24"/>
        </w:rPr>
        <w:t>, </w:t>
      </w:r>
      <w:r w:rsidRPr="006430D8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6430D8">
        <w:rPr>
          <w:rFonts w:ascii="Times New Roman" w:hAnsi="Times New Roman" w:cs="Times New Roman"/>
          <w:sz w:val="24"/>
          <w:szCs w:val="24"/>
        </w:rPr>
        <w:t xml:space="preserve">(9), 2884–2893. </w:t>
      </w:r>
      <w:hyperlink r:id="rId5" w:history="1">
        <w:r w:rsidRPr="006430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https://doi.org/10.1111/jan.15223</w:t>
        </w:r>
      </w:hyperlink>
      <w:r w:rsidRPr="00643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ED" w:rsidRPr="006430D8" w:rsidRDefault="00E336ED" w:rsidP="006430D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30D8">
        <w:rPr>
          <w:rFonts w:ascii="Times New Roman" w:hAnsi="Times New Roman" w:cs="Times New Roman"/>
          <w:sz w:val="24"/>
          <w:szCs w:val="24"/>
        </w:rPr>
        <w:t xml:space="preserve">Carter, H., Beard, D., Harvey, A., Leighton, P., Moffatt, F., Smith, B., Webster, K., &amp; Logan, P. (2023). Using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normalisation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 process theory for intervention development, implementation and refinement in musculoskeletal and </w:t>
      </w:r>
      <w:proofErr w:type="spellStart"/>
      <w:r w:rsidRPr="006430D8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Pr="006430D8">
        <w:rPr>
          <w:rFonts w:ascii="Times New Roman" w:hAnsi="Times New Roman" w:cs="Times New Roman"/>
          <w:sz w:val="24"/>
          <w:szCs w:val="24"/>
        </w:rPr>
        <w:t xml:space="preserve"> interventions: a qualitative systematic review. </w:t>
      </w:r>
      <w:r w:rsidRPr="006430D8">
        <w:rPr>
          <w:rFonts w:ascii="Times New Roman" w:hAnsi="Times New Roman" w:cs="Times New Roman"/>
          <w:i/>
          <w:iCs/>
          <w:sz w:val="24"/>
          <w:szCs w:val="24"/>
        </w:rPr>
        <w:t>Implementation science communications</w:t>
      </w:r>
      <w:r w:rsidRPr="006430D8">
        <w:rPr>
          <w:rFonts w:ascii="Times New Roman" w:hAnsi="Times New Roman" w:cs="Times New Roman"/>
          <w:sz w:val="24"/>
          <w:szCs w:val="24"/>
        </w:rPr>
        <w:t>, </w:t>
      </w:r>
      <w:r w:rsidRPr="006430D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6430D8">
        <w:rPr>
          <w:rFonts w:ascii="Times New Roman" w:hAnsi="Times New Roman" w:cs="Times New Roman"/>
          <w:sz w:val="24"/>
          <w:szCs w:val="24"/>
        </w:rPr>
        <w:t xml:space="preserve">(1), 114. </w:t>
      </w:r>
      <w:hyperlink r:id="rId6" w:history="1">
        <w:r w:rsidRPr="006430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https://doi.org/10.1186/s43058-023-00499-z</w:t>
        </w:r>
      </w:hyperlink>
      <w:r w:rsidRPr="00643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ED" w:rsidRPr="006430D8" w:rsidRDefault="00E336ED" w:rsidP="006430D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0D8">
        <w:rPr>
          <w:rFonts w:ascii="Times New Roman" w:hAnsi="Times New Roman" w:cs="Times New Roman"/>
          <w:bCs/>
          <w:sz w:val="24"/>
          <w:szCs w:val="24"/>
        </w:rPr>
        <w:t xml:space="preserve">Collins, S. E., Duncan, M. H., Saxon, A. J., Taylor, E. M., Mayberry, N., Merrill, J. O., Hoffmann, G. E., </w:t>
      </w:r>
      <w:proofErr w:type="spellStart"/>
      <w:r w:rsidRPr="006430D8">
        <w:rPr>
          <w:rFonts w:ascii="Times New Roman" w:hAnsi="Times New Roman" w:cs="Times New Roman"/>
          <w:bCs/>
          <w:sz w:val="24"/>
          <w:szCs w:val="24"/>
        </w:rPr>
        <w:t>Clifasefi</w:t>
      </w:r>
      <w:proofErr w:type="spellEnd"/>
      <w:r w:rsidRPr="006430D8">
        <w:rPr>
          <w:rFonts w:ascii="Times New Roman" w:hAnsi="Times New Roman" w:cs="Times New Roman"/>
          <w:bCs/>
          <w:sz w:val="24"/>
          <w:szCs w:val="24"/>
        </w:rPr>
        <w:t xml:space="preserve">, S.L., &amp; </w:t>
      </w:r>
      <w:proofErr w:type="spellStart"/>
      <w:r w:rsidRPr="006430D8">
        <w:rPr>
          <w:rFonts w:ascii="Times New Roman" w:hAnsi="Times New Roman" w:cs="Times New Roman"/>
          <w:bCs/>
          <w:sz w:val="24"/>
          <w:szCs w:val="24"/>
        </w:rPr>
        <w:t>Ries</w:t>
      </w:r>
      <w:proofErr w:type="spellEnd"/>
      <w:r w:rsidRPr="006430D8">
        <w:rPr>
          <w:rFonts w:ascii="Times New Roman" w:hAnsi="Times New Roman" w:cs="Times New Roman"/>
          <w:bCs/>
          <w:sz w:val="24"/>
          <w:szCs w:val="24"/>
        </w:rPr>
        <w:t xml:space="preserve">, R. K. (2021). Combining behavioral harm-reduction treatment and extended-release naltrexone for people experiencing homelessness and alcohol use disorder in the USA: a randomized clinical trial. The Lancet Psychiatry, 8(4), 287-300. </w:t>
      </w:r>
      <w:hyperlink r:id="rId7" w:history="1">
        <w:r w:rsidRPr="006430D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https://doi.org/10.1016/S2215-0366(20)30489-2</w:t>
        </w:r>
      </w:hyperlink>
      <w:r w:rsidRPr="006430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36ED" w:rsidRPr="006430D8" w:rsidRDefault="00E336ED" w:rsidP="006430D8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Malone, M., McDonald, R., </w:t>
      </w:r>
      <w:proofErr w:type="spellStart"/>
      <w:r w:rsidRPr="006430D8">
        <w:rPr>
          <w:rFonts w:ascii="Times New Roman" w:hAnsi="Times New Roman" w:cs="Times New Roman"/>
          <w:sz w:val="24"/>
          <w:szCs w:val="24"/>
          <w:shd w:val="clear" w:color="auto" w:fill="FFFFFF"/>
        </w:rPr>
        <w:t>Vittitow</w:t>
      </w:r>
      <w:proofErr w:type="spellEnd"/>
      <w:r w:rsidRPr="006430D8">
        <w:rPr>
          <w:rFonts w:ascii="Times New Roman" w:hAnsi="Times New Roman" w:cs="Times New Roman"/>
          <w:sz w:val="24"/>
          <w:szCs w:val="24"/>
          <w:shd w:val="clear" w:color="auto" w:fill="FFFFFF"/>
        </w:rPr>
        <w:t>, A., Chen, J., Obi, R., Schatz, D., ... &amp; Lee, J. D. (2019). Extended-release vs. oral naltrexone for alcohol dependence treatment in primary care (XON). </w:t>
      </w:r>
      <w:r w:rsidRPr="006430D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Contemporary Clinical Trials</w:t>
      </w:r>
      <w:r w:rsidRPr="006430D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430D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81</w:t>
      </w:r>
      <w:r w:rsidRPr="006430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102-109. </w:t>
      </w:r>
      <w:hyperlink r:id="rId8" w:history="1">
        <w:r w:rsidRPr="006430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https://doi.org/10.1016/j.cct.2019.04.006</w:t>
        </w:r>
      </w:hyperlink>
    </w:p>
    <w:p w:rsidR="00E336ED" w:rsidRPr="006430D8" w:rsidRDefault="00E336ED" w:rsidP="006430D8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430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Nehring</w:t>
      </w:r>
      <w:proofErr w:type="spellEnd"/>
      <w:r w:rsidRPr="006430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S. M., Chen, R. J., &amp; Freeman, A. M. (2023). </w:t>
      </w:r>
      <w:r w:rsidRPr="006430D8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Alcohol Use Disorder</w:t>
      </w:r>
      <w:r w:rsidRPr="006430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PubMed. </w:t>
      </w:r>
      <w:hyperlink r:id="rId9" w:history="1">
        <w:r w:rsidRPr="006430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https://pubmed.ncbi.nlm.nih.gov/28613774/#</w:t>
        </w:r>
      </w:hyperlink>
    </w:p>
    <w:sectPr w:rsidR="00E336ED" w:rsidRPr="00643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41B"/>
    <w:multiLevelType w:val="multilevel"/>
    <w:tmpl w:val="0396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TI2NjQxMTKyNDVR0lEKTi0uzszPAykwrAUAsehCqCwAAAA="/>
  </w:docVars>
  <w:rsids>
    <w:rsidRoot w:val="00365018"/>
    <w:rsid w:val="0000055A"/>
    <w:rsid w:val="00092434"/>
    <w:rsid w:val="00140066"/>
    <w:rsid w:val="001644D7"/>
    <w:rsid w:val="002303B9"/>
    <w:rsid w:val="00244A8A"/>
    <w:rsid w:val="002608D0"/>
    <w:rsid w:val="00261CE9"/>
    <w:rsid w:val="0026540B"/>
    <w:rsid w:val="00326C23"/>
    <w:rsid w:val="00365018"/>
    <w:rsid w:val="00370839"/>
    <w:rsid w:val="00383CA5"/>
    <w:rsid w:val="003978F1"/>
    <w:rsid w:val="003C4089"/>
    <w:rsid w:val="00433712"/>
    <w:rsid w:val="006430D8"/>
    <w:rsid w:val="00696D4B"/>
    <w:rsid w:val="00705A2F"/>
    <w:rsid w:val="008518B0"/>
    <w:rsid w:val="008D48EB"/>
    <w:rsid w:val="009448BF"/>
    <w:rsid w:val="0096093F"/>
    <w:rsid w:val="009F458C"/>
    <w:rsid w:val="00BA47E8"/>
    <w:rsid w:val="00C37864"/>
    <w:rsid w:val="00C426EE"/>
    <w:rsid w:val="00CC7817"/>
    <w:rsid w:val="00D53AF0"/>
    <w:rsid w:val="00D82499"/>
    <w:rsid w:val="00E336ED"/>
    <w:rsid w:val="00E349F9"/>
    <w:rsid w:val="00E45E70"/>
    <w:rsid w:val="00EF1EA0"/>
    <w:rsid w:val="00EF33CC"/>
    <w:rsid w:val="00EF6DC9"/>
    <w:rsid w:val="00F03041"/>
    <w:rsid w:val="00F26ACE"/>
    <w:rsid w:val="00FC55ED"/>
    <w:rsid w:val="00FC7CCA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5C8F"/>
  <w15:chartTrackingRefBased/>
  <w15:docId w15:val="{FE7F028A-2248-47C2-8A34-7273BDF7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ct.2019.04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2215-0366(20)30489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43058-023-00499-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11/jan.152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86137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23</cp:revision>
  <dcterms:created xsi:type="dcterms:W3CDTF">2024-01-18T08:47:00Z</dcterms:created>
  <dcterms:modified xsi:type="dcterms:W3CDTF">2024-01-18T11:55:00Z</dcterms:modified>
</cp:coreProperties>
</file>