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D471A" w14:textId="49479C96" w:rsidR="00F26F66" w:rsidRPr="007F5FCA" w:rsidRDefault="007F5FCA" w:rsidP="007F5FCA">
      <w:pPr>
        <w:spacing w:after="0" w:line="480" w:lineRule="auto"/>
        <w:jc w:val="center"/>
        <w:rPr>
          <w:rFonts w:ascii="Times New Roman" w:hAnsi="Times New Roman" w:cs="Times New Roman"/>
          <w:b/>
          <w:sz w:val="24"/>
          <w:szCs w:val="24"/>
          <w:lang w:val="en-US"/>
        </w:rPr>
      </w:pPr>
      <w:r w:rsidRPr="007F5FCA">
        <w:rPr>
          <w:rFonts w:ascii="Times New Roman" w:hAnsi="Times New Roman" w:cs="Times New Roman"/>
          <w:b/>
          <w:sz w:val="24"/>
          <w:szCs w:val="24"/>
          <w:lang w:val="en-US"/>
        </w:rPr>
        <w:t>Week 2: Clinical Information Systems</w:t>
      </w:r>
    </w:p>
    <w:p w14:paraId="2B78DEAC" w14:textId="6DB6EF75" w:rsidR="00D027C4" w:rsidRPr="007F5FCA" w:rsidRDefault="00913269" w:rsidP="007F5FCA">
      <w:pPr>
        <w:spacing w:after="0" w:line="480" w:lineRule="auto"/>
        <w:rPr>
          <w:rFonts w:ascii="Times New Roman" w:hAnsi="Times New Roman" w:cs="Times New Roman"/>
          <w:sz w:val="24"/>
          <w:szCs w:val="24"/>
          <w:lang w:val="en-US"/>
        </w:rPr>
      </w:pPr>
      <w:r w:rsidRPr="007F5FCA">
        <w:rPr>
          <w:rFonts w:ascii="Times New Roman" w:hAnsi="Times New Roman" w:cs="Times New Roman"/>
          <w:sz w:val="24"/>
          <w:szCs w:val="24"/>
          <w:lang w:val="en-US"/>
        </w:rPr>
        <w:tab/>
        <w:t xml:space="preserve">The healthcare system has taken the trend by other industry where technology has become a driver of efficiency and performance. Notably, electronic health records (EHRs) have become a common technology supporting care delivery, with evidence supporting their utility in </w:t>
      </w:r>
      <w:r w:rsidR="00F35A4C" w:rsidRPr="007F5FCA">
        <w:rPr>
          <w:rFonts w:ascii="Times New Roman" w:hAnsi="Times New Roman" w:cs="Times New Roman"/>
          <w:sz w:val="24"/>
          <w:szCs w:val="24"/>
          <w:lang w:val="en-US"/>
        </w:rPr>
        <w:t xml:space="preserve">enhancing workflows and </w:t>
      </w:r>
      <w:r w:rsidRPr="007F5FCA">
        <w:rPr>
          <w:rFonts w:ascii="Times New Roman" w:hAnsi="Times New Roman" w:cs="Times New Roman"/>
          <w:sz w:val="24"/>
          <w:szCs w:val="24"/>
          <w:lang w:val="en-US"/>
        </w:rPr>
        <w:t>improving quality, safety, and efficiency of care (</w:t>
      </w:r>
      <w:proofErr w:type="spellStart"/>
      <w:r w:rsidRPr="007F5FCA">
        <w:rPr>
          <w:rFonts w:ascii="Times New Roman" w:hAnsi="Times New Roman" w:cs="Times New Roman"/>
          <w:sz w:val="24"/>
          <w:szCs w:val="24"/>
          <w:lang w:val="en-US"/>
        </w:rPr>
        <w:t>Aguire</w:t>
      </w:r>
      <w:proofErr w:type="spellEnd"/>
      <w:r w:rsidRPr="007F5FCA">
        <w:rPr>
          <w:rFonts w:ascii="Times New Roman" w:hAnsi="Times New Roman" w:cs="Times New Roman"/>
          <w:sz w:val="24"/>
          <w:szCs w:val="24"/>
          <w:lang w:val="en-US"/>
        </w:rPr>
        <w:t xml:space="preserve"> et al., 2019; Vos et al., 2020). </w:t>
      </w:r>
      <w:r w:rsidR="00D31763" w:rsidRPr="007F5FCA">
        <w:rPr>
          <w:rFonts w:ascii="Times New Roman" w:hAnsi="Times New Roman" w:cs="Times New Roman"/>
          <w:sz w:val="24"/>
          <w:szCs w:val="24"/>
          <w:lang w:val="en-US"/>
        </w:rPr>
        <w:t xml:space="preserve">The market offers a range of EHR software from which healthcare facilities can select. Consequently, the discussion </w:t>
      </w:r>
      <w:r w:rsidR="00706F14" w:rsidRPr="007F5FCA">
        <w:rPr>
          <w:rFonts w:ascii="Times New Roman" w:hAnsi="Times New Roman" w:cs="Times New Roman"/>
          <w:sz w:val="24"/>
          <w:szCs w:val="24"/>
          <w:lang w:val="en-US"/>
        </w:rPr>
        <w:t>compares</w:t>
      </w:r>
      <w:r w:rsidR="00D31763" w:rsidRPr="007F5FCA">
        <w:rPr>
          <w:rFonts w:ascii="Times New Roman" w:hAnsi="Times New Roman" w:cs="Times New Roman"/>
          <w:sz w:val="24"/>
          <w:szCs w:val="24"/>
          <w:lang w:val="en-US"/>
        </w:rPr>
        <w:t xml:space="preserve"> two EHR options (Cerner and Epic), highlighting the solution that would suit the current workplace best.  </w:t>
      </w:r>
    </w:p>
    <w:p w14:paraId="2F1B0AF3" w14:textId="36C54757" w:rsidR="00706F14" w:rsidRPr="007F5FCA" w:rsidRDefault="00706F14" w:rsidP="007F5FCA">
      <w:pPr>
        <w:spacing w:after="0" w:line="480" w:lineRule="auto"/>
        <w:rPr>
          <w:rFonts w:ascii="Times New Roman" w:hAnsi="Times New Roman" w:cs="Times New Roman"/>
          <w:sz w:val="24"/>
          <w:szCs w:val="24"/>
          <w:lang w:val="en-US"/>
        </w:rPr>
      </w:pPr>
      <w:r w:rsidRPr="007F5FCA">
        <w:rPr>
          <w:rFonts w:ascii="Times New Roman" w:hAnsi="Times New Roman" w:cs="Times New Roman"/>
          <w:sz w:val="24"/>
          <w:szCs w:val="24"/>
          <w:lang w:val="en-US"/>
        </w:rPr>
        <w:tab/>
        <w:t>The two EHR solutions come with different features and capabilities, despite some degree of similarity. Both Cerner and E</w:t>
      </w:r>
      <w:r w:rsidR="002B2A14" w:rsidRPr="007F5FCA">
        <w:rPr>
          <w:rFonts w:ascii="Times New Roman" w:hAnsi="Times New Roman" w:cs="Times New Roman"/>
          <w:sz w:val="24"/>
          <w:szCs w:val="24"/>
          <w:lang w:val="en-US"/>
        </w:rPr>
        <w:t>pic</w:t>
      </w:r>
      <w:r w:rsidRPr="007F5FCA">
        <w:rPr>
          <w:rFonts w:ascii="Times New Roman" w:hAnsi="Times New Roman" w:cs="Times New Roman"/>
          <w:sz w:val="24"/>
          <w:szCs w:val="24"/>
          <w:lang w:val="en-US"/>
        </w:rPr>
        <w:t xml:space="preserve"> include features for interoperability that enable seamless exchange of information among healthcare professionals within the same setting. Notably, the interoperability features suppor</w:t>
      </w:r>
      <w:r w:rsidR="002B2A14" w:rsidRPr="007F5FCA">
        <w:rPr>
          <w:rFonts w:ascii="Times New Roman" w:hAnsi="Times New Roman" w:cs="Times New Roman"/>
          <w:sz w:val="24"/>
          <w:szCs w:val="24"/>
          <w:lang w:val="en-US"/>
        </w:rPr>
        <w:t>t</w:t>
      </w:r>
      <w:r w:rsidRPr="007F5FCA">
        <w:rPr>
          <w:rFonts w:ascii="Times New Roman" w:hAnsi="Times New Roman" w:cs="Times New Roman"/>
          <w:sz w:val="24"/>
          <w:szCs w:val="24"/>
          <w:lang w:val="en-US"/>
        </w:rPr>
        <w:t xml:space="preserve"> HL7 </w:t>
      </w:r>
      <w:r w:rsidR="002B2A14" w:rsidRPr="007F5FCA">
        <w:rPr>
          <w:rFonts w:ascii="Times New Roman" w:hAnsi="Times New Roman" w:cs="Times New Roman"/>
          <w:sz w:val="24"/>
          <w:szCs w:val="24"/>
          <w:lang w:val="en-US"/>
        </w:rPr>
        <w:t xml:space="preserve">Fast Healthcare Interoperability Resource (FHIR) </w:t>
      </w:r>
      <w:r w:rsidRPr="007F5FCA">
        <w:rPr>
          <w:rFonts w:ascii="Times New Roman" w:hAnsi="Times New Roman" w:cs="Times New Roman"/>
          <w:sz w:val="24"/>
          <w:szCs w:val="24"/>
          <w:lang w:val="en-US"/>
        </w:rPr>
        <w:t>standards</w:t>
      </w:r>
      <w:r w:rsidR="002B2A14" w:rsidRPr="007F5FCA">
        <w:rPr>
          <w:rFonts w:ascii="Times New Roman" w:hAnsi="Times New Roman" w:cs="Times New Roman"/>
          <w:sz w:val="24"/>
          <w:szCs w:val="24"/>
          <w:lang w:val="en-US"/>
        </w:rPr>
        <w:t xml:space="preserve"> that allow bidirectional communication between Personal Health Records (PHR) and EHR (</w:t>
      </w:r>
      <w:proofErr w:type="spellStart"/>
      <w:r w:rsidR="00F26F66" w:rsidRPr="00F26F66">
        <w:rPr>
          <w:rFonts w:ascii="Times New Roman" w:eastAsia="Times New Roman" w:hAnsi="Times New Roman" w:cs="Times New Roman"/>
          <w:sz w:val="24"/>
          <w:szCs w:val="24"/>
          <w:lang w:eastAsia="en-GB"/>
        </w:rPr>
        <w:t>Saripalle</w:t>
      </w:r>
      <w:proofErr w:type="spellEnd"/>
      <w:r w:rsidR="00F26F66" w:rsidRPr="007F5FCA">
        <w:rPr>
          <w:rFonts w:ascii="Times New Roman" w:eastAsia="Times New Roman" w:hAnsi="Times New Roman" w:cs="Times New Roman"/>
          <w:sz w:val="24"/>
          <w:szCs w:val="24"/>
          <w:lang w:eastAsia="en-GB"/>
        </w:rPr>
        <w:t xml:space="preserve"> et al., 2019</w:t>
      </w:r>
      <w:r w:rsidR="002B2A14" w:rsidRPr="007F5FCA">
        <w:rPr>
          <w:rFonts w:ascii="Times New Roman" w:hAnsi="Times New Roman" w:cs="Times New Roman"/>
          <w:sz w:val="24"/>
          <w:szCs w:val="24"/>
          <w:lang w:val="en-US"/>
        </w:rPr>
        <w:t xml:space="preserve">). However, Cerner’s interoperability capabilities and features depend on the specified tasks during implementation. Both Cerner and Epic have embedded clinical decision support features but consist of different capabilities. For instance, Cerner’s CDS enables real-time exchange of data among healthcare professionals within the same clinical setting. Conversely, Epic’s CDS allows exchange of information across organizations, with additional features such as alerts and recommendations from EHR-derived patient data. </w:t>
      </w:r>
    </w:p>
    <w:p w14:paraId="4E2E4965" w14:textId="59ADF2F0" w:rsidR="002B2A14" w:rsidRPr="007F5FCA" w:rsidRDefault="002B2A14" w:rsidP="007F5FCA">
      <w:pPr>
        <w:spacing w:after="0" w:line="480" w:lineRule="auto"/>
        <w:rPr>
          <w:rFonts w:ascii="Times New Roman" w:hAnsi="Times New Roman" w:cs="Times New Roman"/>
          <w:sz w:val="24"/>
          <w:szCs w:val="24"/>
          <w:lang w:val="en-US"/>
        </w:rPr>
      </w:pPr>
      <w:r w:rsidRPr="007F5FCA">
        <w:rPr>
          <w:rFonts w:ascii="Times New Roman" w:hAnsi="Times New Roman" w:cs="Times New Roman"/>
          <w:sz w:val="24"/>
          <w:szCs w:val="24"/>
          <w:lang w:val="en-US"/>
        </w:rPr>
        <w:tab/>
        <w:t xml:space="preserve">The unique features associated with each system confer disparate benefits suitable to different care settings. According to Shull (2019), the Cerner EHR solution is highly agile and cheaper than the Epic solution. However, Epic has stronger interoperability capabilities that </w:t>
      </w:r>
      <w:r w:rsidRPr="007F5FCA">
        <w:rPr>
          <w:rFonts w:ascii="Times New Roman" w:hAnsi="Times New Roman" w:cs="Times New Roman"/>
          <w:sz w:val="24"/>
          <w:szCs w:val="24"/>
          <w:lang w:val="en-US"/>
        </w:rPr>
        <w:lastRenderedPageBreak/>
        <w:t xml:space="preserve">allow sharing of patient information across systems, despite the high cost of acquisition. Moreover, the extensive clinical decision support system embedded to the Epic system leads to more informed clinical decisions. Epic also </w:t>
      </w:r>
      <w:r w:rsidR="001F67A9" w:rsidRPr="007F5FCA">
        <w:rPr>
          <w:rFonts w:ascii="Times New Roman" w:hAnsi="Times New Roman" w:cs="Times New Roman"/>
          <w:sz w:val="24"/>
          <w:szCs w:val="24"/>
          <w:lang w:val="en-US"/>
        </w:rPr>
        <w:t xml:space="preserve">allows easier telehealth integration that could help easy exchange of information across specialties. On the contrary, Cerner includes population health management systems for population-level health monitoring and management. In addition, Cerner incorporates mobile access that could improve flexibility and productivity by allowing access to EHR data through mobile devices. </w:t>
      </w:r>
    </w:p>
    <w:p w14:paraId="014DD27C" w14:textId="7CDA44E0" w:rsidR="001F67A9" w:rsidRPr="007F5FCA" w:rsidRDefault="001F67A9" w:rsidP="007F5FCA">
      <w:pPr>
        <w:spacing w:after="0" w:line="480" w:lineRule="auto"/>
        <w:rPr>
          <w:rFonts w:ascii="Times New Roman" w:hAnsi="Times New Roman" w:cs="Times New Roman"/>
          <w:sz w:val="24"/>
          <w:szCs w:val="24"/>
          <w:lang w:val="en-US"/>
        </w:rPr>
      </w:pPr>
      <w:r w:rsidRPr="007F5FCA">
        <w:rPr>
          <w:rFonts w:ascii="Times New Roman" w:hAnsi="Times New Roman" w:cs="Times New Roman"/>
          <w:sz w:val="24"/>
          <w:szCs w:val="24"/>
          <w:lang w:val="en-US"/>
        </w:rPr>
        <w:tab/>
        <w:t>Selecting between Cerner and Epic depends on the specific needs of the healthcare organization. The Cerner system would suit the current workplace environment that focuses on patients with mental health problems.</w:t>
      </w:r>
      <w:r w:rsidR="00F26F66" w:rsidRPr="007F5FCA">
        <w:rPr>
          <w:rFonts w:ascii="Times New Roman" w:hAnsi="Times New Roman" w:cs="Times New Roman"/>
          <w:sz w:val="24"/>
          <w:szCs w:val="24"/>
          <w:lang w:val="en-US"/>
        </w:rPr>
        <w:t xml:space="preserve"> I</w:t>
      </w:r>
      <w:r w:rsidR="00F26F66" w:rsidRPr="007F5FCA">
        <w:rPr>
          <w:rFonts w:ascii="Times New Roman" w:hAnsi="Times New Roman" w:cs="Times New Roman"/>
          <w:sz w:val="24"/>
          <w:szCs w:val="24"/>
          <w:lang w:val="en-US"/>
        </w:rPr>
        <w:t xml:space="preserve">ts agility and initial low cost of implementation also makes it a better solution. </w:t>
      </w:r>
      <w:r w:rsidRPr="007F5FCA">
        <w:rPr>
          <w:rFonts w:ascii="Times New Roman" w:hAnsi="Times New Roman" w:cs="Times New Roman"/>
          <w:sz w:val="24"/>
          <w:szCs w:val="24"/>
          <w:lang w:val="en-US"/>
        </w:rPr>
        <w:t xml:space="preserve">As revealed in the existing literature, Cerner has specific features that benefit mental health care delivery that the Epic system lacks (Ani et al., 2022). In addition, Cerner provides better opportunities for tailoring the system to the system through </w:t>
      </w:r>
      <w:r w:rsidR="00F26F66" w:rsidRPr="007F5FCA">
        <w:rPr>
          <w:rFonts w:ascii="Times New Roman" w:hAnsi="Times New Roman" w:cs="Times New Roman"/>
          <w:sz w:val="24"/>
          <w:szCs w:val="24"/>
          <w:lang w:val="en-US"/>
        </w:rPr>
        <w:t xml:space="preserve">customizable templates for care delivery. The features would allow integration of mental and behavioral health into the templates for enhanced effectiveness and efficiency in managing mental health disorders at the population level. Indeed, the specific features for population health management could help clinicians in identifying trends in the prevalence and incidence of specific disorders across subpopulations, which would ensure the development of targeted preventive measures suitable to the group. Besides, Cerner comes with features that allow effective integration of mHealth capabilities that would ensure patients can access specific information with ease and enhance care delivery within community settings (Shaw et al., 2020). Overall, these features allow improved flexibility in accessing and sharing information among clinicians and between clinicians and patients for quality, safe, effective, and equitable care delivery. </w:t>
      </w:r>
    </w:p>
    <w:p w14:paraId="5C9141C1" w14:textId="1976EF14" w:rsidR="00F26F66" w:rsidRPr="007F5FCA" w:rsidRDefault="00F26F66" w:rsidP="007F5FCA">
      <w:pPr>
        <w:spacing w:after="0" w:line="480" w:lineRule="auto"/>
        <w:jc w:val="center"/>
        <w:rPr>
          <w:rFonts w:ascii="Times New Roman" w:hAnsi="Times New Roman" w:cs="Times New Roman"/>
          <w:b/>
          <w:sz w:val="24"/>
          <w:szCs w:val="24"/>
          <w:lang w:val="en-US"/>
        </w:rPr>
      </w:pPr>
      <w:r w:rsidRPr="007F5FCA">
        <w:rPr>
          <w:rFonts w:ascii="Times New Roman" w:hAnsi="Times New Roman" w:cs="Times New Roman"/>
          <w:b/>
          <w:sz w:val="24"/>
          <w:szCs w:val="24"/>
          <w:lang w:val="en-US"/>
        </w:rPr>
        <w:lastRenderedPageBreak/>
        <w:t xml:space="preserve">References </w:t>
      </w:r>
    </w:p>
    <w:p w14:paraId="32A2A231" w14:textId="31FDB935" w:rsidR="00F26F66" w:rsidRPr="007F5FCA" w:rsidRDefault="00F26F66" w:rsidP="007F5FCA">
      <w:pPr>
        <w:spacing w:after="0" w:line="480" w:lineRule="auto"/>
        <w:ind w:left="720" w:hanging="720"/>
        <w:rPr>
          <w:rFonts w:ascii="Times New Roman" w:eastAsia="Times New Roman" w:hAnsi="Times New Roman" w:cs="Times New Roman"/>
          <w:sz w:val="24"/>
          <w:szCs w:val="24"/>
        </w:rPr>
      </w:pPr>
      <w:r w:rsidRPr="007F5FCA">
        <w:rPr>
          <w:rFonts w:ascii="Times New Roman" w:eastAsia="Times New Roman" w:hAnsi="Times New Roman" w:cs="Times New Roman"/>
          <w:sz w:val="24"/>
          <w:szCs w:val="24"/>
        </w:rPr>
        <w:t xml:space="preserve">Aguirre, R. R., Suarez, O., Fuentes, M., &amp; Sanchez-Gonzalez, M. A. (2019). Electronic Health Record Implementation: A Review of Resources and Tools. </w:t>
      </w:r>
      <w:proofErr w:type="spellStart"/>
      <w:r w:rsidRPr="007F5FCA">
        <w:rPr>
          <w:rFonts w:ascii="Times New Roman" w:eastAsia="Times New Roman" w:hAnsi="Times New Roman" w:cs="Times New Roman"/>
          <w:i/>
          <w:iCs/>
          <w:sz w:val="24"/>
          <w:szCs w:val="24"/>
        </w:rPr>
        <w:t>Cureus</w:t>
      </w:r>
      <w:proofErr w:type="spellEnd"/>
      <w:r w:rsidRPr="007F5FCA">
        <w:rPr>
          <w:rFonts w:ascii="Times New Roman" w:eastAsia="Times New Roman" w:hAnsi="Times New Roman" w:cs="Times New Roman"/>
          <w:sz w:val="24"/>
          <w:szCs w:val="24"/>
        </w:rPr>
        <w:t xml:space="preserve">, </w:t>
      </w:r>
      <w:r w:rsidRPr="007F5FCA">
        <w:rPr>
          <w:rFonts w:ascii="Times New Roman" w:eastAsia="Times New Roman" w:hAnsi="Times New Roman" w:cs="Times New Roman"/>
          <w:i/>
          <w:iCs/>
          <w:sz w:val="24"/>
          <w:szCs w:val="24"/>
        </w:rPr>
        <w:t>11</w:t>
      </w:r>
      <w:r w:rsidRPr="007F5FCA">
        <w:rPr>
          <w:rFonts w:ascii="Times New Roman" w:eastAsia="Times New Roman" w:hAnsi="Times New Roman" w:cs="Times New Roman"/>
          <w:sz w:val="24"/>
          <w:szCs w:val="24"/>
        </w:rPr>
        <w:t xml:space="preserve">(9). </w:t>
      </w:r>
      <w:hyperlink r:id="rId4" w:history="1">
        <w:r w:rsidRPr="007F5FCA">
          <w:rPr>
            <w:rStyle w:val="Hyperlink"/>
            <w:rFonts w:ascii="Times New Roman" w:eastAsia="Times New Roman" w:hAnsi="Times New Roman" w:cs="Times New Roman"/>
            <w:sz w:val="24"/>
            <w:szCs w:val="24"/>
          </w:rPr>
          <w:t>https://doi.org/10.7759/cureus.5649</w:t>
        </w:r>
      </w:hyperlink>
      <w:r w:rsidRPr="007F5FCA">
        <w:rPr>
          <w:rFonts w:ascii="Times New Roman" w:eastAsia="Times New Roman" w:hAnsi="Times New Roman" w:cs="Times New Roman"/>
          <w:sz w:val="24"/>
          <w:szCs w:val="24"/>
        </w:rPr>
        <w:t xml:space="preserve"> </w:t>
      </w:r>
    </w:p>
    <w:p w14:paraId="2434EECB" w14:textId="02BE93C2" w:rsidR="00F26F66" w:rsidRPr="007F5FCA" w:rsidRDefault="00F26F66" w:rsidP="007F5FCA">
      <w:pPr>
        <w:spacing w:after="0" w:line="480" w:lineRule="auto"/>
        <w:ind w:left="720" w:hanging="720"/>
        <w:rPr>
          <w:rFonts w:ascii="Times New Roman" w:eastAsia="Times New Roman" w:hAnsi="Times New Roman" w:cs="Times New Roman"/>
          <w:sz w:val="24"/>
          <w:szCs w:val="24"/>
        </w:rPr>
      </w:pPr>
      <w:r w:rsidRPr="007F5FCA">
        <w:rPr>
          <w:rFonts w:ascii="Times New Roman" w:eastAsia="Times New Roman" w:hAnsi="Times New Roman" w:cs="Times New Roman"/>
          <w:sz w:val="24"/>
          <w:szCs w:val="24"/>
        </w:rPr>
        <w:t xml:space="preserve">Ani, M. A., </w:t>
      </w:r>
      <w:proofErr w:type="spellStart"/>
      <w:r w:rsidRPr="007F5FCA">
        <w:rPr>
          <w:rFonts w:ascii="Times New Roman" w:eastAsia="Times New Roman" w:hAnsi="Times New Roman" w:cs="Times New Roman"/>
          <w:sz w:val="24"/>
          <w:szCs w:val="24"/>
        </w:rPr>
        <w:t>Garas</w:t>
      </w:r>
      <w:proofErr w:type="spellEnd"/>
      <w:r w:rsidRPr="007F5FCA">
        <w:rPr>
          <w:rFonts w:ascii="Times New Roman" w:eastAsia="Times New Roman" w:hAnsi="Times New Roman" w:cs="Times New Roman"/>
          <w:sz w:val="24"/>
          <w:szCs w:val="24"/>
        </w:rPr>
        <w:t xml:space="preserve">, G., Hollingshead, J., Cheetham, D., </w:t>
      </w:r>
      <w:proofErr w:type="spellStart"/>
      <w:r w:rsidRPr="007F5FCA">
        <w:rPr>
          <w:rFonts w:ascii="Times New Roman" w:eastAsia="Times New Roman" w:hAnsi="Times New Roman" w:cs="Times New Roman"/>
          <w:sz w:val="24"/>
          <w:szCs w:val="24"/>
        </w:rPr>
        <w:t>Athanasiou</w:t>
      </w:r>
      <w:proofErr w:type="spellEnd"/>
      <w:r w:rsidRPr="007F5FCA">
        <w:rPr>
          <w:rFonts w:ascii="Times New Roman" w:eastAsia="Times New Roman" w:hAnsi="Times New Roman" w:cs="Times New Roman"/>
          <w:sz w:val="24"/>
          <w:szCs w:val="24"/>
        </w:rPr>
        <w:t xml:space="preserve">, T., &amp; Patel, V. (2022). Which electronic health record system should we use? A systematic review. </w:t>
      </w:r>
      <w:r w:rsidRPr="007F5FCA">
        <w:rPr>
          <w:rFonts w:ascii="Times New Roman" w:eastAsia="Times New Roman" w:hAnsi="Times New Roman" w:cs="Times New Roman"/>
          <w:i/>
          <w:iCs/>
          <w:sz w:val="24"/>
          <w:szCs w:val="24"/>
        </w:rPr>
        <w:t>Medical Principles and Practice</w:t>
      </w:r>
      <w:r w:rsidRPr="007F5FCA">
        <w:rPr>
          <w:rFonts w:ascii="Times New Roman" w:eastAsia="Times New Roman" w:hAnsi="Times New Roman" w:cs="Times New Roman"/>
          <w:sz w:val="24"/>
          <w:szCs w:val="24"/>
        </w:rPr>
        <w:t xml:space="preserve">, </w:t>
      </w:r>
      <w:r w:rsidRPr="007F5FCA">
        <w:rPr>
          <w:rFonts w:ascii="Times New Roman" w:eastAsia="Times New Roman" w:hAnsi="Times New Roman" w:cs="Times New Roman"/>
          <w:i/>
          <w:iCs/>
          <w:sz w:val="24"/>
          <w:szCs w:val="24"/>
        </w:rPr>
        <w:t>31</w:t>
      </w:r>
      <w:r w:rsidRPr="007F5FCA">
        <w:rPr>
          <w:rFonts w:ascii="Times New Roman" w:eastAsia="Times New Roman" w:hAnsi="Times New Roman" w:cs="Times New Roman"/>
          <w:sz w:val="24"/>
          <w:szCs w:val="24"/>
        </w:rPr>
        <w:t xml:space="preserve">(4), 342-351. </w:t>
      </w:r>
      <w:hyperlink r:id="rId5" w:history="1">
        <w:r w:rsidRPr="007F5FCA">
          <w:rPr>
            <w:rStyle w:val="Hyperlink"/>
            <w:rFonts w:ascii="Times New Roman" w:eastAsia="Times New Roman" w:hAnsi="Times New Roman" w:cs="Times New Roman"/>
            <w:sz w:val="24"/>
            <w:szCs w:val="24"/>
          </w:rPr>
          <w:t>https://doi.org/10.1159/000525135</w:t>
        </w:r>
      </w:hyperlink>
      <w:r w:rsidRPr="007F5FCA">
        <w:rPr>
          <w:rFonts w:ascii="Times New Roman" w:eastAsia="Times New Roman" w:hAnsi="Times New Roman" w:cs="Times New Roman"/>
          <w:sz w:val="24"/>
          <w:szCs w:val="24"/>
        </w:rPr>
        <w:t xml:space="preserve"> </w:t>
      </w:r>
    </w:p>
    <w:p w14:paraId="64372382" w14:textId="1B429046" w:rsidR="00F26F66" w:rsidRPr="007F5FCA" w:rsidRDefault="00F26F66" w:rsidP="007F5FCA">
      <w:pPr>
        <w:spacing w:after="0" w:line="480" w:lineRule="auto"/>
        <w:ind w:left="720" w:hanging="720"/>
        <w:rPr>
          <w:rFonts w:ascii="Times New Roman" w:eastAsia="Times New Roman" w:hAnsi="Times New Roman" w:cs="Times New Roman"/>
          <w:sz w:val="24"/>
          <w:szCs w:val="24"/>
          <w:lang w:eastAsia="en-GB"/>
        </w:rPr>
      </w:pPr>
      <w:proofErr w:type="spellStart"/>
      <w:r w:rsidRPr="00F26F66">
        <w:rPr>
          <w:rFonts w:ascii="Times New Roman" w:eastAsia="Times New Roman" w:hAnsi="Times New Roman" w:cs="Times New Roman"/>
          <w:sz w:val="24"/>
          <w:szCs w:val="24"/>
          <w:lang w:eastAsia="en-GB"/>
        </w:rPr>
        <w:t>Saripalle</w:t>
      </w:r>
      <w:proofErr w:type="spellEnd"/>
      <w:r w:rsidRPr="00F26F66">
        <w:rPr>
          <w:rFonts w:ascii="Times New Roman" w:eastAsia="Times New Roman" w:hAnsi="Times New Roman" w:cs="Times New Roman"/>
          <w:sz w:val="24"/>
          <w:szCs w:val="24"/>
          <w:lang w:eastAsia="en-GB"/>
        </w:rPr>
        <w:t xml:space="preserve">, R., Runyan, C., &amp; Russell, M. (2019). Using HL7 FHIR to achieve interoperability in patient health record. </w:t>
      </w:r>
      <w:r w:rsidRPr="00F26F66">
        <w:rPr>
          <w:rFonts w:ascii="Times New Roman" w:eastAsia="Times New Roman" w:hAnsi="Times New Roman" w:cs="Times New Roman"/>
          <w:i/>
          <w:iCs/>
          <w:sz w:val="24"/>
          <w:szCs w:val="24"/>
          <w:lang w:eastAsia="en-GB"/>
        </w:rPr>
        <w:t xml:space="preserve">Journal of </w:t>
      </w:r>
      <w:r w:rsidRPr="007F5FCA">
        <w:rPr>
          <w:rFonts w:ascii="Times New Roman" w:eastAsia="Times New Roman" w:hAnsi="Times New Roman" w:cs="Times New Roman"/>
          <w:i/>
          <w:iCs/>
          <w:sz w:val="24"/>
          <w:szCs w:val="24"/>
          <w:lang w:eastAsia="en-GB"/>
        </w:rPr>
        <w:t>B</w:t>
      </w:r>
      <w:r w:rsidRPr="00F26F66">
        <w:rPr>
          <w:rFonts w:ascii="Times New Roman" w:eastAsia="Times New Roman" w:hAnsi="Times New Roman" w:cs="Times New Roman"/>
          <w:i/>
          <w:iCs/>
          <w:sz w:val="24"/>
          <w:szCs w:val="24"/>
          <w:lang w:eastAsia="en-GB"/>
        </w:rPr>
        <w:t xml:space="preserve">iomedical </w:t>
      </w:r>
      <w:r w:rsidRPr="007F5FCA">
        <w:rPr>
          <w:rFonts w:ascii="Times New Roman" w:eastAsia="Times New Roman" w:hAnsi="Times New Roman" w:cs="Times New Roman"/>
          <w:i/>
          <w:iCs/>
          <w:sz w:val="24"/>
          <w:szCs w:val="24"/>
          <w:lang w:eastAsia="en-GB"/>
        </w:rPr>
        <w:t>I</w:t>
      </w:r>
      <w:r w:rsidRPr="00F26F66">
        <w:rPr>
          <w:rFonts w:ascii="Times New Roman" w:eastAsia="Times New Roman" w:hAnsi="Times New Roman" w:cs="Times New Roman"/>
          <w:i/>
          <w:iCs/>
          <w:sz w:val="24"/>
          <w:szCs w:val="24"/>
          <w:lang w:eastAsia="en-GB"/>
        </w:rPr>
        <w:t>nformatics</w:t>
      </w:r>
      <w:r w:rsidRPr="00F26F66">
        <w:rPr>
          <w:rFonts w:ascii="Times New Roman" w:eastAsia="Times New Roman" w:hAnsi="Times New Roman" w:cs="Times New Roman"/>
          <w:sz w:val="24"/>
          <w:szCs w:val="24"/>
          <w:lang w:eastAsia="en-GB"/>
        </w:rPr>
        <w:t xml:space="preserve">, </w:t>
      </w:r>
      <w:r w:rsidRPr="00F26F66">
        <w:rPr>
          <w:rFonts w:ascii="Times New Roman" w:eastAsia="Times New Roman" w:hAnsi="Times New Roman" w:cs="Times New Roman"/>
          <w:i/>
          <w:iCs/>
          <w:sz w:val="24"/>
          <w:szCs w:val="24"/>
          <w:lang w:eastAsia="en-GB"/>
        </w:rPr>
        <w:t>94</w:t>
      </w:r>
      <w:r w:rsidRPr="00F26F66">
        <w:rPr>
          <w:rFonts w:ascii="Times New Roman" w:eastAsia="Times New Roman" w:hAnsi="Times New Roman" w:cs="Times New Roman"/>
          <w:sz w:val="24"/>
          <w:szCs w:val="24"/>
          <w:lang w:eastAsia="en-GB"/>
        </w:rPr>
        <w:t>, 103188.</w:t>
      </w:r>
      <w:r w:rsidRPr="007F5FCA">
        <w:rPr>
          <w:rFonts w:ascii="Times New Roman" w:eastAsia="Times New Roman" w:hAnsi="Times New Roman" w:cs="Times New Roman"/>
          <w:sz w:val="24"/>
          <w:szCs w:val="24"/>
          <w:lang w:eastAsia="en-GB"/>
        </w:rPr>
        <w:t xml:space="preserve"> </w:t>
      </w:r>
      <w:hyperlink r:id="rId6" w:history="1">
        <w:r w:rsidRPr="007F5FCA">
          <w:rPr>
            <w:rStyle w:val="Hyperlink"/>
            <w:rFonts w:ascii="Times New Roman" w:eastAsia="Times New Roman" w:hAnsi="Times New Roman" w:cs="Times New Roman"/>
            <w:sz w:val="24"/>
            <w:szCs w:val="24"/>
            <w:lang w:eastAsia="en-GB"/>
          </w:rPr>
          <w:t>https://doi.org/10.1016/j.jbi.2019.103188</w:t>
        </w:r>
      </w:hyperlink>
      <w:r w:rsidRPr="007F5FCA">
        <w:rPr>
          <w:rFonts w:ascii="Times New Roman" w:eastAsia="Times New Roman" w:hAnsi="Times New Roman" w:cs="Times New Roman"/>
          <w:sz w:val="24"/>
          <w:szCs w:val="24"/>
          <w:lang w:eastAsia="en-GB"/>
        </w:rPr>
        <w:t xml:space="preserve"> </w:t>
      </w:r>
      <w:bookmarkStart w:id="0" w:name="_GoBack"/>
      <w:bookmarkEnd w:id="0"/>
    </w:p>
    <w:p w14:paraId="1DB9B60B" w14:textId="77777777" w:rsidR="00F26F66" w:rsidRPr="007F5FCA" w:rsidRDefault="00F26F66" w:rsidP="007F5FCA">
      <w:pPr>
        <w:spacing w:after="0" w:line="480" w:lineRule="auto"/>
        <w:ind w:left="720" w:hanging="720"/>
        <w:rPr>
          <w:rFonts w:ascii="Times New Roman" w:eastAsia="Times New Roman" w:hAnsi="Times New Roman" w:cs="Times New Roman"/>
          <w:sz w:val="24"/>
          <w:szCs w:val="24"/>
        </w:rPr>
      </w:pPr>
      <w:r w:rsidRPr="007F5FCA">
        <w:rPr>
          <w:rFonts w:ascii="Times New Roman" w:eastAsia="Times New Roman" w:hAnsi="Times New Roman" w:cs="Times New Roman"/>
          <w:sz w:val="24"/>
          <w:szCs w:val="24"/>
        </w:rPr>
        <w:t xml:space="preserve">Shaw, R., </w:t>
      </w:r>
      <w:proofErr w:type="spellStart"/>
      <w:r w:rsidRPr="007F5FCA">
        <w:rPr>
          <w:rFonts w:ascii="Times New Roman" w:eastAsia="Times New Roman" w:hAnsi="Times New Roman" w:cs="Times New Roman"/>
          <w:sz w:val="24"/>
          <w:szCs w:val="24"/>
        </w:rPr>
        <w:t>Stroo</w:t>
      </w:r>
      <w:proofErr w:type="spellEnd"/>
      <w:r w:rsidRPr="007F5FCA">
        <w:rPr>
          <w:rFonts w:ascii="Times New Roman" w:eastAsia="Times New Roman" w:hAnsi="Times New Roman" w:cs="Times New Roman"/>
          <w:sz w:val="24"/>
          <w:szCs w:val="24"/>
        </w:rPr>
        <w:t xml:space="preserve">, M., </w:t>
      </w:r>
      <w:proofErr w:type="spellStart"/>
      <w:r w:rsidRPr="007F5FCA">
        <w:rPr>
          <w:rFonts w:ascii="Times New Roman" w:eastAsia="Times New Roman" w:hAnsi="Times New Roman" w:cs="Times New Roman"/>
          <w:sz w:val="24"/>
          <w:szCs w:val="24"/>
        </w:rPr>
        <w:t>Fiander</w:t>
      </w:r>
      <w:proofErr w:type="spellEnd"/>
      <w:r w:rsidRPr="007F5FCA">
        <w:rPr>
          <w:rFonts w:ascii="Times New Roman" w:eastAsia="Times New Roman" w:hAnsi="Times New Roman" w:cs="Times New Roman"/>
          <w:sz w:val="24"/>
          <w:szCs w:val="24"/>
        </w:rPr>
        <w:t xml:space="preserve">, C., &amp; McMillan, K. (2020). Selecting Mobile Health Technologies for Electronic Health Record Integration: Case Study. </w:t>
      </w:r>
      <w:r w:rsidRPr="007F5FCA">
        <w:rPr>
          <w:rFonts w:ascii="Times New Roman" w:eastAsia="Times New Roman" w:hAnsi="Times New Roman" w:cs="Times New Roman"/>
          <w:i/>
          <w:iCs/>
          <w:sz w:val="24"/>
          <w:szCs w:val="24"/>
        </w:rPr>
        <w:t>Journal of Medical Internet Research</w:t>
      </w:r>
      <w:r w:rsidRPr="007F5FCA">
        <w:rPr>
          <w:rFonts w:ascii="Times New Roman" w:eastAsia="Times New Roman" w:hAnsi="Times New Roman" w:cs="Times New Roman"/>
          <w:sz w:val="24"/>
          <w:szCs w:val="24"/>
        </w:rPr>
        <w:t xml:space="preserve">, </w:t>
      </w:r>
      <w:r w:rsidRPr="007F5FCA">
        <w:rPr>
          <w:rFonts w:ascii="Times New Roman" w:eastAsia="Times New Roman" w:hAnsi="Times New Roman" w:cs="Times New Roman"/>
          <w:i/>
          <w:iCs/>
          <w:sz w:val="24"/>
          <w:szCs w:val="24"/>
        </w:rPr>
        <w:t>22</w:t>
      </w:r>
      <w:r w:rsidRPr="007F5FCA">
        <w:rPr>
          <w:rFonts w:ascii="Times New Roman" w:eastAsia="Times New Roman" w:hAnsi="Times New Roman" w:cs="Times New Roman"/>
          <w:sz w:val="24"/>
          <w:szCs w:val="24"/>
        </w:rPr>
        <w:t xml:space="preserve">(10). </w:t>
      </w:r>
      <w:hyperlink r:id="rId7" w:history="1">
        <w:r w:rsidRPr="007F5FCA">
          <w:rPr>
            <w:rStyle w:val="Hyperlink"/>
            <w:rFonts w:ascii="Times New Roman" w:eastAsia="Times New Roman" w:hAnsi="Times New Roman" w:cs="Times New Roman"/>
            <w:sz w:val="24"/>
            <w:szCs w:val="24"/>
          </w:rPr>
          <w:t>https://doi.org/10.2196/23314</w:t>
        </w:r>
      </w:hyperlink>
      <w:r w:rsidRPr="007F5FCA">
        <w:rPr>
          <w:rFonts w:ascii="Times New Roman" w:eastAsia="Times New Roman" w:hAnsi="Times New Roman" w:cs="Times New Roman"/>
          <w:sz w:val="24"/>
          <w:szCs w:val="24"/>
        </w:rPr>
        <w:t xml:space="preserve"> </w:t>
      </w:r>
    </w:p>
    <w:p w14:paraId="788984BB" w14:textId="77777777" w:rsidR="00F26F66" w:rsidRPr="007F5FCA" w:rsidRDefault="00F26F66" w:rsidP="007F5FCA">
      <w:pPr>
        <w:spacing w:after="0" w:line="480" w:lineRule="auto"/>
        <w:ind w:left="720" w:hanging="720"/>
        <w:rPr>
          <w:rFonts w:ascii="Times New Roman" w:eastAsia="Times New Roman" w:hAnsi="Times New Roman" w:cs="Times New Roman"/>
          <w:sz w:val="24"/>
          <w:szCs w:val="24"/>
        </w:rPr>
      </w:pPr>
      <w:r w:rsidRPr="007F5FCA">
        <w:rPr>
          <w:rFonts w:ascii="Times New Roman" w:eastAsia="Times New Roman" w:hAnsi="Times New Roman" w:cs="Times New Roman"/>
          <w:sz w:val="24"/>
          <w:szCs w:val="24"/>
        </w:rPr>
        <w:t xml:space="preserve">Shull, J. G. (2019). Digital health and the state of interoperable Electronic Health Records. </w:t>
      </w:r>
      <w:r w:rsidRPr="007F5FCA">
        <w:rPr>
          <w:rFonts w:ascii="Times New Roman" w:eastAsia="Times New Roman" w:hAnsi="Times New Roman" w:cs="Times New Roman"/>
          <w:i/>
          <w:iCs/>
          <w:sz w:val="24"/>
          <w:szCs w:val="24"/>
        </w:rPr>
        <w:t>JMIR Medical Informatics</w:t>
      </w:r>
      <w:r w:rsidRPr="007F5FCA">
        <w:rPr>
          <w:rFonts w:ascii="Times New Roman" w:eastAsia="Times New Roman" w:hAnsi="Times New Roman" w:cs="Times New Roman"/>
          <w:sz w:val="24"/>
          <w:szCs w:val="24"/>
        </w:rPr>
        <w:t xml:space="preserve">, </w:t>
      </w:r>
      <w:r w:rsidRPr="007F5FCA">
        <w:rPr>
          <w:rFonts w:ascii="Times New Roman" w:eastAsia="Times New Roman" w:hAnsi="Times New Roman" w:cs="Times New Roman"/>
          <w:i/>
          <w:iCs/>
          <w:sz w:val="24"/>
          <w:szCs w:val="24"/>
        </w:rPr>
        <w:t>7</w:t>
      </w:r>
      <w:r w:rsidRPr="007F5FCA">
        <w:rPr>
          <w:rFonts w:ascii="Times New Roman" w:eastAsia="Times New Roman" w:hAnsi="Times New Roman" w:cs="Times New Roman"/>
          <w:sz w:val="24"/>
          <w:szCs w:val="24"/>
        </w:rPr>
        <w:t xml:space="preserve">(4). </w:t>
      </w:r>
      <w:hyperlink r:id="rId8" w:history="1">
        <w:r w:rsidRPr="007F5FCA">
          <w:rPr>
            <w:rStyle w:val="Hyperlink"/>
            <w:rFonts w:ascii="Times New Roman" w:eastAsia="Times New Roman" w:hAnsi="Times New Roman" w:cs="Times New Roman"/>
            <w:sz w:val="24"/>
            <w:szCs w:val="24"/>
          </w:rPr>
          <w:t>https://doi.org/10.2196/12712</w:t>
        </w:r>
      </w:hyperlink>
      <w:r w:rsidRPr="007F5FCA">
        <w:rPr>
          <w:rFonts w:ascii="Times New Roman" w:eastAsia="Times New Roman" w:hAnsi="Times New Roman" w:cs="Times New Roman"/>
          <w:sz w:val="24"/>
          <w:szCs w:val="24"/>
        </w:rPr>
        <w:t xml:space="preserve"> </w:t>
      </w:r>
    </w:p>
    <w:p w14:paraId="2A47A596" w14:textId="3849A8B7" w:rsidR="00F26F66" w:rsidRPr="007F5FCA" w:rsidRDefault="00F26F66" w:rsidP="007F5FCA">
      <w:pPr>
        <w:spacing w:after="0" w:line="480" w:lineRule="auto"/>
        <w:ind w:left="720" w:hanging="720"/>
        <w:rPr>
          <w:rFonts w:ascii="Times New Roman" w:eastAsia="Times New Roman" w:hAnsi="Times New Roman" w:cs="Times New Roman"/>
          <w:sz w:val="24"/>
          <w:szCs w:val="24"/>
        </w:rPr>
      </w:pPr>
      <w:r w:rsidRPr="007F5FCA">
        <w:rPr>
          <w:rFonts w:ascii="Times New Roman" w:eastAsia="Times New Roman" w:hAnsi="Times New Roman" w:cs="Times New Roman"/>
          <w:sz w:val="24"/>
          <w:szCs w:val="24"/>
        </w:rPr>
        <w:t xml:space="preserve">Vos, J. F., </w:t>
      </w:r>
      <w:proofErr w:type="spellStart"/>
      <w:r w:rsidRPr="007F5FCA">
        <w:rPr>
          <w:rFonts w:ascii="Times New Roman" w:eastAsia="Times New Roman" w:hAnsi="Times New Roman" w:cs="Times New Roman"/>
          <w:sz w:val="24"/>
          <w:szCs w:val="24"/>
        </w:rPr>
        <w:t>Boonstra</w:t>
      </w:r>
      <w:proofErr w:type="spellEnd"/>
      <w:r w:rsidRPr="007F5FCA">
        <w:rPr>
          <w:rFonts w:ascii="Times New Roman" w:eastAsia="Times New Roman" w:hAnsi="Times New Roman" w:cs="Times New Roman"/>
          <w:sz w:val="24"/>
          <w:szCs w:val="24"/>
        </w:rPr>
        <w:t xml:space="preserve">, A., </w:t>
      </w:r>
      <w:proofErr w:type="spellStart"/>
      <w:r w:rsidRPr="007F5FCA">
        <w:rPr>
          <w:rFonts w:ascii="Times New Roman" w:eastAsia="Times New Roman" w:hAnsi="Times New Roman" w:cs="Times New Roman"/>
          <w:sz w:val="24"/>
          <w:szCs w:val="24"/>
        </w:rPr>
        <w:t>Kooistra</w:t>
      </w:r>
      <w:proofErr w:type="spellEnd"/>
      <w:r w:rsidRPr="007F5FCA">
        <w:rPr>
          <w:rFonts w:ascii="Times New Roman" w:eastAsia="Times New Roman" w:hAnsi="Times New Roman" w:cs="Times New Roman"/>
          <w:sz w:val="24"/>
          <w:szCs w:val="24"/>
        </w:rPr>
        <w:t xml:space="preserve">, A., </w:t>
      </w:r>
      <w:proofErr w:type="spellStart"/>
      <w:r w:rsidRPr="007F5FCA">
        <w:rPr>
          <w:rFonts w:ascii="Times New Roman" w:eastAsia="Times New Roman" w:hAnsi="Times New Roman" w:cs="Times New Roman"/>
          <w:sz w:val="24"/>
          <w:szCs w:val="24"/>
        </w:rPr>
        <w:t>Seelen</w:t>
      </w:r>
      <w:proofErr w:type="spellEnd"/>
      <w:r w:rsidRPr="007F5FCA">
        <w:rPr>
          <w:rFonts w:ascii="Times New Roman" w:eastAsia="Times New Roman" w:hAnsi="Times New Roman" w:cs="Times New Roman"/>
          <w:sz w:val="24"/>
          <w:szCs w:val="24"/>
        </w:rPr>
        <w:t xml:space="preserve">, M., &amp; van </w:t>
      </w:r>
      <w:proofErr w:type="spellStart"/>
      <w:r w:rsidRPr="007F5FCA">
        <w:rPr>
          <w:rFonts w:ascii="Times New Roman" w:eastAsia="Times New Roman" w:hAnsi="Times New Roman" w:cs="Times New Roman"/>
          <w:sz w:val="24"/>
          <w:szCs w:val="24"/>
        </w:rPr>
        <w:t>Offenbeek</w:t>
      </w:r>
      <w:proofErr w:type="spellEnd"/>
      <w:r w:rsidRPr="007F5FCA">
        <w:rPr>
          <w:rFonts w:ascii="Times New Roman" w:eastAsia="Times New Roman" w:hAnsi="Times New Roman" w:cs="Times New Roman"/>
          <w:sz w:val="24"/>
          <w:szCs w:val="24"/>
        </w:rPr>
        <w:t xml:space="preserve">, M. (2020). The influence of electronic health record use on collaboration among medical specialties. </w:t>
      </w:r>
      <w:r w:rsidRPr="007F5FCA">
        <w:rPr>
          <w:rFonts w:ascii="Times New Roman" w:eastAsia="Times New Roman" w:hAnsi="Times New Roman" w:cs="Times New Roman"/>
          <w:i/>
          <w:iCs/>
          <w:sz w:val="24"/>
          <w:szCs w:val="24"/>
        </w:rPr>
        <w:t>BMC Health Services Research</w:t>
      </w:r>
      <w:r w:rsidRPr="007F5FCA">
        <w:rPr>
          <w:rFonts w:ascii="Times New Roman" w:eastAsia="Times New Roman" w:hAnsi="Times New Roman" w:cs="Times New Roman"/>
          <w:sz w:val="24"/>
          <w:szCs w:val="24"/>
        </w:rPr>
        <w:t xml:space="preserve">, </w:t>
      </w:r>
      <w:r w:rsidRPr="007F5FCA">
        <w:rPr>
          <w:rFonts w:ascii="Times New Roman" w:eastAsia="Times New Roman" w:hAnsi="Times New Roman" w:cs="Times New Roman"/>
          <w:i/>
          <w:iCs/>
          <w:sz w:val="24"/>
          <w:szCs w:val="24"/>
        </w:rPr>
        <w:t>20</w:t>
      </w:r>
      <w:r w:rsidRPr="007F5FCA">
        <w:rPr>
          <w:rFonts w:ascii="Times New Roman" w:eastAsia="Times New Roman" w:hAnsi="Times New Roman" w:cs="Times New Roman"/>
          <w:sz w:val="24"/>
          <w:szCs w:val="24"/>
        </w:rPr>
        <w:t xml:space="preserve">(1), 1-11. </w:t>
      </w:r>
      <w:r w:rsidRPr="007F5FCA">
        <w:rPr>
          <w:rStyle w:val="c-bibliographic-informationvalue"/>
          <w:rFonts w:ascii="Times New Roman" w:hAnsi="Times New Roman" w:cs="Times New Roman"/>
          <w:sz w:val="24"/>
          <w:szCs w:val="24"/>
        </w:rPr>
        <w:t>https://doi.org/10.1186/s12913-020-05542-6</w:t>
      </w:r>
    </w:p>
    <w:p w14:paraId="76546323" w14:textId="77777777" w:rsidR="00F26F66" w:rsidRPr="007F5FCA" w:rsidRDefault="00F26F66" w:rsidP="007F5FCA">
      <w:pPr>
        <w:spacing w:after="0" w:line="480" w:lineRule="auto"/>
        <w:rPr>
          <w:rFonts w:ascii="Times New Roman" w:hAnsi="Times New Roman" w:cs="Times New Roman"/>
          <w:b/>
          <w:sz w:val="24"/>
          <w:szCs w:val="24"/>
          <w:lang w:val="en-US"/>
        </w:rPr>
      </w:pPr>
    </w:p>
    <w:sectPr w:rsidR="00F26F66" w:rsidRPr="007F5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9"/>
    <w:rsid w:val="001F67A9"/>
    <w:rsid w:val="002B2A14"/>
    <w:rsid w:val="00706F14"/>
    <w:rsid w:val="007F5FCA"/>
    <w:rsid w:val="00913269"/>
    <w:rsid w:val="00A41F3A"/>
    <w:rsid w:val="00D027C4"/>
    <w:rsid w:val="00D31763"/>
    <w:rsid w:val="00ED55B8"/>
    <w:rsid w:val="00F26F66"/>
    <w:rsid w:val="00F3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4B30"/>
  <w15:chartTrackingRefBased/>
  <w15:docId w15:val="{3950F51C-DDC4-42BB-99BE-8FCCBA46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A14"/>
    <w:rPr>
      <w:color w:val="0563C1" w:themeColor="hyperlink"/>
      <w:u w:val="single"/>
    </w:rPr>
  </w:style>
  <w:style w:type="character" w:styleId="UnresolvedMention">
    <w:name w:val="Unresolved Mention"/>
    <w:basedOn w:val="DefaultParagraphFont"/>
    <w:uiPriority w:val="99"/>
    <w:semiHidden/>
    <w:unhideWhenUsed/>
    <w:rsid w:val="002B2A14"/>
    <w:rPr>
      <w:color w:val="605E5C"/>
      <w:shd w:val="clear" w:color="auto" w:fill="E1DFDD"/>
    </w:rPr>
  </w:style>
  <w:style w:type="character" w:customStyle="1" w:styleId="c-bibliographic-informationvalue">
    <w:name w:val="c-bibliographic-information__value"/>
    <w:basedOn w:val="DefaultParagraphFont"/>
    <w:rsid w:val="00F2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76876">
      <w:bodyDiv w:val="1"/>
      <w:marLeft w:val="0"/>
      <w:marRight w:val="0"/>
      <w:marTop w:val="0"/>
      <w:marBottom w:val="0"/>
      <w:divBdr>
        <w:top w:val="none" w:sz="0" w:space="0" w:color="auto"/>
        <w:left w:val="none" w:sz="0" w:space="0" w:color="auto"/>
        <w:bottom w:val="none" w:sz="0" w:space="0" w:color="auto"/>
        <w:right w:val="none" w:sz="0" w:space="0" w:color="auto"/>
      </w:divBdr>
      <w:divsChild>
        <w:div w:id="119734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12712" TargetMode="External"/><Relationship Id="rId3" Type="http://schemas.openxmlformats.org/officeDocument/2006/relationships/webSettings" Target="webSettings.xml"/><Relationship Id="rId7" Type="http://schemas.openxmlformats.org/officeDocument/2006/relationships/hyperlink" Target="https://doi.org/10.2196/233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bi.2019.103188" TargetMode="External"/><Relationship Id="rId5" Type="http://schemas.openxmlformats.org/officeDocument/2006/relationships/hyperlink" Target="https://doi.org/10.1159/000525135" TargetMode="External"/><Relationship Id="rId10" Type="http://schemas.openxmlformats.org/officeDocument/2006/relationships/theme" Target="theme/theme1.xml"/><Relationship Id="rId4" Type="http://schemas.openxmlformats.org/officeDocument/2006/relationships/hyperlink" Target="https://doi.org/10.7759/cureus.56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Ngari</dc:creator>
  <cp:keywords/>
  <dc:description/>
  <cp:lastModifiedBy>Grish Ngari</cp:lastModifiedBy>
  <cp:revision>2</cp:revision>
  <dcterms:created xsi:type="dcterms:W3CDTF">2024-01-16T19:07:00Z</dcterms:created>
  <dcterms:modified xsi:type="dcterms:W3CDTF">2024-01-16T20:21:00Z</dcterms:modified>
</cp:coreProperties>
</file>