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A55AD" w14:textId="77777777" w:rsidR="008A1C20" w:rsidRPr="008A1C20" w:rsidRDefault="008A1C20" w:rsidP="008A1C20">
      <w:pPr>
        <w:spacing w:after="0" w:line="240" w:lineRule="auto"/>
        <w:outlineLvl w:val="2"/>
        <w:rPr>
          <w:rFonts w:ascii="var(--font-family-display)" w:eastAsia="Times New Roman" w:hAnsi="var(--font-family-display)" w:cs="Times New Roman"/>
          <w:b/>
          <w:bCs/>
          <w:kern w:val="0"/>
          <w:sz w:val="27"/>
          <w:szCs w:val="27"/>
          <w14:ligatures w14:val="none"/>
        </w:rPr>
      </w:pPr>
      <w:r w:rsidRPr="008A1C20">
        <w:rPr>
          <w:rFonts w:ascii="var(--font-family-display)" w:eastAsia="Times New Roman" w:hAnsi="var(--font-family-display)" w:cs="Times New Roman"/>
          <w:b/>
          <w:bCs/>
          <w:kern w:val="0"/>
          <w:sz w:val="27"/>
          <w:szCs w:val="27"/>
          <w14:ligatures w14:val="none"/>
        </w:rPr>
        <w:t>Re: Week 4 Discussion 1: Instrumentation</w:t>
      </w:r>
    </w:p>
    <w:p w14:paraId="6705AD14" w14:textId="77777777" w:rsidR="008A1C20" w:rsidRPr="008A1C20" w:rsidRDefault="008A1C20" w:rsidP="008A1C20">
      <w:pPr>
        <w:spacing w:after="0" w:line="240" w:lineRule="auto"/>
        <w:rPr>
          <w:rFonts w:ascii="Times New Roman" w:eastAsia="Times New Roman" w:hAnsi="Times New Roman" w:cs="Times New Roman"/>
          <w:kern w:val="0"/>
          <w:sz w:val="24"/>
          <w:szCs w:val="24"/>
          <w14:ligatures w14:val="none"/>
        </w:rPr>
      </w:pPr>
      <w:r w:rsidRPr="008A1C20">
        <w:rPr>
          <w:rFonts w:ascii="Times New Roman" w:eastAsia="Times New Roman" w:hAnsi="Times New Roman" w:cs="Times New Roman"/>
          <w:kern w:val="0"/>
          <w:sz w:val="24"/>
          <w:szCs w:val="24"/>
          <w14:ligatures w14:val="none"/>
        </w:rPr>
        <w:t>by </w:t>
      </w:r>
      <w:hyperlink r:id="rId4" w:history="1">
        <w:r w:rsidRPr="008A1C20">
          <w:rPr>
            <w:rFonts w:ascii="Times New Roman" w:eastAsia="Times New Roman" w:hAnsi="Times New Roman" w:cs="Times New Roman"/>
            <w:color w:val="0000FF"/>
            <w:kern w:val="0"/>
            <w:sz w:val="24"/>
            <w:szCs w:val="24"/>
            <w:u w:val="single"/>
            <w14:ligatures w14:val="none"/>
          </w:rPr>
          <w:t>Heidi Wilson</w:t>
        </w:r>
      </w:hyperlink>
      <w:r w:rsidRPr="008A1C20">
        <w:rPr>
          <w:rFonts w:ascii="Times New Roman" w:eastAsia="Times New Roman" w:hAnsi="Times New Roman" w:cs="Times New Roman"/>
          <w:kern w:val="0"/>
          <w:sz w:val="24"/>
          <w:szCs w:val="24"/>
          <w14:ligatures w14:val="none"/>
        </w:rPr>
        <w:t> - Thursday, 25 January 2024, 12:16 AM</w:t>
      </w:r>
    </w:p>
    <w:p w14:paraId="5FCDD34C" w14:textId="77777777" w:rsidR="008A1C20" w:rsidRPr="008A1C20" w:rsidRDefault="008A1C20" w:rsidP="008A1C20">
      <w:pPr>
        <w:shd w:val="clear" w:color="auto" w:fill="FFFFFF"/>
        <w:spacing w:after="0" w:line="240" w:lineRule="auto"/>
        <w:rPr>
          <w:rFonts w:ascii="Roboto" w:eastAsia="Times New Roman" w:hAnsi="Roboto" w:cs="Times New Roman"/>
          <w:color w:val="1D2125"/>
          <w:kern w:val="0"/>
          <w:sz w:val="23"/>
          <w:szCs w:val="23"/>
          <w14:ligatures w14:val="none"/>
        </w:rPr>
      </w:pPr>
      <w:r w:rsidRPr="008A1C20">
        <w:rPr>
          <w:rFonts w:ascii="Roboto" w:eastAsia="Times New Roman" w:hAnsi="Roboto" w:cs="Times New Roman"/>
          <w:color w:val="1D2125"/>
          <w:kern w:val="0"/>
          <w:sz w:val="23"/>
          <w:szCs w:val="23"/>
          <w14:ligatures w14:val="none"/>
        </w:rPr>
        <w:t>Strategies to enhance the QI rigor of DNP projects utilized the Squire 2.0 assessment tool. This instrument provided both guidelines and a framework to standardize expectations and experiences and an assessment tool to evaluate project rigor. It was a template to guide the teaching and evaluate the rubric to ensure consistency in the quality of education. (Kesten &amp; Echevarria, 2021). The implementation study performed a needs assessment in phase I, followed by several enrichment sessions for the faculty in phase II, and then an outcome evaluation in phase III. The project wrapped with a strategy for sustainability that included more mentorship and ongoing orientation for mentors. This tool may not likely be applicable to my project as it is more focused on the framework and guidance for an educational implementation project. However, parts of the assessment tool may be useful in evaluating the quality of any education embedded into my project plan.</w:t>
      </w:r>
      <w:r w:rsidRPr="008A1C20">
        <w:rPr>
          <w:rFonts w:ascii="Roboto" w:eastAsia="Times New Roman" w:hAnsi="Roboto" w:cs="Times New Roman"/>
          <w:color w:val="1D2125"/>
          <w:kern w:val="0"/>
          <w:sz w:val="23"/>
          <w:szCs w:val="23"/>
          <w14:ligatures w14:val="none"/>
        </w:rPr>
        <w:br/>
      </w:r>
      <w:r w:rsidRPr="008A1C20">
        <w:rPr>
          <w:rFonts w:ascii="Roboto" w:eastAsia="Times New Roman" w:hAnsi="Roboto" w:cs="Times New Roman"/>
          <w:color w:val="1D2125"/>
          <w:kern w:val="0"/>
          <w:sz w:val="23"/>
          <w:szCs w:val="23"/>
          <w14:ligatures w14:val="none"/>
        </w:rPr>
        <w:br/>
        <w:t>Another article I utilized in my SOP research aimed to develop a new tool to measure the success of care programs for people living with dementia. They called it the Core Outcome Measures for Improving Care (COM-IC) tool. This paper utilized the Alignment-</w:t>
      </w:r>
      <w:proofErr w:type="spellStart"/>
      <w:r w:rsidRPr="008A1C20">
        <w:rPr>
          <w:rFonts w:ascii="Roboto" w:eastAsia="Times New Roman" w:hAnsi="Roboto" w:cs="Times New Roman"/>
          <w:color w:val="1D2125"/>
          <w:kern w:val="0"/>
          <w:sz w:val="23"/>
          <w:szCs w:val="23"/>
          <w14:ligatures w14:val="none"/>
        </w:rPr>
        <w:t>Harmonisation</w:t>
      </w:r>
      <w:proofErr w:type="spellEnd"/>
      <w:r w:rsidRPr="008A1C20">
        <w:rPr>
          <w:rFonts w:ascii="Roboto" w:eastAsia="Times New Roman" w:hAnsi="Roboto" w:cs="Times New Roman"/>
          <w:color w:val="1D2125"/>
          <w:kern w:val="0"/>
          <w:sz w:val="23"/>
          <w:szCs w:val="23"/>
          <w14:ligatures w14:val="none"/>
        </w:rPr>
        <w:t xml:space="preserve"> Results (AHR_ frameworks to assess the core outcome measures as related to dementia care. The end goal is to create a tool that can be utilized to translate research into practice for the treatment of patients with dementia (Comans et al., 2023). This tool may truly be useful in my research as measuring the efficacy of dementia interventions is paramount to tracking the quality of value-based interventions at the population or institutional level.</w:t>
      </w:r>
      <w:r w:rsidRPr="008A1C20">
        <w:rPr>
          <w:rFonts w:ascii="Roboto" w:eastAsia="Times New Roman" w:hAnsi="Roboto" w:cs="Times New Roman"/>
          <w:color w:val="1D2125"/>
          <w:kern w:val="0"/>
          <w:sz w:val="23"/>
          <w:szCs w:val="23"/>
          <w14:ligatures w14:val="none"/>
        </w:rPr>
        <w:br/>
        <w:t>Some tools and instruments used in the papers were databases and validated data analysis tools like the Charlson Comorbidity Index (CCI) that were used in an analysis of social determinants predicting risk of high-cost utilization (Andreyeva et al., 2023). This study attempted to correlate many social determinants of health such as income, neighborhood, access, educational level, and housing to the risk of deterioration or higher utilization of high-cost healthcare venues. The CCI was used to standardize a morbidity score based on comorbid health conditions. This tool was necessary to measure all the social determinant variables against the insurer-payer data for cost per patient and then level-set the patients for comparable groups by morbidity score. This instrument may be useful in my own project to ensure that we are comparing matched data sets for everything except the variables. Eliminating the variable of differing risk levels across multiple comorbidities is important.</w:t>
      </w:r>
      <w:r w:rsidRPr="008A1C20">
        <w:rPr>
          <w:rFonts w:ascii="Roboto" w:eastAsia="Times New Roman" w:hAnsi="Roboto" w:cs="Times New Roman"/>
          <w:color w:val="1D2125"/>
          <w:kern w:val="0"/>
          <w:sz w:val="23"/>
          <w:szCs w:val="23"/>
          <w14:ligatures w14:val="none"/>
        </w:rPr>
        <w:br/>
      </w:r>
      <w:r w:rsidRPr="008A1C20">
        <w:rPr>
          <w:rFonts w:ascii="Roboto" w:eastAsia="Times New Roman" w:hAnsi="Roboto" w:cs="Times New Roman"/>
          <w:color w:val="1D2125"/>
          <w:kern w:val="0"/>
          <w:sz w:val="23"/>
          <w:szCs w:val="23"/>
          <w14:ligatures w14:val="none"/>
        </w:rPr>
        <w:br/>
      </w:r>
      <w:r w:rsidRPr="008A1C20">
        <w:rPr>
          <w:rFonts w:ascii="Roboto" w:eastAsia="Times New Roman" w:hAnsi="Roboto" w:cs="Times New Roman"/>
          <w:color w:val="1D2125"/>
          <w:kern w:val="0"/>
          <w:sz w:val="23"/>
          <w:szCs w:val="23"/>
          <w14:ligatures w14:val="none"/>
        </w:rPr>
        <w:br/>
        <w:t>References</w:t>
      </w:r>
      <w:r w:rsidRPr="008A1C20">
        <w:rPr>
          <w:rFonts w:ascii="Roboto" w:eastAsia="Times New Roman" w:hAnsi="Roboto" w:cs="Times New Roman"/>
          <w:color w:val="1D2125"/>
          <w:kern w:val="0"/>
          <w:sz w:val="23"/>
          <w:szCs w:val="23"/>
          <w14:ligatures w14:val="none"/>
        </w:rPr>
        <w:br/>
        <w:t>Andreyeva, E., Chi, W., Zhang, Y., Kaushal, R., &amp; Haynes, K. (2023). Social determinants of health and high-cost utilization among commercially insured population. American Journal of Managed Care, 29(7), e199-e207. https://doi.org/10.37765/ajmc.2023.89399</w:t>
      </w:r>
      <w:r w:rsidRPr="008A1C20">
        <w:rPr>
          <w:rFonts w:ascii="Roboto" w:eastAsia="Times New Roman" w:hAnsi="Roboto" w:cs="Times New Roman"/>
          <w:color w:val="1D2125"/>
          <w:kern w:val="0"/>
          <w:sz w:val="23"/>
          <w:szCs w:val="23"/>
          <w14:ligatures w14:val="none"/>
        </w:rPr>
        <w:br/>
      </w:r>
      <w:r w:rsidRPr="008A1C20">
        <w:rPr>
          <w:rFonts w:ascii="Roboto" w:eastAsia="Times New Roman" w:hAnsi="Roboto" w:cs="Times New Roman"/>
          <w:color w:val="1D2125"/>
          <w:kern w:val="0"/>
          <w:sz w:val="23"/>
          <w:szCs w:val="23"/>
          <w14:ligatures w14:val="none"/>
        </w:rPr>
        <w:br/>
        <w:t xml:space="preserve">Comans, T., Nguyen, K., Gray, L., Flicker, L., Williamson, P., Dodd, S., Kearney, A., Cunningham, C., Morris, T., Nunn, J., </w:t>
      </w:r>
      <w:proofErr w:type="spellStart"/>
      <w:r w:rsidRPr="008A1C20">
        <w:rPr>
          <w:rFonts w:ascii="Roboto" w:eastAsia="Times New Roman" w:hAnsi="Roboto" w:cs="Times New Roman"/>
          <w:color w:val="1D2125"/>
          <w:kern w:val="0"/>
          <w:sz w:val="23"/>
          <w:szCs w:val="23"/>
          <w14:ligatures w14:val="none"/>
        </w:rPr>
        <w:t>Trepel</w:t>
      </w:r>
      <w:proofErr w:type="spellEnd"/>
      <w:r w:rsidRPr="008A1C20">
        <w:rPr>
          <w:rFonts w:ascii="Roboto" w:eastAsia="Times New Roman" w:hAnsi="Roboto" w:cs="Times New Roman"/>
          <w:color w:val="1D2125"/>
          <w:kern w:val="0"/>
          <w:sz w:val="23"/>
          <w:szCs w:val="23"/>
          <w14:ligatures w14:val="none"/>
        </w:rPr>
        <w:t xml:space="preserve">, D., Almeida, O. P., Kenny, D., Welch, A., Lowthian, J. A., Quinn, J., Petrie, G., Dao-Tran, T., </w:t>
      </w:r>
      <w:proofErr w:type="spellStart"/>
      <w:r w:rsidRPr="008A1C20">
        <w:rPr>
          <w:rFonts w:ascii="Roboto" w:eastAsia="Times New Roman" w:hAnsi="Roboto" w:cs="Times New Roman"/>
          <w:color w:val="1D2125"/>
          <w:kern w:val="0"/>
          <w:sz w:val="23"/>
          <w:szCs w:val="23"/>
          <w14:ligatures w14:val="none"/>
        </w:rPr>
        <w:t>Manchha</w:t>
      </w:r>
      <w:proofErr w:type="spellEnd"/>
      <w:r w:rsidRPr="008A1C20">
        <w:rPr>
          <w:rFonts w:ascii="Roboto" w:eastAsia="Times New Roman" w:hAnsi="Roboto" w:cs="Times New Roman"/>
          <w:color w:val="1D2125"/>
          <w:kern w:val="0"/>
          <w:sz w:val="23"/>
          <w:szCs w:val="23"/>
          <w14:ligatures w14:val="none"/>
        </w:rPr>
        <w:t xml:space="preserve">, A., &amp; Kurrle, S. E. (2023). Measuring the success of </w:t>
      </w:r>
      <w:proofErr w:type="spellStart"/>
      <w:r w:rsidRPr="008A1C20">
        <w:rPr>
          <w:rFonts w:ascii="Roboto" w:eastAsia="Times New Roman" w:hAnsi="Roboto" w:cs="Times New Roman"/>
          <w:color w:val="1D2125"/>
          <w:kern w:val="0"/>
          <w:sz w:val="23"/>
          <w:szCs w:val="23"/>
          <w14:ligatures w14:val="none"/>
        </w:rPr>
        <w:t>programmes</w:t>
      </w:r>
      <w:proofErr w:type="spellEnd"/>
      <w:r w:rsidRPr="008A1C20">
        <w:rPr>
          <w:rFonts w:ascii="Roboto" w:eastAsia="Times New Roman" w:hAnsi="Roboto" w:cs="Times New Roman"/>
          <w:color w:val="1D2125"/>
          <w:kern w:val="0"/>
          <w:sz w:val="23"/>
          <w:szCs w:val="23"/>
          <w14:ligatures w14:val="none"/>
        </w:rPr>
        <w:t xml:space="preserve"> of care for people living with dementia: A protocol for consensus building with consumers to develop a set of core outcome measures for </w:t>
      </w:r>
      <w:r w:rsidRPr="008A1C20">
        <w:rPr>
          <w:rFonts w:ascii="Roboto" w:eastAsia="Times New Roman" w:hAnsi="Roboto" w:cs="Times New Roman"/>
          <w:color w:val="1D2125"/>
          <w:kern w:val="0"/>
          <w:sz w:val="23"/>
          <w:szCs w:val="23"/>
          <w14:ligatures w14:val="none"/>
        </w:rPr>
        <w:lastRenderedPageBreak/>
        <w:t>improving care (COM-IC). BMJ Open, 13(12), e073884. https://doi.org/10.1136/bmjopen-2023-073884</w:t>
      </w:r>
      <w:r w:rsidRPr="008A1C20">
        <w:rPr>
          <w:rFonts w:ascii="Roboto" w:eastAsia="Times New Roman" w:hAnsi="Roboto" w:cs="Times New Roman"/>
          <w:color w:val="1D2125"/>
          <w:kern w:val="0"/>
          <w:sz w:val="23"/>
          <w:szCs w:val="23"/>
          <w14:ligatures w14:val="none"/>
        </w:rPr>
        <w:br/>
      </w:r>
      <w:r w:rsidRPr="008A1C20">
        <w:rPr>
          <w:rFonts w:ascii="Roboto" w:eastAsia="Times New Roman" w:hAnsi="Roboto" w:cs="Times New Roman"/>
          <w:color w:val="1D2125"/>
          <w:kern w:val="0"/>
          <w:sz w:val="23"/>
          <w:szCs w:val="23"/>
          <w14:ligatures w14:val="none"/>
        </w:rPr>
        <w:br/>
        <w:t xml:space="preserve">Kesten, K. S., &amp; Echevarria, M. (2021). Strategies for strengthening quality improvement projects in a </w:t>
      </w:r>
      <w:proofErr w:type="gramStart"/>
      <w:r w:rsidRPr="008A1C20">
        <w:rPr>
          <w:rFonts w:ascii="Roboto" w:eastAsia="Times New Roman" w:hAnsi="Roboto" w:cs="Times New Roman"/>
          <w:color w:val="1D2125"/>
          <w:kern w:val="0"/>
          <w:sz w:val="23"/>
          <w:szCs w:val="23"/>
          <w14:ligatures w14:val="none"/>
        </w:rPr>
        <w:t>doctor of nursing</w:t>
      </w:r>
      <w:proofErr w:type="gramEnd"/>
      <w:r w:rsidRPr="008A1C20">
        <w:rPr>
          <w:rFonts w:ascii="Roboto" w:eastAsia="Times New Roman" w:hAnsi="Roboto" w:cs="Times New Roman"/>
          <w:color w:val="1D2125"/>
          <w:kern w:val="0"/>
          <w:sz w:val="23"/>
          <w:szCs w:val="23"/>
          <w14:ligatures w14:val="none"/>
        </w:rPr>
        <w:t xml:space="preserve"> practice program. Journal of Doctoral Nursing Practice, 14(1), 10-16. https://doi.org/10.1891/JDNP-D-20-00034</w:t>
      </w:r>
    </w:p>
    <w:p w14:paraId="4755E71F" w14:textId="77777777" w:rsidR="008A1C20" w:rsidRDefault="008A1C20"/>
    <w:p w14:paraId="27D190A3" w14:textId="77777777" w:rsidR="008A1C20" w:rsidRDefault="008A1C20"/>
    <w:p w14:paraId="6B204434" w14:textId="77777777" w:rsidR="008A1C20" w:rsidRDefault="008A1C20"/>
    <w:p w14:paraId="517FC682" w14:textId="77777777" w:rsidR="008A1C20" w:rsidRPr="008A1C20" w:rsidRDefault="008A1C20" w:rsidP="008A1C20">
      <w:pPr>
        <w:spacing w:after="0" w:line="240" w:lineRule="auto"/>
        <w:outlineLvl w:val="2"/>
        <w:rPr>
          <w:rFonts w:ascii="var(--font-family-display)" w:eastAsia="Times New Roman" w:hAnsi="var(--font-family-display)" w:cs="Times New Roman"/>
          <w:b/>
          <w:bCs/>
          <w:kern w:val="0"/>
          <w:sz w:val="27"/>
          <w:szCs w:val="27"/>
          <w14:ligatures w14:val="none"/>
        </w:rPr>
      </w:pPr>
      <w:r w:rsidRPr="008A1C20">
        <w:rPr>
          <w:rFonts w:ascii="var(--font-family-display)" w:eastAsia="Times New Roman" w:hAnsi="var(--font-family-display)" w:cs="Times New Roman"/>
          <w:b/>
          <w:bCs/>
          <w:kern w:val="0"/>
          <w:sz w:val="27"/>
          <w:szCs w:val="27"/>
          <w14:ligatures w14:val="none"/>
        </w:rPr>
        <w:t>Re: Week 4 Discussion 1: Instrumentation</w:t>
      </w:r>
    </w:p>
    <w:p w14:paraId="2DEF42FE" w14:textId="77777777" w:rsidR="008A1C20" w:rsidRPr="008A1C20" w:rsidRDefault="008A1C20" w:rsidP="008A1C20">
      <w:pPr>
        <w:spacing w:after="0" w:line="240" w:lineRule="auto"/>
        <w:rPr>
          <w:rFonts w:ascii="Times New Roman" w:eastAsia="Times New Roman" w:hAnsi="Times New Roman" w:cs="Times New Roman"/>
          <w:kern w:val="0"/>
          <w:sz w:val="24"/>
          <w:szCs w:val="24"/>
          <w14:ligatures w14:val="none"/>
        </w:rPr>
      </w:pPr>
      <w:r w:rsidRPr="008A1C20">
        <w:rPr>
          <w:rFonts w:ascii="Times New Roman" w:eastAsia="Times New Roman" w:hAnsi="Times New Roman" w:cs="Times New Roman"/>
          <w:kern w:val="0"/>
          <w:sz w:val="24"/>
          <w:szCs w:val="24"/>
          <w14:ligatures w14:val="none"/>
        </w:rPr>
        <w:t>by </w:t>
      </w:r>
      <w:hyperlink r:id="rId5" w:history="1">
        <w:r w:rsidRPr="008A1C20">
          <w:rPr>
            <w:rFonts w:ascii="Times New Roman" w:eastAsia="Times New Roman" w:hAnsi="Times New Roman" w:cs="Times New Roman"/>
            <w:color w:val="0000FF"/>
            <w:kern w:val="0"/>
            <w:sz w:val="24"/>
            <w:szCs w:val="24"/>
            <w:u w:val="single"/>
            <w14:ligatures w14:val="none"/>
          </w:rPr>
          <w:t>Denice Morgan</w:t>
        </w:r>
      </w:hyperlink>
      <w:r w:rsidRPr="008A1C20">
        <w:rPr>
          <w:rFonts w:ascii="Times New Roman" w:eastAsia="Times New Roman" w:hAnsi="Times New Roman" w:cs="Times New Roman"/>
          <w:kern w:val="0"/>
          <w:sz w:val="24"/>
          <w:szCs w:val="24"/>
          <w14:ligatures w14:val="none"/>
        </w:rPr>
        <w:t> - Wednesday, 24 January 2024, 8:57 PM</w:t>
      </w:r>
    </w:p>
    <w:p w14:paraId="4EE9D4FA" w14:textId="00473BB1" w:rsidR="008A1C20" w:rsidRPr="008A1C20" w:rsidRDefault="008A1C20" w:rsidP="008A1C20">
      <w:pPr>
        <w:shd w:val="clear" w:color="auto" w:fill="FFFFFF"/>
        <w:spacing w:after="0" w:line="240" w:lineRule="auto"/>
        <w:rPr>
          <w:rFonts w:ascii="Roboto" w:eastAsia="Times New Roman" w:hAnsi="Roboto" w:cs="Times New Roman"/>
          <w:color w:val="1D2125"/>
          <w:kern w:val="0"/>
          <w:sz w:val="23"/>
          <w:szCs w:val="23"/>
          <w14:ligatures w14:val="none"/>
        </w:rPr>
      </w:pPr>
      <w:r w:rsidRPr="008A1C20">
        <w:rPr>
          <w:rFonts w:ascii="Roboto" w:eastAsia="Times New Roman" w:hAnsi="Roboto" w:cs="Times New Roman"/>
          <w:color w:val="1D2125"/>
          <w:kern w:val="0"/>
          <w:sz w:val="23"/>
          <w:szCs w:val="23"/>
          <w14:ligatures w14:val="none"/>
        </w:rPr>
        <w:t>NU 740-07 WK 4 Discussion: Instrumentation</w:t>
      </w:r>
      <w:r w:rsidRPr="008A1C20">
        <w:rPr>
          <w:rFonts w:ascii="Roboto" w:eastAsia="Times New Roman" w:hAnsi="Roboto" w:cs="Times New Roman"/>
          <w:color w:val="1D2125"/>
          <w:kern w:val="0"/>
          <w:sz w:val="23"/>
          <w:szCs w:val="23"/>
          <w14:ligatures w14:val="none"/>
        </w:rPr>
        <w:br/>
      </w:r>
      <w:r w:rsidRPr="008A1C20">
        <w:rPr>
          <w:rFonts w:ascii="Roboto" w:eastAsia="Times New Roman" w:hAnsi="Roboto" w:cs="Times New Roman"/>
          <w:color w:val="1D2125"/>
          <w:kern w:val="0"/>
          <w:sz w:val="23"/>
          <w:szCs w:val="23"/>
          <w14:ligatures w14:val="none"/>
        </w:rPr>
        <w:br/>
        <w:t xml:space="preserve">There are many instruments/tools that can be used to evaluate or measure outcomes for practice change. In this discussion, we will discuss the following three: 1) Failure Mode Effect Analysis (FMEA), 2) the quality improvement attitude scale, and 3) the Plan Do Study Act (PDSA) evaluation tool. Depending on the type of DNP scholarly project that is being done, the best evaluation strategy for the project would be determined. The FMEA model is proactive; it assesses the program, procedure, or policy to anticipate effectiveness, possible consequences, and </w:t>
      </w:r>
      <w:proofErr w:type="gramStart"/>
      <w:r w:rsidRPr="008A1C20">
        <w:rPr>
          <w:rFonts w:ascii="Roboto" w:eastAsia="Times New Roman" w:hAnsi="Roboto" w:cs="Times New Roman"/>
          <w:color w:val="1D2125"/>
          <w:kern w:val="0"/>
          <w:sz w:val="23"/>
          <w:szCs w:val="23"/>
          <w14:ligatures w14:val="none"/>
        </w:rPr>
        <w:t>whether or not</w:t>
      </w:r>
      <w:proofErr w:type="gramEnd"/>
      <w:r w:rsidRPr="008A1C20">
        <w:rPr>
          <w:rFonts w:ascii="Roboto" w:eastAsia="Times New Roman" w:hAnsi="Roboto" w:cs="Times New Roman"/>
          <w:color w:val="1D2125"/>
          <w:kern w:val="0"/>
          <w:sz w:val="23"/>
          <w:szCs w:val="23"/>
          <w14:ligatures w14:val="none"/>
        </w:rPr>
        <w:t xml:space="preserve"> the project is likely to fail (Moran et al., 2020). With this tool, you can analyze the risks before and </w:t>
      </w:r>
      <w:proofErr w:type="gramStart"/>
      <w:r w:rsidRPr="008A1C20">
        <w:rPr>
          <w:rFonts w:ascii="Roboto" w:eastAsia="Times New Roman" w:hAnsi="Roboto" w:cs="Times New Roman"/>
          <w:color w:val="1D2125"/>
          <w:kern w:val="0"/>
          <w:sz w:val="23"/>
          <w:szCs w:val="23"/>
          <w14:ligatures w14:val="none"/>
        </w:rPr>
        <w:t>make adjustments</w:t>
      </w:r>
      <w:proofErr w:type="gramEnd"/>
      <w:r w:rsidRPr="008A1C20">
        <w:rPr>
          <w:rFonts w:ascii="Roboto" w:eastAsia="Times New Roman" w:hAnsi="Roboto" w:cs="Times New Roman"/>
          <w:color w:val="1D2125"/>
          <w:kern w:val="0"/>
          <w:sz w:val="23"/>
          <w:szCs w:val="23"/>
          <w14:ligatures w14:val="none"/>
        </w:rPr>
        <w:t xml:space="preserve"> in order to decrease the risk. In a study by </w:t>
      </w:r>
      <w:proofErr w:type="spellStart"/>
      <w:r w:rsidRPr="008A1C20">
        <w:rPr>
          <w:rFonts w:ascii="Roboto" w:eastAsia="Times New Roman" w:hAnsi="Roboto" w:cs="Times New Roman"/>
          <w:color w:val="1D2125"/>
          <w:kern w:val="0"/>
          <w:sz w:val="23"/>
          <w:szCs w:val="23"/>
          <w14:ligatures w14:val="none"/>
        </w:rPr>
        <w:t>Alamry</w:t>
      </w:r>
      <w:proofErr w:type="spellEnd"/>
      <w:r w:rsidRPr="008A1C20">
        <w:rPr>
          <w:rFonts w:ascii="Roboto" w:eastAsia="Times New Roman" w:hAnsi="Roboto" w:cs="Times New Roman"/>
          <w:color w:val="1D2125"/>
          <w:kern w:val="0"/>
          <w:sz w:val="23"/>
          <w:szCs w:val="23"/>
          <w14:ligatures w14:val="none"/>
        </w:rPr>
        <w:t xml:space="preserve"> et al. (2017), referenced by Moran, using the FMEA tool for septic patients, the detailed analysis of the care process was able to pinpoint potential failure areas and guide the improvement process for this quality improvement initiative. The study found critical processes that were all related to the initiative's first phase, which was recognizing sepsis. With these results, they were able to make recommendations and changes to the initial workup and the treatment of the patients being admitted with sepsis (</w:t>
      </w:r>
      <w:proofErr w:type="spellStart"/>
      <w:r w:rsidRPr="008A1C20">
        <w:rPr>
          <w:rFonts w:ascii="Roboto" w:eastAsia="Times New Roman" w:hAnsi="Roboto" w:cs="Times New Roman"/>
          <w:color w:val="1D2125"/>
          <w:kern w:val="0"/>
          <w:sz w:val="23"/>
          <w:szCs w:val="23"/>
          <w14:ligatures w14:val="none"/>
        </w:rPr>
        <w:t>Alamry</w:t>
      </w:r>
      <w:proofErr w:type="spellEnd"/>
      <w:r w:rsidRPr="008A1C20">
        <w:rPr>
          <w:rFonts w:ascii="Roboto" w:eastAsia="Times New Roman" w:hAnsi="Roboto" w:cs="Times New Roman"/>
          <w:color w:val="1D2125"/>
          <w:kern w:val="0"/>
          <w:sz w:val="23"/>
          <w:szCs w:val="23"/>
          <w14:ligatures w14:val="none"/>
        </w:rPr>
        <w:t xml:space="preserve"> et al., 2017).</w:t>
      </w:r>
      <w:r w:rsidRPr="008A1C20">
        <w:rPr>
          <w:rFonts w:ascii="Roboto" w:eastAsia="Times New Roman" w:hAnsi="Roboto" w:cs="Times New Roman"/>
          <w:color w:val="1D2125"/>
          <w:kern w:val="0"/>
          <w:sz w:val="23"/>
          <w:szCs w:val="23"/>
          <w14:ligatures w14:val="none"/>
        </w:rPr>
        <w:br/>
        <w:t xml:space="preserve">Pamela Dunagan developed a quality improvement attitude survey scale for nurses. The design and goal of this survey is to measure nurses' attitudes toward quality improvement in their practice setting (2017). It is used to help understand nurses' attitudes and values and help explore concepts for efforts in quality improvement. The Quality Improvement Nursing Attitude Scale can be used for data collection and evaluation of my current DNP project plan. It would measure the attitudes of faculty and adjunct clinical faculty towards mentorship and improved feelings of inclusion within the school of nursing. I would need to make a lot of changes to the survey to incorporate the needs of the project. This scale, as is, is particularly specific to nurses and patient care in their facilities. If I were to use this scale, I would need to request permission to use it </w:t>
      </w:r>
      <w:proofErr w:type="gramStart"/>
      <w:r w:rsidRPr="008A1C20">
        <w:rPr>
          <w:rFonts w:ascii="Roboto" w:eastAsia="Times New Roman" w:hAnsi="Roboto" w:cs="Times New Roman"/>
          <w:color w:val="1D2125"/>
          <w:kern w:val="0"/>
          <w:sz w:val="23"/>
          <w:szCs w:val="23"/>
          <w14:ligatures w14:val="none"/>
        </w:rPr>
        <w:t>and also</w:t>
      </w:r>
      <w:proofErr w:type="gramEnd"/>
      <w:r w:rsidRPr="008A1C20">
        <w:rPr>
          <w:rFonts w:ascii="Roboto" w:eastAsia="Times New Roman" w:hAnsi="Roboto" w:cs="Times New Roman"/>
          <w:color w:val="1D2125"/>
          <w:kern w:val="0"/>
          <w:sz w:val="23"/>
          <w:szCs w:val="23"/>
          <w14:ligatures w14:val="none"/>
        </w:rPr>
        <w:t xml:space="preserve"> to make adjustments to the questionnaire to fit the evaluation needs that I am addressing with this project.</w:t>
      </w:r>
      <w:r w:rsidRPr="008A1C20">
        <w:rPr>
          <w:rFonts w:ascii="Roboto" w:eastAsia="Times New Roman" w:hAnsi="Roboto" w:cs="Times New Roman"/>
          <w:color w:val="1D2125"/>
          <w:kern w:val="0"/>
          <w:sz w:val="23"/>
          <w:szCs w:val="23"/>
          <w14:ligatures w14:val="none"/>
        </w:rPr>
        <w:br/>
        <w:t xml:space="preserve">The last project evaluation tool is the PDSA process. This process is an ongoing instrument that can be used for quality improvement projects. The purpose of the PDSA is to make an initial plan, implement the plan, study the results and outcomes of the plan, and then act on the results. This </w:t>
      </w:r>
      <w:proofErr w:type="gramStart"/>
      <w:r w:rsidRPr="008A1C20">
        <w:rPr>
          <w:rFonts w:ascii="Roboto" w:eastAsia="Times New Roman" w:hAnsi="Roboto" w:cs="Times New Roman"/>
          <w:color w:val="1D2125"/>
          <w:kern w:val="0"/>
          <w:sz w:val="23"/>
          <w:szCs w:val="23"/>
          <w14:ligatures w14:val="none"/>
        </w:rPr>
        <w:t>particular instrument</w:t>
      </w:r>
      <w:proofErr w:type="gramEnd"/>
      <w:r w:rsidRPr="008A1C20">
        <w:rPr>
          <w:rFonts w:ascii="Roboto" w:eastAsia="Times New Roman" w:hAnsi="Roboto" w:cs="Times New Roman"/>
          <w:color w:val="1D2125"/>
          <w:kern w:val="0"/>
          <w:sz w:val="23"/>
          <w:szCs w:val="23"/>
          <w14:ligatures w14:val="none"/>
        </w:rPr>
        <w:t xml:space="preserve"> would also work well for my DNP project. The project's goal is to narrow the gap/disconnect between faculty and adjunct clinical faculty. </w:t>
      </w:r>
      <w:r w:rsidRPr="008A1C20">
        <w:rPr>
          <w:rFonts w:ascii="Roboto" w:eastAsia="Times New Roman" w:hAnsi="Roboto" w:cs="Times New Roman"/>
          <w:color w:val="1D2125"/>
          <w:kern w:val="0"/>
          <w:sz w:val="23"/>
          <w:szCs w:val="23"/>
          <w14:ligatures w14:val="none"/>
        </w:rPr>
        <w:lastRenderedPageBreak/>
        <w:t>The plan is to create a mentorship and onboarding process for all new and adjunct faculty. Once the plan is all laid out, the project will be implemented for a minimum of 6 months up to a year. After that time, we will review the data collected from surveys from faculty and make appropriate changes to the process. With continual implementation, evaluation, and improvements, we will see an increase in faculty satisfaction and retention by the adjunct clinical instructors.</w:t>
      </w:r>
      <w:r w:rsidRPr="008A1C20">
        <w:rPr>
          <w:rFonts w:ascii="Roboto" w:eastAsia="Times New Roman" w:hAnsi="Roboto" w:cs="Times New Roman"/>
          <w:color w:val="1D2125"/>
          <w:kern w:val="0"/>
          <w:sz w:val="23"/>
          <w:szCs w:val="23"/>
          <w14:ligatures w14:val="none"/>
        </w:rPr>
        <w:br/>
      </w:r>
      <w:r w:rsidRPr="008A1C20">
        <w:rPr>
          <w:rFonts w:ascii="Roboto" w:eastAsia="Times New Roman" w:hAnsi="Roboto" w:cs="Times New Roman"/>
          <w:color w:val="1D2125"/>
          <w:kern w:val="0"/>
          <w:sz w:val="23"/>
          <w:szCs w:val="23"/>
          <w14:ligatures w14:val="none"/>
        </w:rPr>
        <w:br/>
      </w:r>
      <w:r w:rsidRPr="008A1C20">
        <w:rPr>
          <w:rFonts w:ascii="Roboto" w:eastAsia="Times New Roman" w:hAnsi="Roboto" w:cs="Times New Roman"/>
          <w:color w:val="1D2125"/>
          <w:kern w:val="0"/>
          <w:sz w:val="23"/>
          <w:szCs w:val="23"/>
          <w14:ligatures w14:val="none"/>
        </w:rPr>
        <w:br/>
      </w:r>
      <w:r w:rsidRPr="008A1C20">
        <w:rPr>
          <w:rFonts w:ascii="Roboto" w:eastAsia="Times New Roman" w:hAnsi="Roboto" w:cs="Times New Roman"/>
          <w:color w:val="1D2125"/>
          <w:kern w:val="0"/>
          <w:sz w:val="23"/>
          <w:szCs w:val="23"/>
          <w14:ligatures w14:val="none"/>
        </w:rPr>
        <w:br/>
        <w:t>References</w:t>
      </w:r>
      <w:r w:rsidRPr="008A1C20">
        <w:rPr>
          <w:rFonts w:ascii="Roboto" w:eastAsia="Times New Roman" w:hAnsi="Roboto" w:cs="Times New Roman"/>
          <w:color w:val="1D2125"/>
          <w:kern w:val="0"/>
          <w:sz w:val="23"/>
          <w:szCs w:val="23"/>
          <w14:ligatures w14:val="none"/>
        </w:rPr>
        <w:br/>
      </w:r>
      <w:proofErr w:type="spellStart"/>
      <w:r w:rsidRPr="008A1C20">
        <w:rPr>
          <w:rFonts w:ascii="Roboto" w:eastAsia="Times New Roman" w:hAnsi="Roboto" w:cs="Times New Roman"/>
          <w:color w:val="1D2125"/>
          <w:kern w:val="0"/>
          <w:sz w:val="23"/>
          <w:szCs w:val="23"/>
          <w14:ligatures w14:val="none"/>
        </w:rPr>
        <w:t>Alamry</w:t>
      </w:r>
      <w:proofErr w:type="spellEnd"/>
      <w:r w:rsidRPr="008A1C20">
        <w:rPr>
          <w:rFonts w:ascii="Roboto" w:eastAsia="Times New Roman" w:hAnsi="Roboto" w:cs="Times New Roman"/>
          <w:color w:val="1D2125"/>
          <w:kern w:val="0"/>
          <w:sz w:val="23"/>
          <w:szCs w:val="23"/>
          <w14:ligatures w14:val="none"/>
        </w:rPr>
        <w:t>, A., Owais, S. M., Marini, A. M., Al-</w:t>
      </w:r>
      <w:proofErr w:type="spellStart"/>
      <w:r w:rsidRPr="008A1C20">
        <w:rPr>
          <w:rFonts w:ascii="Roboto" w:eastAsia="Times New Roman" w:hAnsi="Roboto" w:cs="Times New Roman"/>
          <w:color w:val="1D2125"/>
          <w:kern w:val="0"/>
          <w:sz w:val="23"/>
          <w:szCs w:val="23"/>
          <w14:ligatures w14:val="none"/>
        </w:rPr>
        <w:t>Dorzi</w:t>
      </w:r>
      <w:proofErr w:type="spellEnd"/>
      <w:r w:rsidRPr="008A1C20">
        <w:rPr>
          <w:rFonts w:ascii="Roboto" w:eastAsia="Times New Roman" w:hAnsi="Roboto" w:cs="Times New Roman"/>
          <w:color w:val="1D2125"/>
          <w:kern w:val="0"/>
          <w:sz w:val="23"/>
          <w:szCs w:val="23"/>
          <w14:ligatures w14:val="none"/>
        </w:rPr>
        <w:t xml:space="preserve">, H., </w:t>
      </w:r>
      <w:proofErr w:type="spellStart"/>
      <w:r w:rsidRPr="008A1C20">
        <w:rPr>
          <w:rFonts w:ascii="Roboto" w:eastAsia="Times New Roman" w:hAnsi="Roboto" w:cs="Times New Roman"/>
          <w:color w:val="1D2125"/>
          <w:kern w:val="0"/>
          <w:sz w:val="23"/>
          <w:szCs w:val="23"/>
          <w14:ligatures w14:val="none"/>
        </w:rPr>
        <w:t>Alsolamy</w:t>
      </w:r>
      <w:proofErr w:type="spellEnd"/>
      <w:r w:rsidRPr="008A1C20">
        <w:rPr>
          <w:rFonts w:ascii="Roboto" w:eastAsia="Times New Roman" w:hAnsi="Roboto" w:cs="Times New Roman"/>
          <w:color w:val="1D2125"/>
          <w:kern w:val="0"/>
          <w:sz w:val="23"/>
          <w:szCs w:val="23"/>
          <w14:ligatures w14:val="none"/>
        </w:rPr>
        <w:t>, S., &amp; Arabi, Y., (2017).</w:t>
      </w:r>
      <w:r w:rsidRPr="008A1C20">
        <w:rPr>
          <w:rFonts w:ascii="Roboto" w:eastAsia="Times New Roman" w:hAnsi="Roboto" w:cs="Times New Roman"/>
          <w:color w:val="1D2125"/>
          <w:kern w:val="0"/>
          <w:sz w:val="23"/>
          <w:szCs w:val="23"/>
          <w14:ligatures w14:val="none"/>
        </w:rPr>
        <w:br/>
        <w:t>Application of failure mode effect analysis to improve the care of septic patients</w:t>
      </w:r>
      <w:r w:rsidRPr="008A1C20">
        <w:rPr>
          <w:rFonts w:ascii="Roboto" w:eastAsia="Times New Roman" w:hAnsi="Roboto" w:cs="Times New Roman"/>
          <w:color w:val="1D2125"/>
          <w:kern w:val="0"/>
          <w:sz w:val="23"/>
          <w:szCs w:val="23"/>
          <w14:ligatures w14:val="none"/>
        </w:rPr>
        <w:br/>
        <w:t>admitted through the emergency department. Journal of Patient Safety 13(2) 76-81</w:t>
      </w:r>
      <w:r w:rsidRPr="008A1C20">
        <w:rPr>
          <w:rFonts w:ascii="Roboto" w:eastAsia="Times New Roman" w:hAnsi="Roboto" w:cs="Times New Roman"/>
          <w:color w:val="1D2125"/>
          <w:kern w:val="0"/>
          <w:sz w:val="23"/>
          <w:szCs w:val="23"/>
          <w14:ligatures w14:val="none"/>
        </w:rPr>
        <w:br/>
        <w:t>doi:10.1097/PTS.0000000000000118.</w:t>
      </w:r>
      <w:r w:rsidRPr="008A1C20">
        <w:rPr>
          <w:rFonts w:ascii="Roboto" w:eastAsia="Times New Roman" w:hAnsi="Roboto" w:cs="Times New Roman"/>
          <w:color w:val="1D2125"/>
          <w:kern w:val="0"/>
          <w:sz w:val="23"/>
          <w:szCs w:val="23"/>
          <w14:ligatures w14:val="none"/>
        </w:rPr>
        <w:br/>
        <w:t>Dunagan, P. B., (2017). The quality improvement attitude survey: development and</w:t>
      </w:r>
      <w:r w:rsidRPr="008A1C20">
        <w:rPr>
          <w:rFonts w:ascii="Roboto" w:eastAsia="Times New Roman" w:hAnsi="Roboto" w:cs="Times New Roman"/>
          <w:color w:val="1D2125"/>
          <w:kern w:val="0"/>
          <w:sz w:val="23"/>
          <w:szCs w:val="23"/>
          <w14:ligatures w14:val="none"/>
        </w:rPr>
        <w:br/>
        <w:t>Preliminary psychometric characteristics. Journal of Clinical Nursing. 26</w:t>
      </w:r>
      <w:r w:rsidRPr="008A1C20">
        <w:rPr>
          <w:rFonts w:ascii="Roboto" w:eastAsia="Times New Roman" w:hAnsi="Roboto" w:cs="Times New Roman"/>
          <w:color w:val="1D2125"/>
          <w:kern w:val="0"/>
          <w:sz w:val="23"/>
          <w:szCs w:val="23"/>
          <w14:ligatures w14:val="none"/>
        </w:rPr>
        <w:br/>
        <w:t>5113-5120. doi:10.1111/jocn.14054</w:t>
      </w:r>
      <w:r w:rsidRPr="008A1C20">
        <w:rPr>
          <w:rFonts w:ascii="Roboto" w:eastAsia="Times New Roman" w:hAnsi="Roboto" w:cs="Times New Roman"/>
          <w:color w:val="1D2125"/>
          <w:kern w:val="0"/>
          <w:sz w:val="23"/>
          <w:szCs w:val="23"/>
          <w14:ligatures w14:val="none"/>
        </w:rPr>
        <w:br/>
        <w:t>Moran, K., Burson, R., &amp; Conrad, D., (2020 3rd ed.). The Doctor of Nursing Practice Project: A</w:t>
      </w:r>
      <w:r w:rsidRPr="008A1C20">
        <w:rPr>
          <w:rFonts w:ascii="Roboto" w:eastAsia="Times New Roman" w:hAnsi="Roboto" w:cs="Times New Roman"/>
          <w:color w:val="1D2125"/>
          <w:kern w:val="0"/>
          <w:sz w:val="23"/>
          <w:szCs w:val="23"/>
          <w14:ligatures w14:val="none"/>
        </w:rPr>
        <w:br/>
        <w:t>Framework for Success. Jones &amp; Bartlett LLC</w:t>
      </w:r>
    </w:p>
    <w:p w14:paraId="308EE162" w14:textId="77777777" w:rsidR="008A1C20" w:rsidRDefault="008A1C20"/>
    <w:sectPr w:rsidR="008A1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20"/>
    <w:rsid w:val="008A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4C1A0"/>
  <w15:chartTrackingRefBased/>
  <w15:docId w15:val="{C05E3EC4-19ED-4CF8-9525-2FADA4AF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61225">
      <w:bodyDiv w:val="1"/>
      <w:marLeft w:val="0"/>
      <w:marRight w:val="0"/>
      <w:marTop w:val="0"/>
      <w:marBottom w:val="0"/>
      <w:divBdr>
        <w:top w:val="none" w:sz="0" w:space="0" w:color="auto"/>
        <w:left w:val="none" w:sz="0" w:space="0" w:color="auto"/>
        <w:bottom w:val="none" w:sz="0" w:space="0" w:color="auto"/>
        <w:right w:val="none" w:sz="0" w:space="0" w:color="auto"/>
      </w:divBdr>
      <w:divsChild>
        <w:div w:id="302196639">
          <w:marLeft w:val="0"/>
          <w:marRight w:val="0"/>
          <w:marTop w:val="0"/>
          <w:marBottom w:val="0"/>
          <w:divBdr>
            <w:top w:val="none" w:sz="0" w:space="0" w:color="auto"/>
            <w:left w:val="none" w:sz="0" w:space="0" w:color="auto"/>
            <w:bottom w:val="none" w:sz="0" w:space="0" w:color="auto"/>
            <w:right w:val="none" w:sz="0" w:space="0" w:color="auto"/>
          </w:divBdr>
          <w:divsChild>
            <w:div w:id="2100132156">
              <w:marLeft w:val="0"/>
              <w:marRight w:val="0"/>
              <w:marTop w:val="0"/>
              <w:marBottom w:val="0"/>
              <w:divBdr>
                <w:top w:val="none" w:sz="0" w:space="0" w:color="auto"/>
                <w:left w:val="none" w:sz="0" w:space="0" w:color="auto"/>
                <w:bottom w:val="none" w:sz="0" w:space="0" w:color="auto"/>
                <w:right w:val="none" w:sz="0" w:space="0" w:color="auto"/>
              </w:divBdr>
            </w:div>
          </w:divsChild>
        </w:div>
        <w:div w:id="984237882">
          <w:marLeft w:val="0"/>
          <w:marRight w:val="0"/>
          <w:marTop w:val="0"/>
          <w:marBottom w:val="0"/>
          <w:divBdr>
            <w:top w:val="none" w:sz="0" w:space="0" w:color="auto"/>
            <w:left w:val="none" w:sz="0" w:space="0" w:color="auto"/>
            <w:bottom w:val="none" w:sz="0" w:space="0" w:color="auto"/>
            <w:right w:val="none" w:sz="0" w:space="0" w:color="auto"/>
          </w:divBdr>
          <w:divsChild>
            <w:div w:id="416096490">
              <w:marLeft w:val="0"/>
              <w:marRight w:val="0"/>
              <w:marTop w:val="0"/>
              <w:marBottom w:val="0"/>
              <w:divBdr>
                <w:top w:val="none" w:sz="0" w:space="0" w:color="auto"/>
                <w:left w:val="none" w:sz="0" w:space="0" w:color="auto"/>
                <w:bottom w:val="none" w:sz="0" w:space="0" w:color="auto"/>
                <w:right w:val="none" w:sz="0" w:space="0" w:color="auto"/>
              </w:divBdr>
              <w:divsChild>
                <w:div w:id="4366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53448">
      <w:bodyDiv w:val="1"/>
      <w:marLeft w:val="0"/>
      <w:marRight w:val="0"/>
      <w:marTop w:val="0"/>
      <w:marBottom w:val="0"/>
      <w:divBdr>
        <w:top w:val="none" w:sz="0" w:space="0" w:color="auto"/>
        <w:left w:val="none" w:sz="0" w:space="0" w:color="auto"/>
        <w:bottom w:val="none" w:sz="0" w:space="0" w:color="auto"/>
        <w:right w:val="none" w:sz="0" w:space="0" w:color="auto"/>
      </w:divBdr>
      <w:divsChild>
        <w:div w:id="1143502063">
          <w:marLeft w:val="0"/>
          <w:marRight w:val="0"/>
          <w:marTop w:val="0"/>
          <w:marBottom w:val="0"/>
          <w:divBdr>
            <w:top w:val="none" w:sz="0" w:space="0" w:color="auto"/>
            <w:left w:val="none" w:sz="0" w:space="0" w:color="auto"/>
            <w:bottom w:val="none" w:sz="0" w:space="0" w:color="auto"/>
            <w:right w:val="none" w:sz="0" w:space="0" w:color="auto"/>
          </w:divBdr>
          <w:divsChild>
            <w:div w:id="1717391768">
              <w:marLeft w:val="0"/>
              <w:marRight w:val="0"/>
              <w:marTop w:val="0"/>
              <w:marBottom w:val="0"/>
              <w:divBdr>
                <w:top w:val="none" w:sz="0" w:space="0" w:color="auto"/>
                <w:left w:val="none" w:sz="0" w:space="0" w:color="auto"/>
                <w:bottom w:val="none" w:sz="0" w:space="0" w:color="auto"/>
                <w:right w:val="none" w:sz="0" w:space="0" w:color="auto"/>
              </w:divBdr>
            </w:div>
          </w:divsChild>
        </w:div>
        <w:div w:id="1022584409">
          <w:marLeft w:val="0"/>
          <w:marRight w:val="0"/>
          <w:marTop w:val="0"/>
          <w:marBottom w:val="0"/>
          <w:divBdr>
            <w:top w:val="none" w:sz="0" w:space="0" w:color="auto"/>
            <w:left w:val="none" w:sz="0" w:space="0" w:color="auto"/>
            <w:bottom w:val="none" w:sz="0" w:space="0" w:color="auto"/>
            <w:right w:val="none" w:sz="0" w:space="0" w:color="auto"/>
          </w:divBdr>
          <w:divsChild>
            <w:div w:id="565653012">
              <w:marLeft w:val="0"/>
              <w:marRight w:val="0"/>
              <w:marTop w:val="0"/>
              <w:marBottom w:val="0"/>
              <w:divBdr>
                <w:top w:val="none" w:sz="0" w:space="0" w:color="auto"/>
                <w:left w:val="none" w:sz="0" w:space="0" w:color="auto"/>
                <w:bottom w:val="none" w:sz="0" w:space="0" w:color="auto"/>
                <w:right w:val="none" w:sz="0" w:space="0" w:color="auto"/>
              </w:divBdr>
              <w:divsChild>
                <w:div w:id="2979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8397&amp;course=5458" TargetMode="External"/><Relationship Id="rId4" Type="http://schemas.openxmlformats.org/officeDocument/2006/relationships/hyperlink" Target="https://myonline.regiscollege.edu/user/view.php?id=8524&amp;course=5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1208</Words>
  <Characters>6564</Characters>
  <Application>Microsoft Office Word</Application>
  <DocSecurity>0</DocSecurity>
  <Lines>109</Lines>
  <Paragraphs>6</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2024-01-26T07:36:00Z</dcterms:created>
  <dcterms:modified xsi:type="dcterms:W3CDTF">2024-01-26T07:38:00Z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d52b6c54-4f4c-4ec9-894c-a695f809ada4</vt:lpwstr>
  </property>
</Properties>
</file>