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CFE1" w14:textId="41999D14" w:rsidR="00F10545" w:rsidRPr="00F10545" w:rsidRDefault="00F10545" w:rsidP="00F10545">
      <w:pPr>
        <w:shd w:val="clear" w:color="auto" w:fill="FFFFFF"/>
        <w:spacing w:before="450" w:after="90" w:line="240" w:lineRule="auto"/>
        <w:jc w:val="center"/>
        <w:outlineLvl w:val="2"/>
        <w:rPr>
          <w:rFonts w:ascii="Helvetica" w:eastAsia="Times New Roman" w:hAnsi="Helvetica" w:cs="Times New Roman"/>
          <w:color w:val="000000"/>
          <w:spacing w:val="45"/>
          <w:kern w:val="0"/>
          <w:sz w:val="33"/>
          <w:szCs w:val="33"/>
          <w14:ligatures w14:val="none"/>
        </w:rPr>
      </w:pPr>
      <w:r>
        <w:rPr>
          <w:rFonts w:ascii="Helvetica" w:eastAsia="Times New Roman" w:hAnsi="Helvetica" w:cs="Times New Roman"/>
          <w:color w:val="000000"/>
          <w:spacing w:val="45"/>
          <w:kern w:val="0"/>
          <w:sz w:val="33"/>
          <w:szCs w:val="33"/>
          <w14:ligatures w14:val="none"/>
        </w:rPr>
        <w:t xml:space="preserve">WK 5 </w:t>
      </w:r>
      <w:r w:rsidRPr="00F10545">
        <w:rPr>
          <w:rFonts w:ascii="Helvetica" w:eastAsia="Times New Roman" w:hAnsi="Helvetica" w:cs="Times New Roman"/>
          <w:color w:val="000000"/>
          <w:spacing w:val="45"/>
          <w:kern w:val="0"/>
          <w:sz w:val="33"/>
          <w:szCs w:val="33"/>
          <w14:ligatures w14:val="none"/>
        </w:rPr>
        <w:t>Discussion</w:t>
      </w:r>
      <w:r>
        <w:rPr>
          <w:rFonts w:ascii="Helvetica" w:eastAsia="Times New Roman" w:hAnsi="Helvetica" w:cs="Times New Roman"/>
          <w:color w:val="000000"/>
          <w:spacing w:val="45"/>
          <w:kern w:val="0"/>
          <w:sz w:val="33"/>
          <w:szCs w:val="33"/>
          <w14:ligatures w14:val="none"/>
        </w:rPr>
        <w:t xml:space="preserve"> 716</w:t>
      </w:r>
    </w:p>
    <w:p w14:paraId="5F03C147" w14:textId="77777777" w:rsidR="00F10545" w:rsidRPr="00F10545" w:rsidRDefault="00F10545" w:rsidP="00F10545">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F10545">
        <w:rPr>
          <w:rFonts w:ascii="Helvetica" w:eastAsia="Times New Roman" w:hAnsi="Helvetica" w:cs="Times New Roman"/>
          <w:color w:val="000000"/>
          <w:spacing w:val="45"/>
          <w:kern w:val="0"/>
          <w:sz w:val="27"/>
          <w:szCs w:val="27"/>
          <w14:ligatures w14:val="none"/>
        </w:rPr>
        <w:t>Purpose</w:t>
      </w:r>
    </w:p>
    <w:p w14:paraId="2E1AB921" w14:textId="77777777" w:rsidR="00F10545" w:rsidRPr="00F10545" w:rsidRDefault="00F10545" w:rsidP="00F10545">
      <w:pPr>
        <w:shd w:val="clear" w:color="auto" w:fill="FFFFFF"/>
        <w:spacing w:before="180" w:after="180" w:line="240" w:lineRule="auto"/>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The purpose of this discussion is for you to demonstrate an understanding of the DNP-prepared nurse's role in the work of both appraising statistical tests in quantitative research studies and application of descriptive statistical tests to a practice change project.</w:t>
      </w:r>
    </w:p>
    <w:p w14:paraId="523CF5E3" w14:textId="77777777" w:rsidR="00F10545" w:rsidRPr="00F10545" w:rsidRDefault="00F10545" w:rsidP="00F10545">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F10545">
        <w:rPr>
          <w:rFonts w:ascii="Helvetica" w:eastAsia="Times New Roman" w:hAnsi="Helvetica" w:cs="Times New Roman"/>
          <w:color w:val="000000"/>
          <w:spacing w:val="45"/>
          <w:kern w:val="0"/>
          <w:sz w:val="27"/>
          <w:szCs w:val="27"/>
          <w14:ligatures w14:val="none"/>
        </w:rPr>
        <w:t>Instructions</w:t>
      </w:r>
    </w:p>
    <w:p w14:paraId="07B1E993" w14:textId="77777777" w:rsidR="00F10545" w:rsidRPr="00F10545" w:rsidRDefault="00F10545" w:rsidP="00F10545">
      <w:pPr>
        <w:shd w:val="clear" w:color="auto" w:fill="FFFFFF"/>
        <w:spacing w:before="180" w:after="180" w:line="240" w:lineRule="auto"/>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Consider the following scenario:</w:t>
      </w:r>
    </w:p>
    <w:p w14:paraId="4F5A534A" w14:textId="77777777" w:rsidR="00F10545" w:rsidRPr="00F10545" w:rsidRDefault="00F10545" w:rsidP="00F10545">
      <w:pPr>
        <w:shd w:val="clear" w:color="auto" w:fill="FFFFFF"/>
        <w:spacing w:before="180" w:after="180" w:line="240" w:lineRule="auto"/>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As a DNP-prepared nurse working in a rural clinic, you have a large population of patients with type 2 diabetes whose HbA1c levels are greater than 7% and body mass index (BMI) is over 30. You design a 9-month practice change project to impact these values.</w:t>
      </w:r>
    </w:p>
    <w:p w14:paraId="573A2223" w14:textId="77777777" w:rsidR="00F10545" w:rsidRPr="00F10545" w:rsidRDefault="00F10545" w:rsidP="00F10545">
      <w:pPr>
        <w:shd w:val="clear" w:color="auto" w:fill="FFFFFF"/>
        <w:spacing w:before="180" w:after="180" w:line="240" w:lineRule="auto"/>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Based on an exhaustive search and appraisal of research studies, you select an evidence-based intervention—diabetic self-management education (DSME)—to translate to your local rural clinic.</w:t>
      </w:r>
    </w:p>
    <w:p w14:paraId="6C3C73E6" w14:textId="77777777" w:rsidR="00F10545" w:rsidRPr="00F10545" w:rsidRDefault="00F10545" w:rsidP="00F10545">
      <w:pPr>
        <w:shd w:val="clear" w:color="auto" w:fill="FFFFFF"/>
        <w:spacing w:before="180" w:after="180" w:line="240" w:lineRule="auto"/>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The evidence-based intervention includes exercise, healthy eating, and understanding the importance of regular blood glucose monitoring.</w:t>
      </w:r>
    </w:p>
    <w:p w14:paraId="663740EE" w14:textId="77777777" w:rsidR="00F10545" w:rsidRPr="00F10545" w:rsidRDefault="00F10545" w:rsidP="00F10545">
      <w:pPr>
        <w:shd w:val="clear" w:color="auto" w:fill="FFFFFF"/>
        <w:spacing w:before="180" w:after="180" w:line="240" w:lineRule="auto"/>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Before implementing the intervention, you retrieve aggregate data from 3, 6, and 9 months from medical records prior to the intervention being implemented. Data included HbA1c levels, BMIs, and numbers of patients with uncontrolled HbA1c. You also collected demographic data.</w:t>
      </w:r>
    </w:p>
    <w:p w14:paraId="70C2C665" w14:textId="77777777" w:rsidR="00F10545" w:rsidRPr="00F10545" w:rsidRDefault="00F10545" w:rsidP="00F10545">
      <w:pPr>
        <w:shd w:val="clear" w:color="auto" w:fill="FFFFFF"/>
        <w:spacing w:before="180" w:after="180" w:line="240" w:lineRule="auto"/>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You collect the same data at 3, 6, and 9 months after implementation of the evidence-based intervention (DSME) to your patients.</w:t>
      </w:r>
    </w:p>
    <w:p w14:paraId="7B420C05" w14:textId="77777777" w:rsidR="00F10545" w:rsidRPr="00F10545" w:rsidRDefault="00F10545" w:rsidP="00F10545">
      <w:pPr>
        <w:shd w:val="clear" w:color="auto" w:fill="FFFFFF"/>
        <w:spacing w:before="180" w:after="180" w:line="240" w:lineRule="auto"/>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Pre-implementation and post-implementation data include the following.</w:t>
      </w:r>
    </w:p>
    <w:tbl>
      <w:tblPr>
        <w:tblW w:w="14137" w:type="dxa"/>
        <w:shd w:val="clear" w:color="auto" w:fill="FFFFFF"/>
        <w:tblCellMar>
          <w:top w:w="15" w:type="dxa"/>
          <w:left w:w="15" w:type="dxa"/>
          <w:bottom w:w="15" w:type="dxa"/>
          <w:right w:w="15" w:type="dxa"/>
        </w:tblCellMar>
        <w:tblLook w:val="04A0" w:firstRow="1" w:lastRow="0" w:firstColumn="1" w:lastColumn="0" w:noHBand="0" w:noVBand="1"/>
      </w:tblPr>
      <w:tblGrid>
        <w:gridCol w:w="1112"/>
        <w:gridCol w:w="4250"/>
        <w:gridCol w:w="1806"/>
        <w:gridCol w:w="4761"/>
        <w:gridCol w:w="2208"/>
      </w:tblGrid>
      <w:tr w:rsidR="00F10545" w:rsidRPr="00F10545" w14:paraId="3DF1FD6C" w14:textId="77777777" w:rsidTr="00F10545">
        <w:trPr>
          <w:tblHeader/>
        </w:trPr>
        <w:tc>
          <w:tcPr>
            <w:tcW w:w="1113" w:type="dxa"/>
            <w:tcBorders>
              <w:bottom w:val="single" w:sz="6" w:space="0" w:color="A5AFB5"/>
            </w:tcBorders>
            <w:shd w:val="clear" w:color="auto" w:fill="FFFFFF"/>
            <w:tcMar>
              <w:top w:w="210" w:type="dxa"/>
              <w:left w:w="105" w:type="dxa"/>
              <w:bottom w:w="105" w:type="dxa"/>
              <w:right w:w="105" w:type="dxa"/>
            </w:tcMar>
            <w:vAlign w:val="center"/>
            <w:hideMark/>
          </w:tcPr>
          <w:p w14:paraId="2FD41B6C" w14:textId="77777777" w:rsidR="00F10545" w:rsidRPr="00F10545" w:rsidRDefault="00F10545" w:rsidP="00F10545">
            <w:pPr>
              <w:spacing w:before="180" w:after="0" w:line="240" w:lineRule="auto"/>
              <w:jc w:val="center"/>
              <w:rPr>
                <w:rFonts w:ascii="Lato" w:eastAsia="Times New Roman" w:hAnsi="Lato" w:cs="Times New Roman"/>
                <w:b/>
                <w:bCs/>
                <w:color w:val="2D3B45"/>
                <w:kern w:val="0"/>
                <w:sz w:val="24"/>
                <w:szCs w:val="24"/>
                <w14:ligatures w14:val="none"/>
              </w:rPr>
            </w:pPr>
            <w:r w:rsidRPr="00F10545">
              <w:rPr>
                <w:rFonts w:ascii="Lato" w:eastAsia="Times New Roman" w:hAnsi="Lato" w:cs="Times New Roman"/>
                <w:b/>
                <w:bCs/>
                <w:color w:val="2D3B45"/>
                <w:kern w:val="0"/>
                <w:sz w:val="24"/>
                <w:szCs w:val="24"/>
                <w14:ligatures w14:val="none"/>
              </w:rPr>
              <w:t>Patient</w:t>
            </w:r>
          </w:p>
        </w:tc>
        <w:tc>
          <w:tcPr>
            <w:tcW w:w="4250" w:type="dxa"/>
            <w:tcBorders>
              <w:bottom w:val="single" w:sz="6" w:space="0" w:color="A5AFB5"/>
            </w:tcBorders>
            <w:shd w:val="clear" w:color="auto" w:fill="FFFFFF"/>
            <w:tcMar>
              <w:top w:w="210" w:type="dxa"/>
              <w:left w:w="105" w:type="dxa"/>
              <w:bottom w:w="105" w:type="dxa"/>
              <w:right w:w="105" w:type="dxa"/>
            </w:tcMar>
            <w:vAlign w:val="center"/>
            <w:hideMark/>
          </w:tcPr>
          <w:p w14:paraId="772CBE98" w14:textId="77777777" w:rsidR="00F10545" w:rsidRPr="00F10545" w:rsidRDefault="00F10545" w:rsidP="00F10545">
            <w:pPr>
              <w:spacing w:before="180" w:after="180" w:line="240" w:lineRule="auto"/>
              <w:jc w:val="center"/>
              <w:rPr>
                <w:rFonts w:ascii="Lato" w:eastAsia="Times New Roman" w:hAnsi="Lato" w:cs="Times New Roman"/>
                <w:b/>
                <w:bCs/>
                <w:color w:val="2D3B45"/>
                <w:kern w:val="0"/>
                <w:sz w:val="24"/>
                <w:szCs w:val="24"/>
                <w14:ligatures w14:val="none"/>
              </w:rPr>
            </w:pPr>
            <w:r w:rsidRPr="00F10545">
              <w:rPr>
                <w:rFonts w:ascii="Lato" w:eastAsia="Times New Roman" w:hAnsi="Lato" w:cs="Times New Roman"/>
                <w:b/>
                <w:bCs/>
                <w:color w:val="2D3B45"/>
                <w:kern w:val="0"/>
                <w:sz w:val="24"/>
                <w:szCs w:val="24"/>
                <w14:ligatures w14:val="none"/>
              </w:rPr>
              <w:t>Column A</w:t>
            </w:r>
          </w:p>
          <w:p w14:paraId="0A98CE8C" w14:textId="77777777" w:rsidR="00F10545" w:rsidRPr="00F10545" w:rsidRDefault="00F10545" w:rsidP="00F10545">
            <w:pPr>
              <w:spacing w:before="180" w:after="0" w:line="240" w:lineRule="auto"/>
              <w:jc w:val="center"/>
              <w:rPr>
                <w:rFonts w:ascii="Lato" w:eastAsia="Times New Roman" w:hAnsi="Lato" w:cs="Times New Roman"/>
                <w:b/>
                <w:bCs/>
                <w:color w:val="2D3B45"/>
                <w:kern w:val="0"/>
                <w:sz w:val="24"/>
                <w:szCs w:val="24"/>
                <w14:ligatures w14:val="none"/>
              </w:rPr>
            </w:pPr>
            <w:r w:rsidRPr="00F10545">
              <w:rPr>
                <w:rFonts w:ascii="Lato" w:eastAsia="Times New Roman" w:hAnsi="Lato" w:cs="Times New Roman"/>
                <w:b/>
                <w:bCs/>
                <w:color w:val="2D3B45"/>
                <w:kern w:val="0"/>
                <w:sz w:val="24"/>
                <w:szCs w:val="24"/>
                <w14:ligatures w14:val="none"/>
              </w:rPr>
              <w:t>HbA1c Pre-implementation</w:t>
            </w:r>
          </w:p>
        </w:tc>
        <w:tc>
          <w:tcPr>
            <w:tcW w:w="1806" w:type="dxa"/>
            <w:tcBorders>
              <w:bottom w:val="single" w:sz="6" w:space="0" w:color="A5AFB5"/>
            </w:tcBorders>
            <w:shd w:val="clear" w:color="auto" w:fill="FFFFFF"/>
            <w:tcMar>
              <w:top w:w="210" w:type="dxa"/>
              <w:left w:w="105" w:type="dxa"/>
              <w:bottom w:w="105" w:type="dxa"/>
              <w:right w:w="105" w:type="dxa"/>
            </w:tcMar>
            <w:vAlign w:val="center"/>
            <w:hideMark/>
          </w:tcPr>
          <w:p w14:paraId="2338981E" w14:textId="77777777" w:rsidR="00F10545" w:rsidRPr="00F10545" w:rsidRDefault="00F10545" w:rsidP="00F10545">
            <w:pPr>
              <w:spacing w:before="180" w:after="180" w:line="240" w:lineRule="auto"/>
              <w:jc w:val="center"/>
              <w:rPr>
                <w:rFonts w:ascii="Lato" w:eastAsia="Times New Roman" w:hAnsi="Lato" w:cs="Times New Roman"/>
                <w:b/>
                <w:bCs/>
                <w:color w:val="2D3B45"/>
                <w:kern w:val="0"/>
                <w:sz w:val="24"/>
                <w:szCs w:val="24"/>
                <w14:ligatures w14:val="none"/>
              </w:rPr>
            </w:pPr>
            <w:r w:rsidRPr="00F10545">
              <w:rPr>
                <w:rFonts w:ascii="Lato" w:eastAsia="Times New Roman" w:hAnsi="Lato" w:cs="Times New Roman"/>
                <w:b/>
                <w:bCs/>
                <w:color w:val="2D3B45"/>
                <w:kern w:val="0"/>
                <w:sz w:val="24"/>
                <w:szCs w:val="24"/>
                <w14:ligatures w14:val="none"/>
              </w:rPr>
              <w:t>Column B</w:t>
            </w:r>
          </w:p>
          <w:p w14:paraId="4D3086C6" w14:textId="77777777" w:rsidR="00F10545" w:rsidRPr="00F10545" w:rsidRDefault="00F10545" w:rsidP="00F10545">
            <w:pPr>
              <w:spacing w:before="180" w:after="0" w:line="240" w:lineRule="auto"/>
              <w:jc w:val="center"/>
              <w:rPr>
                <w:rFonts w:ascii="Lato" w:eastAsia="Times New Roman" w:hAnsi="Lato" w:cs="Times New Roman"/>
                <w:b/>
                <w:bCs/>
                <w:color w:val="2D3B45"/>
                <w:kern w:val="0"/>
                <w:sz w:val="24"/>
                <w:szCs w:val="24"/>
                <w14:ligatures w14:val="none"/>
              </w:rPr>
            </w:pPr>
            <w:r w:rsidRPr="00F10545">
              <w:rPr>
                <w:rFonts w:ascii="Lato" w:eastAsia="Times New Roman" w:hAnsi="Lato" w:cs="Times New Roman"/>
                <w:b/>
                <w:bCs/>
                <w:color w:val="2D3B45"/>
                <w:kern w:val="0"/>
                <w:sz w:val="24"/>
                <w:szCs w:val="24"/>
                <w14:ligatures w14:val="none"/>
              </w:rPr>
              <w:t>HbA1c &gt; 7</w:t>
            </w:r>
          </w:p>
        </w:tc>
        <w:tc>
          <w:tcPr>
            <w:tcW w:w="4761" w:type="dxa"/>
            <w:tcBorders>
              <w:bottom w:val="single" w:sz="6" w:space="0" w:color="A5AFB5"/>
            </w:tcBorders>
            <w:shd w:val="clear" w:color="auto" w:fill="FFFFFF"/>
            <w:tcMar>
              <w:top w:w="210" w:type="dxa"/>
              <w:left w:w="105" w:type="dxa"/>
              <w:bottom w:w="105" w:type="dxa"/>
              <w:right w:w="105" w:type="dxa"/>
            </w:tcMar>
            <w:vAlign w:val="center"/>
            <w:hideMark/>
          </w:tcPr>
          <w:p w14:paraId="59AF2588" w14:textId="77777777" w:rsidR="00F10545" w:rsidRPr="00F10545" w:rsidRDefault="00F10545" w:rsidP="00F10545">
            <w:pPr>
              <w:spacing w:before="180" w:after="180" w:line="240" w:lineRule="auto"/>
              <w:jc w:val="center"/>
              <w:rPr>
                <w:rFonts w:ascii="Lato" w:eastAsia="Times New Roman" w:hAnsi="Lato" w:cs="Times New Roman"/>
                <w:b/>
                <w:bCs/>
                <w:color w:val="2D3B45"/>
                <w:kern w:val="0"/>
                <w:sz w:val="24"/>
                <w:szCs w:val="24"/>
                <w14:ligatures w14:val="none"/>
              </w:rPr>
            </w:pPr>
            <w:r w:rsidRPr="00F10545">
              <w:rPr>
                <w:rFonts w:ascii="Lato" w:eastAsia="Times New Roman" w:hAnsi="Lato" w:cs="Times New Roman"/>
                <w:b/>
                <w:bCs/>
                <w:color w:val="2D3B45"/>
                <w:kern w:val="0"/>
                <w:sz w:val="24"/>
                <w:szCs w:val="24"/>
                <w14:ligatures w14:val="none"/>
              </w:rPr>
              <w:t>Column C</w:t>
            </w:r>
          </w:p>
          <w:p w14:paraId="2F3FB6D0" w14:textId="77777777" w:rsidR="00F10545" w:rsidRPr="00F10545" w:rsidRDefault="00F10545" w:rsidP="00F10545">
            <w:pPr>
              <w:spacing w:before="180" w:after="0" w:line="240" w:lineRule="auto"/>
              <w:jc w:val="center"/>
              <w:rPr>
                <w:rFonts w:ascii="Lato" w:eastAsia="Times New Roman" w:hAnsi="Lato" w:cs="Times New Roman"/>
                <w:b/>
                <w:bCs/>
                <w:color w:val="2D3B45"/>
                <w:kern w:val="0"/>
                <w:sz w:val="24"/>
                <w:szCs w:val="24"/>
                <w14:ligatures w14:val="none"/>
              </w:rPr>
            </w:pPr>
            <w:r w:rsidRPr="00F10545">
              <w:rPr>
                <w:rFonts w:ascii="Lato" w:eastAsia="Times New Roman" w:hAnsi="Lato" w:cs="Times New Roman"/>
                <w:b/>
                <w:bCs/>
                <w:color w:val="2D3B45"/>
                <w:kern w:val="0"/>
                <w:sz w:val="24"/>
                <w:szCs w:val="24"/>
                <w14:ligatures w14:val="none"/>
              </w:rPr>
              <w:t>HbA1c Post-implementation</w:t>
            </w:r>
          </w:p>
        </w:tc>
        <w:tc>
          <w:tcPr>
            <w:tcW w:w="2208" w:type="dxa"/>
            <w:tcBorders>
              <w:bottom w:val="single" w:sz="6" w:space="0" w:color="A5AFB5"/>
            </w:tcBorders>
            <w:shd w:val="clear" w:color="auto" w:fill="FFFFFF"/>
            <w:tcMar>
              <w:top w:w="210" w:type="dxa"/>
              <w:left w:w="105" w:type="dxa"/>
              <w:bottom w:w="105" w:type="dxa"/>
              <w:right w:w="105" w:type="dxa"/>
            </w:tcMar>
            <w:vAlign w:val="center"/>
            <w:hideMark/>
          </w:tcPr>
          <w:p w14:paraId="3A550C53" w14:textId="77777777" w:rsidR="00F10545" w:rsidRPr="00F10545" w:rsidRDefault="00F10545" w:rsidP="00F10545">
            <w:pPr>
              <w:spacing w:before="180" w:after="180" w:line="240" w:lineRule="auto"/>
              <w:jc w:val="center"/>
              <w:rPr>
                <w:rFonts w:ascii="Lato" w:eastAsia="Times New Roman" w:hAnsi="Lato" w:cs="Times New Roman"/>
                <w:b/>
                <w:bCs/>
                <w:color w:val="2D3B45"/>
                <w:kern w:val="0"/>
                <w:sz w:val="24"/>
                <w:szCs w:val="24"/>
                <w14:ligatures w14:val="none"/>
              </w:rPr>
            </w:pPr>
            <w:r w:rsidRPr="00F10545">
              <w:rPr>
                <w:rFonts w:ascii="Lato" w:eastAsia="Times New Roman" w:hAnsi="Lato" w:cs="Times New Roman"/>
                <w:b/>
                <w:bCs/>
                <w:color w:val="2D3B45"/>
                <w:kern w:val="0"/>
                <w:sz w:val="24"/>
                <w:szCs w:val="24"/>
                <w14:ligatures w14:val="none"/>
              </w:rPr>
              <w:t>Column D</w:t>
            </w:r>
          </w:p>
          <w:p w14:paraId="6BC69FEB" w14:textId="77777777" w:rsidR="00F10545" w:rsidRPr="00F10545" w:rsidRDefault="00F10545" w:rsidP="00F10545">
            <w:pPr>
              <w:spacing w:before="180" w:after="0" w:line="240" w:lineRule="auto"/>
              <w:jc w:val="center"/>
              <w:rPr>
                <w:rFonts w:ascii="Lato" w:eastAsia="Times New Roman" w:hAnsi="Lato" w:cs="Times New Roman"/>
                <w:b/>
                <w:bCs/>
                <w:color w:val="2D3B45"/>
                <w:kern w:val="0"/>
                <w:sz w:val="24"/>
                <w:szCs w:val="24"/>
                <w14:ligatures w14:val="none"/>
              </w:rPr>
            </w:pPr>
            <w:r w:rsidRPr="00F10545">
              <w:rPr>
                <w:rFonts w:ascii="Lato" w:eastAsia="Times New Roman" w:hAnsi="Lato" w:cs="Times New Roman"/>
                <w:b/>
                <w:bCs/>
                <w:color w:val="2D3B45"/>
                <w:kern w:val="0"/>
                <w:sz w:val="24"/>
                <w:szCs w:val="24"/>
                <w14:ligatures w14:val="none"/>
              </w:rPr>
              <w:t>HbA1c &gt; 7</w:t>
            </w:r>
          </w:p>
        </w:tc>
      </w:tr>
      <w:tr w:rsidR="00F10545" w:rsidRPr="00F10545" w14:paraId="33EB7932" w14:textId="77777777" w:rsidTr="00F10545">
        <w:tc>
          <w:tcPr>
            <w:tcW w:w="0" w:type="auto"/>
            <w:tcBorders>
              <w:bottom w:val="single" w:sz="6" w:space="0" w:color="C7CDD1"/>
            </w:tcBorders>
            <w:shd w:val="clear" w:color="auto" w:fill="F5F5F5"/>
            <w:tcMar>
              <w:top w:w="210" w:type="dxa"/>
              <w:left w:w="105" w:type="dxa"/>
              <w:bottom w:w="210" w:type="dxa"/>
              <w:right w:w="105" w:type="dxa"/>
            </w:tcMar>
            <w:vAlign w:val="center"/>
            <w:hideMark/>
          </w:tcPr>
          <w:p w14:paraId="0793E63D" w14:textId="77777777" w:rsidR="00F10545" w:rsidRPr="00F10545" w:rsidRDefault="00F10545" w:rsidP="00F10545">
            <w:pPr>
              <w:spacing w:before="180" w:after="0" w:line="240" w:lineRule="auto"/>
              <w:jc w:val="center"/>
              <w:rPr>
                <w:rFonts w:ascii="Lato" w:eastAsia="Times New Roman" w:hAnsi="Lato" w:cs="Times New Roman"/>
                <w:b/>
                <w:bCs/>
                <w:color w:val="000000"/>
                <w:kern w:val="0"/>
                <w:sz w:val="24"/>
                <w:szCs w:val="24"/>
                <w14:ligatures w14:val="none"/>
              </w:rPr>
            </w:pPr>
            <w:r w:rsidRPr="00F10545">
              <w:rPr>
                <w:rFonts w:ascii="Lato" w:eastAsia="Times New Roman" w:hAnsi="Lato" w:cs="Times New Roman"/>
                <w:b/>
                <w:bCs/>
                <w:color w:val="000000"/>
                <w:kern w:val="0"/>
                <w:sz w:val="24"/>
                <w:szCs w:val="24"/>
                <w14:ligatures w14:val="none"/>
              </w:rPr>
              <w:t>1</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4FF46902"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7.4</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6E6D4A11"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71BF4DEE"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6.9</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531DA90F"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N</w:t>
            </w:r>
          </w:p>
        </w:tc>
      </w:tr>
      <w:tr w:rsidR="00F10545" w:rsidRPr="00F10545" w14:paraId="7AA9DA2C" w14:textId="77777777" w:rsidTr="00F10545">
        <w:tc>
          <w:tcPr>
            <w:tcW w:w="0" w:type="auto"/>
            <w:tcBorders>
              <w:bottom w:val="single" w:sz="6" w:space="0" w:color="C7CDD1"/>
            </w:tcBorders>
            <w:shd w:val="clear" w:color="auto" w:fill="FFFFFF"/>
            <w:tcMar>
              <w:top w:w="210" w:type="dxa"/>
              <w:left w:w="105" w:type="dxa"/>
              <w:bottom w:w="210" w:type="dxa"/>
              <w:right w:w="105" w:type="dxa"/>
            </w:tcMar>
            <w:vAlign w:val="center"/>
            <w:hideMark/>
          </w:tcPr>
          <w:p w14:paraId="6B953759" w14:textId="77777777" w:rsidR="00F10545" w:rsidRPr="00F10545" w:rsidRDefault="00F10545" w:rsidP="00F10545">
            <w:pPr>
              <w:spacing w:before="180" w:after="0" w:line="240" w:lineRule="auto"/>
              <w:jc w:val="center"/>
              <w:rPr>
                <w:rFonts w:ascii="Lato" w:eastAsia="Times New Roman" w:hAnsi="Lato" w:cs="Times New Roman"/>
                <w:b/>
                <w:bCs/>
                <w:color w:val="000000"/>
                <w:kern w:val="0"/>
                <w:sz w:val="24"/>
                <w:szCs w:val="24"/>
                <w14:ligatures w14:val="none"/>
              </w:rPr>
            </w:pPr>
            <w:r w:rsidRPr="00F10545">
              <w:rPr>
                <w:rFonts w:ascii="Lato" w:eastAsia="Times New Roman" w:hAnsi="Lato" w:cs="Times New Roman"/>
                <w:b/>
                <w:bCs/>
                <w:color w:val="000000"/>
                <w:kern w:val="0"/>
                <w:sz w:val="24"/>
                <w:szCs w:val="24"/>
                <w14:ligatures w14:val="none"/>
              </w:rPr>
              <w:lastRenderedPageBreak/>
              <w:t>2</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56793669"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7.8</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03293556"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5EEFD9E4"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7.1</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3286DBC5"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r>
      <w:tr w:rsidR="00F10545" w:rsidRPr="00F10545" w14:paraId="244526B3" w14:textId="77777777" w:rsidTr="00F10545">
        <w:tc>
          <w:tcPr>
            <w:tcW w:w="0" w:type="auto"/>
            <w:tcBorders>
              <w:bottom w:val="single" w:sz="6" w:space="0" w:color="C7CDD1"/>
            </w:tcBorders>
            <w:shd w:val="clear" w:color="auto" w:fill="F5F5F5"/>
            <w:tcMar>
              <w:top w:w="210" w:type="dxa"/>
              <w:left w:w="105" w:type="dxa"/>
              <w:bottom w:w="210" w:type="dxa"/>
              <w:right w:w="105" w:type="dxa"/>
            </w:tcMar>
            <w:vAlign w:val="center"/>
            <w:hideMark/>
          </w:tcPr>
          <w:p w14:paraId="6123C05F" w14:textId="77777777" w:rsidR="00F10545" w:rsidRPr="00F10545" w:rsidRDefault="00F10545" w:rsidP="00F10545">
            <w:pPr>
              <w:spacing w:before="180" w:after="0" w:line="240" w:lineRule="auto"/>
              <w:jc w:val="center"/>
              <w:rPr>
                <w:rFonts w:ascii="Lato" w:eastAsia="Times New Roman" w:hAnsi="Lato" w:cs="Times New Roman"/>
                <w:b/>
                <w:bCs/>
                <w:color w:val="000000"/>
                <w:kern w:val="0"/>
                <w:sz w:val="24"/>
                <w:szCs w:val="24"/>
                <w14:ligatures w14:val="none"/>
              </w:rPr>
            </w:pPr>
            <w:r w:rsidRPr="00F10545">
              <w:rPr>
                <w:rFonts w:ascii="Lato" w:eastAsia="Times New Roman" w:hAnsi="Lato" w:cs="Times New Roman"/>
                <w:b/>
                <w:bCs/>
                <w:color w:val="000000"/>
                <w:kern w:val="0"/>
                <w:sz w:val="24"/>
                <w:szCs w:val="24"/>
                <w14:ligatures w14:val="none"/>
              </w:rPr>
              <w:t>3</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3397D60D"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7.1</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62FB8CE2"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6758A3F9"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6.7</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4E977A8C"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N</w:t>
            </w:r>
          </w:p>
        </w:tc>
      </w:tr>
      <w:tr w:rsidR="00F10545" w:rsidRPr="00F10545" w14:paraId="25043FBA" w14:textId="77777777" w:rsidTr="00F10545">
        <w:tc>
          <w:tcPr>
            <w:tcW w:w="0" w:type="auto"/>
            <w:tcBorders>
              <w:bottom w:val="single" w:sz="6" w:space="0" w:color="C7CDD1"/>
            </w:tcBorders>
            <w:shd w:val="clear" w:color="auto" w:fill="FFFFFF"/>
            <w:tcMar>
              <w:top w:w="210" w:type="dxa"/>
              <w:left w:w="105" w:type="dxa"/>
              <w:bottom w:w="210" w:type="dxa"/>
              <w:right w:w="105" w:type="dxa"/>
            </w:tcMar>
            <w:vAlign w:val="center"/>
            <w:hideMark/>
          </w:tcPr>
          <w:p w14:paraId="0BEA72B4" w14:textId="77777777" w:rsidR="00F10545" w:rsidRPr="00F10545" w:rsidRDefault="00F10545" w:rsidP="00F10545">
            <w:pPr>
              <w:spacing w:before="180" w:after="0" w:line="240" w:lineRule="auto"/>
              <w:jc w:val="center"/>
              <w:rPr>
                <w:rFonts w:ascii="Lato" w:eastAsia="Times New Roman" w:hAnsi="Lato" w:cs="Times New Roman"/>
                <w:b/>
                <w:bCs/>
                <w:color w:val="000000"/>
                <w:kern w:val="0"/>
                <w:sz w:val="24"/>
                <w:szCs w:val="24"/>
                <w14:ligatures w14:val="none"/>
              </w:rPr>
            </w:pPr>
            <w:r w:rsidRPr="00F10545">
              <w:rPr>
                <w:rFonts w:ascii="Lato" w:eastAsia="Times New Roman" w:hAnsi="Lato" w:cs="Times New Roman"/>
                <w:b/>
                <w:bCs/>
                <w:color w:val="000000"/>
                <w:kern w:val="0"/>
                <w:sz w:val="24"/>
                <w:szCs w:val="24"/>
                <w14:ligatures w14:val="none"/>
              </w:rPr>
              <w:t>4</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3C3F166B"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6.8</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5B4BD518"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N</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073AEBD7"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6.4</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7A763CB7"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N</w:t>
            </w:r>
          </w:p>
        </w:tc>
      </w:tr>
      <w:tr w:rsidR="00F10545" w:rsidRPr="00F10545" w14:paraId="18405281" w14:textId="77777777" w:rsidTr="00F10545">
        <w:tc>
          <w:tcPr>
            <w:tcW w:w="0" w:type="auto"/>
            <w:tcBorders>
              <w:bottom w:val="single" w:sz="6" w:space="0" w:color="C7CDD1"/>
            </w:tcBorders>
            <w:shd w:val="clear" w:color="auto" w:fill="F5F5F5"/>
            <w:tcMar>
              <w:top w:w="210" w:type="dxa"/>
              <w:left w:w="105" w:type="dxa"/>
              <w:bottom w:w="210" w:type="dxa"/>
              <w:right w:w="105" w:type="dxa"/>
            </w:tcMar>
            <w:vAlign w:val="center"/>
            <w:hideMark/>
          </w:tcPr>
          <w:p w14:paraId="2F0D972A" w14:textId="77777777" w:rsidR="00F10545" w:rsidRPr="00F10545" w:rsidRDefault="00F10545" w:rsidP="00F10545">
            <w:pPr>
              <w:spacing w:before="180" w:after="0" w:line="240" w:lineRule="auto"/>
              <w:jc w:val="center"/>
              <w:rPr>
                <w:rFonts w:ascii="Lato" w:eastAsia="Times New Roman" w:hAnsi="Lato" w:cs="Times New Roman"/>
                <w:b/>
                <w:bCs/>
                <w:color w:val="000000"/>
                <w:kern w:val="0"/>
                <w:sz w:val="24"/>
                <w:szCs w:val="24"/>
                <w14:ligatures w14:val="none"/>
              </w:rPr>
            </w:pPr>
            <w:r w:rsidRPr="00F10545">
              <w:rPr>
                <w:rFonts w:ascii="Lato" w:eastAsia="Times New Roman" w:hAnsi="Lato" w:cs="Times New Roman"/>
                <w:b/>
                <w:bCs/>
                <w:color w:val="000000"/>
                <w:kern w:val="0"/>
                <w:sz w:val="24"/>
                <w:szCs w:val="24"/>
                <w14:ligatures w14:val="none"/>
              </w:rPr>
              <w:t>5</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376D02DF"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7.4</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6C13EBF7"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53506375"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6.8</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4E045BBD"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N</w:t>
            </w:r>
          </w:p>
        </w:tc>
      </w:tr>
      <w:tr w:rsidR="00F10545" w:rsidRPr="00F10545" w14:paraId="2C1C90ED" w14:textId="77777777" w:rsidTr="00F10545">
        <w:tc>
          <w:tcPr>
            <w:tcW w:w="0" w:type="auto"/>
            <w:tcBorders>
              <w:bottom w:val="single" w:sz="6" w:space="0" w:color="C7CDD1"/>
            </w:tcBorders>
            <w:shd w:val="clear" w:color="auto" w:fill="FFFFFF"/>
            <w:tcMar>
              <w:top w:w="210" w:type="dxa"/>
              <w:left w:w="105" w:type="dxa"/>
              <w:bottom w:w="210" w:type="dxa"/>
              <w:right w:w="105" w:type="dxa"/>
            </w:tcMar>
            <w:vAlign w:val="center"/>
            <w:hideMark/>
          </w:tcPr>
          <w:p w14:paraId="76A9E777" w14:textId="77777777" w:rsidR="00F10545" w:rsidRPr="00F10545" w:rsidRDefault="00F10545" w:rsidP="00F10545">
            <w:pPr>
              <w:spacing w:before="180" w:after="0" w:line="240" w:lineRule="auto"/>
              <w:jc w:val="center"/>
              <w:rPr>
                <w:rFonts w:ascii="Lato" w:eastAsia="Times New Roman" w:hAnsi="Lato" w:cs="Times New Roman"/>
                <w:b/>
                <w:bCs/>
                <w:color w:val="000000"/>
                <w:kern w:val="0"/>
                <w:sz w:val="24"/>
                <w:szCs w:val="24"/>
                <w14:ligatures w14:val="none"/>
              </w:rPr>
            </w:pPr>
            <w:r w:rsidRPr="00F10545">
              <w:rPr>
                <w:rFonts w:ascii="Lato" w:eastAsia="Times New Roman" w:hAnsi="Lato" w:cs="Times New Roman"/>
                <w:b/>
                <w:bCs/>
                <w:color w:val="000000"/>
                <w:kern w:val="0"/>
                <w:sz w:val="24"/>
                <w:szCs w:val="24"/>
                <w14:ligatures w14:val="none"/>
              </w:rPr>
              <w:t>6</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6F21C0CE"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7.8</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7CEE9359"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6797A88D"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7.7</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402A26BA"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r>
      <w:tr w:rsidR="00F10545" w:rsidRPr="00F10545" w14:paraId="3D79E51E" w14:textId="77777777" w:rsidTr="00F10545">
        <w:tc>
          <w:tcPr>
            <w:tcW w:w="0" w:type="auto"/>
            <w:tcBorders>
              <w:bottom w:val="single" w:sz="6" w:space="0" w:color="C7CDD1"/>
            </w:tcBorders>
            <w:shd w:val="clear" w:color="auto" w:fill="F5F5F5"/>
            <w:tcMar>
              <w:top w:w="210" w:type="dxa"/>
              <w:left w:w="105" w:type="dxa"/>
              <w:bottom w:w="210" w:type="dxa"/>
              <w:right w:w="105" w:type="dxa"/>
            </w:tcMar>
            <w:vAlign w:val="center"/>
            <w:hideMark/>
          </w:tcPr>
          <w:p w14:paraId="5EF0A864" w14:textId="77777777" w:rsidR="00F10545" w:rsidRPr="00F10545" w:rsidRDefault="00F10545" w:rsidP="00F10545">
            <w:pPr>
              <w:spacing w:before="180" w:after="0" w:line="240" w:lineRule="auto"/>
              <w:jc w:val="center"/>
              <w:rPr>
                <w:rFonts w:ascii="Lato" w:eastAsia="Times New Roman" w:hAnsi="Lato" w:cs="Times New Roman"/>
                <w:b/>
                <w:bCs/>
                <w:color w:val="000000"/>
                <w:kern w:val="0"/>
                <w:sz w:val="24"/>
                <w:szCs w:val="24"/>
                <w14:ligatures w14:val="none"/>
              </w:rPr>
            </w:pPr>
            <w:r w:rsidRPr="00F10545">
              <w:rPr>
                <w:rFonts w:ascii="Lato" w:eastAsia="Times New Roman" w:hAnsi="Lato" w:cs="Times New Roman"/>
                <w:b/>
                <w:bCs/>
                <w:color w:val="000000"/>
                <w:kern w:val="0"/>
                <w:sz w:val="24"/>
                <w:szCs w:val="24"/>
                <w14:ligatures w14:val="none"/>
              </w:rPr>
              <w:t>7</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5178EB6E"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7.8</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26ECB267"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6184F248"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7.4</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444F9E54"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r>
      <w:tr w:rsidR="00F10545" w:rsidRPr="00F10545" w14:paraId="4321C5A3" w14:textId="77777777" w:rsidTr="00F10545">
        <w:tc>
          <w:tcPr>
            <w:tcW w:w="0" w:type="auto"/>
            <w:tcBorders>
              <w:bottom w:val="single" w:sz="6" w:space="0" w:color="C7CDD1"/>
            </w:tcBorders>
            <w:shd w:val="clear" w:color="auto" w:fill="FFFFFF"/>
            <w:tcMar>
              <w:top w:w="210" w:type="dxa"/>
              <w:left w:w="105" w:type="dxa"/>
              <w:bottom w:w="210" w:type="dxa"/>
              <w:right w:w="105" w:type="dxa"/>
            </w:tcMar>
            <w:vAlign w:val="center"/>
            <w:hideMark/>
          </w:tcPr>
          <w:p w14:paraId="08577942" w14:textId="77777777" w:rsidR="00F10545" w:rsidRPr="00F10545" w:rsidRDefault="00F10545" w:rsidP="00F10545">
            <w:pPr>
              <w:spacing w:before="180" w:after="0" w:line="240" w:lineRule="auto"/>
              <w:jc w:val="center"/>
              <w:rPr>
                <w:rFonts w:ascii="Lato" w:eastAsia="Times New Roman" w:hAnsi="Lato" w:cs="Times New Roman"/>
                <w:b/>
                <w:bCs/>
                <w:color w:val="000000"/>
                <w:kern w:val="0"/>
                <w:sz w:val="24"/>
                <w:szCs w:val="24"/>
                <w14:ligatures w14:val="none"/>
              </w:rPr>
            </w:pPr>
            <w:r w:rsidRPr="00F10545">
              <w:rPr>
                <w:rFonts w:ascii="Lato" w:eastAsia="Times New Roman" w:hAnsi="Lato" w:cs="Times New Roman"/>
                <w:b/>
                <w:bCs/>
                <w:color w:val="000000"/>
                <w:kern w:val="0"/>
                <w:sz w:val="24"/>
                <w:szCs w:val="24"/>
                <w14:ligatures w14:val="none"/>
              </w:rPr>
              <w:t>8</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1ED385C9"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8.2</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33C03B53"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70B0A7AE"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8</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441DB7D2"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r>
      <w:tr w:rsidR="00F10545" w:rsidRPr="00F10545" w14:paraId="1A0EBF2D" w14:textId="77777777" w:rsidTr="00F10545">
        <w:tc>
          <w:tcPr>
            <w:tcW w:w="0" w:type="auto"/>
            <w:tcBorders>
              <w:bottom w:val="single" w:sz="6" w:space="0" w:color="C7CDD1"/>
            </w:tcBorders>
            <w:shd w:val="clear" w:color="auto" w:fill="F5F5F5"/>
            <w:tcMar>
              <w:top w:w="210" w:type="dxa"/>
              <w:left w:w="105" w:type="dxa"/>
              <w:bottom w:w="210" w:type="dxa"/>
              <w:right w:w="105" w:type="dxa"/>
            </w:tcMar>
            <w:vAlign w:val="center"/>
            <w:hideMark/>
          </w:tcPr>
          <w:p w14:paraId="01A7C999" w14:textId="77777777" w:rsidR="00F10545" w:rsidRPr="00F10545" w:rsidRDefault="00F10545" w:rsidP="00F10545">
            <w:pPr>
              <w:spacing w:before="180" w:after="0" w:line="240" w:lineRule="auto"/>
              <w:jc w:val="center"/>
              <w:rPr>
                <w:rFonts w:ascii="Lato" w:eastAsia="Times New Roman" w:hAnsi="Lato" w:cs="Times New Roman"/>
                <w:b/>
                <w:bCs/>
                <w:color w:val="000000"/>
                <w:kern w:val="0"/>
                <w:sz w:val="24"/>
                <w:szCs w:val="24"/>
                <w14:ligatures w14:val="none"/>
              </w:rPr>
            </w:pPr>
            <w:r w:rsidRPr="00F10545">
              <w:rPr>
                <w:rFonts w:ascii="Lato" w:eastAsia="Times New Roman" w:hAnsi="Lato" w:cs="Times New Roman"/>
                <w:b/>
                <w:bCs/>
                <w:color w:val="000000"/>
                <w:kern w:val="0"/>
                <w:sz w:val="24"/>
                <w:szCs w:val="24"/>
                <w14:ligatures w14:val="none"/>
              </w:rPr>
              <w:t>9</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1CED9BB8"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7.5</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627BB0F8"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3E40F83E"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6.7</w:t>
            </w:r>
          </w:p>
        </w:tc>
        <w:tc>
          <w:tcPr>
            <w:tcW w:w="0" w:type="auto"/>
            <w:tcBorders>
              <w:bottom w:val="single" w:sz="6" w:space="0" w:color="C7CDD1"/>
            </w:tcBorders>
            <w:shd w:val="clear" w:color="auto" w:fill="F5F5F5"/>
            <w:tcMar>
              <w:top w:w="120" w:type="dxa"/>
              <w:left w:w="120" w:type="dxa"/>
              <w:bottom w:w="120" w:type="dxa"/>
              <w:right w:w="120" w:type="dxa"/>
            </w:tcMar>
            <w:vAlign w:val="center"/>
            <w:hideMark/>
          </w:tcPr>
          <w:p w14:paraId="5D803219"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N</w:t>
            </w:r>
          </w:p>
        </w:tc>
      </w:tr>
      <w:tr w:rsidR="00F10545" w:rsidRPr="00F10545" w14:paraId="00352985" w14:textId="77777777" w:rsidTr="00F10545">
        <w:tc>
          <w:tcPr>
            <w:tcW w:w="0" w:type="auto"/>
            <w:tcBorders>
              <w:bottom w:val="single" w:sz="6" w:space="0" w:color="C7CDD1"/>
            </w:tcBorders>
            <w:shd w:val="clear" w:color="auto" w:fill="FFFFFF"/>
            <w:tcMar>
              <w:top w:w="210" w:type="dxa"/>
              <w:left w:w="105" w:type="dxa"/>
              <w:bottom w:w="210" w:type="dxa"/>
              <w:right w:w="105" w:type="dxa"/>
            </w:tcMar>
            <w:vAlign w:val="center"/>
            <w:hideMark/>
          </w:tcPr>
          <w:p w14:paraId="42C8EFDF" w14:textId="77777777" w:rsidR="00F10545" w:rsidRPr="00F10545" w:rsidRDefault="00F10545" w:rsidP="00F10545">
            <w:pPr>
              <w:spacing w:before="180" w:after="0" w:line="240" w:lineRule="auto"/>
              <w:jc w:val="center"/>
              <w:rPr>
                <w:rFonts w:ascii="Lato" w:eastAsia="Times New Roman" w:hAnsi="Lato" w:cs="Times New Roman"/>
                <w:b/>
                <w:bCs/>
                <w:color w:val="000000"/>
                <w:kern w:val="0"/>
                <w:sz w:val="24"/>
                <w:szCs w:val="24"/>
                <w14:ligatures w14:val="none"/>
              </w:rPr>
            </w:pPr>
            <w:r w:rsidRPr="00F10545">
              <w:rPr>
                <w:rFonts w:ascii="Lato" w:eastAsia="Times New Roman" w:hAnsi="Lato" w:cs="Times New Roman"/>
                <w:b/>
                <w:bCs/>
                <w:color w:val="000000"/>
                <w:kern w:val="0"/>
                <w:sz w:val="24"/>
                <w:szCs w:val="24"/>
                <w14:ligatures w14:val="none"/>
              </w:rPr>
              <w:t>10</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31A725A4"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11.8</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745BC011"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7EE454EB"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11.3</w:t>
            </w:r>
          </w:p>
        </w:tc>
        <w:tc>
          <w:tcPr>
            <w:tcW w:w="0" w:type="auto"/>
            <w:tcBorders>
              <w:bottom w:val="single" w:sz="6" w:space="0" w:color="C7CDD1"/>
            </w:tcBorders>
            <w:shd w:val="clear" w:color="auto" w:fill="FFFFFF"/>
            <w:tcMar>
              <w:top w:w="120" w:type="dxa"/>
              <w:left w:w="120" w:type="dxa"/>
              <w:bottom w:w="120" w:type="dxa"/>
              <w:right w:w="120" w:type="dxa"/>
            </w:tcMar>
            <w:vAlign w:val="center"/>
            <w:hideMark/>
          </w:tcPr>
          <w:p w14:paraId="189AA83F" w14:textId="77777777" w:rsidR="00F10545" w:rsidRPr="00F10545" w:rsidRDefault="00F10545" w:rsidP="00F10545">
            <w:pPr>
              <w:spacing w:before="180" w:after="0" w:line="240" w:lineRule="auto"/>
              <w:jc w:val="center"/>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Y</w:t>
            </w:r>
          </w:p>
        </w:tc>
      </w:tr>
    </w:tbl>
    <w:p w14:paraId="12868260" w14:textId="77777777" w:rsidR="00F10545" w:rsidRPr="00F10545" w:rsidRDefault="00F10545" w:rsidP="00F10545">
      <w:pPr>
        <w:shd w:val="clear" w:color="auto" w:fill="FFFFFF"/>
        <w:spacing w:before="180" w:after="180" w:line="240" w:lineRule="auto"/>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As a DNP-prepared nurse, you will analyze descriptive statistics, such as measures of central tendency and variability, to describe outcomes of a practice change project. Reflect upon this scenario and the data presented. What conclusions would you make at the end of this practice change project? What recommendations would you make to stakeholders for continuing the diabetes self-management education (DSME) program based on these results?</w:t>
      </w:r>
    </w:p>
    <w:p w14:paraId="4D44530D" w14:textId="77777777" w:rsidR="00F10545" w:rsidRPr="00F10545" w:rsidRDefault="00F10545" w:rsidP="00F10545">
      <w:pPr>
        <w:shd w:val="clear" w:color="auto" w:fill="FFFFFF"/>
        <w:spacing w:before="180" w:after="180" w:line="240" w:lineRule="auto"/>
        <w:rPr>
          <w:rFonts w:ascii="Lato" w:eastAsia="Times New Roman" w:hAnsi="Lato" w:cs="Times New Roman"/>
          <w:color w:val="2D3B45"/>
          <w:kern w:val="0"/>
          <w:sz w:val="24"/>
          <w:szCs w:val="24"/>
          <w14:ligatures w14:val="none"/>
        </w:rPr>
      </w:pPr>
      <w:r w:rsidRPr="00F10545">
        <w:rPr>
          <w:rFonts w:ascii="Lato" w:eastAsia="Times New Roman" w:hAnsi="Lato" w:cs="Times New Roman"/>
          <w:color w:val="2D3B45"/>
          <w:kern w:val="0"/>
          <w:sz w:val="24"/>
          <w:szCs w:val="24"/>
          <w14:ligatures w14:val="none"/>
        </w:rPr>
        <w:t>In order to respond to this discussion question, you will first need to complete the following calculations and consider responses to your analysis of the descriptive statistics.</w:t>
      </w:r>
    </w:p>
    <w:p w14:paraId="5132E814" w14:textId="77777777" w:rsidR="00F10545" w:rsidRPr="00F10545" w:rsidRDefault="00F10545" w:rsidP="00F10545">
      <w:pPr>
        <w:numPr>
          <w:ilvl w:val="0"/>
          <w:numId w:val="1"/>
        </w:numPr>
        <w:shd w:val="clear" w:color="auto" w:fill="FFFFFF"/>
        <w:spacing w:before="100" w:beforeAutospacing="1" w:after="100" w:afterAutospacing="1" w:line="240" w:lineRule="auto"/>
        <w:ind w:left="840"/>
        <w:rPr>
          <w:rFonts w:ascii="Lato" w:eastAsia="Times New Roman" w:hAnsi="Lato" w:cs="Times New Roman"/>
          <w:color w:val="FF0000"/>
          <w:kern w:val="0"/>
          <w:sz w:val="24"/>
          <w:szCs w:val="24"/>
          <w14:ligatures w14:val="none"/>
        </w:rPr>
      </w:pPr>
      <w:r w:rsidRPr="00F10545">
        <w:rPr>
          <w:rFonts w:ascii="Lato" w:eastAsia="Times New Roman" w:hAnsi="Lato" w:cs="Times New Roman"/>
          <w:color w:val="FF0000"/>
          <w:kern w:val="0"/>
          <w:sz w:val="24"/>
          <w:szCs w:val="24"/>
          <w14:ligatures w14:val="none"/>
        </w:rPr>
        <w:t>Perform the following calculations:</w:t>
      </w:r>
    </w:p>
    <w:p w14:paraId="28FE28D3" w14:textId="77777777" w:rsidR="00F10545" w:rsidRPr="00F10545" w:rsidRDefault="00F10545" w:rsidP="00F10545">
      <w:pPr>
        <w:numPr>
          <w:ilvl w:val="1"/>
          <w:numId w:val="1"/>
        </w:numPr>
        <w:shd w:val="clear" w:color="auto" w:fill="FFFFFF"/>
        <w:spacing w:before="100" w:beforeAutospacing="1" w:after="100" w:afterAutospacing="1" w:line="240" w:lineRule="auto"/>
        <w:ind w:left="1680"/>
        <w:rPr>
          <w:rFonts w:ascii="Lato" w:eastAsia="Times New Roman" w:hAnsi="Lato" w:cs="Times New Roman"/>
          <w:color w:val="FF0000"/>
          <w:kern w:val="0"/>
          <w:sz w:val="24"/>
          <w:szCs w:val="24"/>
          <w14:ligatures w14:val="none"/>
        </w:rPr>
      </w:pPr>
      <w:r w:rsidRPr="00F10545">
        <w:rPr>
          <w:rFonts w:ascii="Lato" w:eastAsia="Times New Roman" w:hAnsi="Lato" w:cs="Times New Roman"/>
          <w:color w:val="FF0000"/>
          <w:kern w:val="0"/>
          <w:sz w:val="24"/>
          <w:szCs w:val="24"/>
          <w14:ligatures w14:val="none"/>
        </w:rPr>
        <w:lastRenderedPageBreak/>
        <w:t>Based on the data set provided, calculate the average percentage of patients with uncontrolled diabetes (HbA1c&gt;7) both pre-implementation and post-implementation.</w:t>
      </w:r>
    </w:p>
    <w:p w14:paraId="3970ED29" w14:textId="77777777" w:rsidR="00F10545" w:rsidRPr="00F10545" w:rsidRDefault="00F10545" w:rsidP="00F10545">
      <w:pPr>
        <w:numPr>
          <w:ilvl w:val="1"/>
          <w:numId w:val="1"/>
        </w:numPr>
        <w:shd w:val="clear" w:color="auto" w:fill="FFFFFF"/>
        <w:spacing w:before="100" w:beforeAutospacing="1" w:after="100" w:afterAutospacing="1" w:line="240" w:lineRule="auto"/>
        <w:ind w:left="1680"/>
        <w:rPr>
          <w:rFonts w:ascii="Lato" w:eastAsia="Times New Roman" w:hAnsi="Lato" w:cs="Times New Roman"/>
          <w:color w:val="FF0000"/>
          <w:kern w:val="0"/>
          <w:sz w:val="24"/>
          <w:szCs w:val="24"/>
          <w14:ligatures w14:val="none"/>
        </w:rPr>
      </w:pPr>
      <w:r w:rsidRPr="00F10545">
        <w:rPr>
          <w:rFonts w:ascii="Lato" w:eastAsia="Times New Roman" w:hAnsi="Lato" w:cs="Times New Roman"/>
          <w:color w:val="FF0000"/>
          <w:kern w:val="0"/>
          <w:sz w:val="24"/>
          <w:szCs w:val="24"/>
          <w14:ligatures w14:val="none"/>
        </w:rPr>
        <w:t>Next, calculate the mean pre-implementation and post-implementation HbA1c values for patients involved in this practice change project.</w:t>
      </w:r>
    </w:p>
    <w:p w14:paraId="3C4714D0" w14:textId="77777777" w:rsidR="00F10545" w:rsidRPr="00F10545" w:rsidRDefault="00F10545" w:rsidP="00F10545">
      <w:pPr>
        <w:numPr>
          <w:ilvl w:val="1"/>
          <w:numId w:val="1"/>
        </w:numPr>
        <w:shd w:val="clear" w:color="auto" w:fill="FFFFFF"/>
        <w:spacing w:before="100" w:beforeAutospacing="1" w:after="100" w:afterAutospacing="1" w:line="240" w:lineRule="auto"/>
        <w:ind w:left="1680"/>
        <w:rPr>
          <w:rFonts w:ascii="Lato" w:eastAsia="Times New Roman" w:hAnsi="Lato" w:cs="Times New Roman"/>
          <w:color w:val="FF0000"/>
          <w:kern w:val="0"/>
          <w:sz w:val="24"/>
          <w:szCs w:val="24"/>
          <w14:ligatures w14:val="none"/>
        </w:rPr>
      </w:pPr>
      <w:r w:rsidRPr="00F10545">
        <w:rPr>
          <w:rFonts w:ascii="Lato" w:eastAsia="Times New Roman" w:hAnsi="Lato" w:cs="Times New Roman"/>
          <w:color w:val="FF0000"/>
          <w:kern w:val="0"/>
          <w:sz w:val="24"/>
          <w:szCs w:val="24"/>
          <w14:ligatures w14:val="none"/>
        </w:rPr>
        <w:t>Now calculate the pre-implementation and post-implementation median score of HbA1c levels.</w:t>
      </w:r>
    </w:p>
    <w:p w14:paraId="0DF63E04" w14:textId="77777777" w:rsidR="00F10545" w:rsidRPr="00F10545" w:rsidRDefault="00F10545" w:rsidP="00F10545">
      <w:pPr>
        <w:numPr>
          <w:ilvl w:val="1"/>
          <w:numId w:val="1"/>
        </w:numPr>
        <w:shd w:val="clear" w:color="auto" w:fill="FFFFFF"/>
        <w:spacing w:before="100" w:beforeAutospacing="1" w:after="100" w:afterAutospacing="1" w:line="240" w:lineRule="auto"/>
        <w:ind w:left="1680"/>
        <w:rPr>
          <w:rFonts w:ascii="Lato" w:eastAsia="Times New Roman" w:hAnsi="Lato" w:cs="Times New Roman"/>
          <w:color w:val="FF0000"/>
          <w:kern w:val="0"/>
          <w:sz w:val="24"/>
          <w:szCs w:val="24"/>
          <w14:ligatures w14:val="none"/>
        </w:rPr>
      </w:pPr>
      <w:r w:rsidRPr="00F10545">
        <w:rPr>
          <w:rFonts w:ascii="Lato" w:eastAsia="Times New Roman" w:hAnsi="Lato" w:cs="Times New Roman"/>
          <w:color w:val="FF0000"/>
          <w:kern w:val="0"/>
          <w:sz w:val="24"/>
          <w:szCs w:val="24"/>
          <w14:ligatures w14:val="none"/>
        </w:rPr>
        <w:t>Next, calculate the pre-implementation and post-implementation standard deviation of HbA1c levels of patients involved in the practice change project. The standard deviation will determine the spread of increase or decrease in HbA1c levels.</w:t>
      </w:r>
    </w:p>
    <w:p w14:paraId="3AB5D9BF" w14:textId="77777777" w:rsidR="00F10545" w:rsidRPr="00F10545" w:rsidRDefault="00F10545" w:rsidP="00F10545">
      <w:pPr>
        <w:numPr>
          <w:ilvl w:val="1"/>
          <w:numId w:val="1"/>
        </w:numPr>
        <w:shd w:val="clear" w:color="auto" w:fill="FFFFFF"/>
        <w:spacing w:before="100" w:beforeAutospacing="1" w:after="0" w:line="240" w:lineRule="auto"/>
        <w:ind w:left="1680"/>
        <w:rPr>
          <w:rFonts w:ascii="Lato" w:eastAsia="Times New Roman" w:hAnsi="Lato" w:cs="Times New Roman"/>
          <w:color w:val="FF0000"/>
          <w:kern w:val="0"/>
          <w:sz w:val="24"/>
          <w:szCs w:val="24"/>
          <w14:ligatures w14:val="none"/>
        </w:rPr>
      </w:pPr>
      <w:r w:rsidRPr="00F10545">
        <w:rPr>
          <w:rFonts w:ascii="Lato" w:eastAsia="Times New Roman" w:hAnsi="Lato" w:cs="Times New Roman"/>
          <w:color w:val="FF0000"/>
          <w:kern w:val="0"/>
          <w:sz w:val="24"/>
          <w:szCs w:val="24"/>
          <w14:ligatures w14:val="none"/>
        </w:rPr>
        <w:t>Finally, calculate the pre-implementation and post-implementation range of HbA1c levels. If no outliers exist, the range will determine how close together HbA1c levels are in the patients involved.</w:t>
      </w:r>
    </w:p>
    <w:p w14:paraId="6D6F5A5D" w14:textId="77777777" w:rsidR="00F10545" w:rsidRPr="00F10545" w:rsidRDefault="00F10545" w:rsidP="00F10545">
      <w:pPr>
        <w:numPr>
          <w:ilvl w:val="0"/>
          <w:numId w:val="1"/>
        </w:numPr>
        <w:shd w:val="clear" w:color="auto" w:fill="FFFFFF"/>
        <w:spacing w:before="100" w:beforeAutospacing="1" w:after="100" w:afterAutospacing="1" w:line="240" w:lineRule="auto"/>
        <w:ind w:left="840"/>
        <w:rPr>
          <w:rFonts w:ascii="Lato" w:eastAsia="Times New Roman" w:hAnsi="Lato" w:cs="Times New Roman"/>
          <w:color w:val="FF0000"/>
          <w:kern w:val="0"/>
          <w:sz w:val="24"/>
          <w:szCs w:val="24"/>
          <w14:ligatures w14:val="none"/>
        </w:rPr>
      </w:pPr>
      <w:r w:rsidRPr="00F10545">
        <w:rPr>
          <w:rFonts w:ascii="Lato" w:eastAsia="Times New Roman" w:hAnsi="Lato" w:cs="Times New Roman"/>
          <w:color w:val="FF0000"/>
          <w:kern w:val="0"/>
          <w:sz w:val="24"/>
          <w:szCs w:val="24"/>
          <w14:ligatures w14:val="none"/>
        </w:rPr>
        <w:t>Based on your analysis of the descriptive statistics, what determinations related to the mean HbA1c levels following implementation of the evidence-based intervention can be made?</w:t>
      </w:r>
    </w:p>
    <w:p w14:paraId="63EA83CA" w14:textId="77777777" w:rsidR="00F10545" w:rsidRPr="00F10545" w:rsidRDefault="00F10545" w:rsidP="00F10545">
      <w:pPr>
        <w:numPr>
          <w:ilvl w:val="0"/>
          <w:numId w:val="1"/>
        </w:numPr>
        <w:shd w:val="clear" w:color="auto" w:fill="FFFFFF"/>
        <w:spacing w:before="100" w:beforeAutospacing="1" w:after="0" w:line="240" w:lineRule="auto"/>
        <w:ind w:left="840"/>
        <w:rPr>
          <w:rFonts w:ascii="Lato" w:eastAsia="Times New Roman" w:hAnsi="Lato" w:cs="Times New Roman"/>
          <w:color w:val="FF0000"/>
          <w:kern w:val="0"/>
          <w:sz w:val="24"/>
          <w:szCs w:val="24"/>
          <w14:ligatures w14:val="none"/>
        </w:rPr>
      </w:pPr>
      <w:r w:rsidRPr="00F10545">
        <w:rPr>
          <w:rFonts w:ascii="Lato" w:eastAsia="Times New Roman" w:hAnsi="Lato" w:cs="Times New Roman"/>
          <w:color w:val="FF0000"/>
          <w:kern w:val="0"/>
          <w:sz w:val="24"/>
          <w:szCs w:val="24"/>
          <w14:ligatures w14:val="none"/>
        </w:rPr>
        <w:t>As you reflect upon HbA1c levels, you observe that patient #10 HbA1c levels are an outlier. What does this do to your understanding of the data?</w:t>
      </w:r>
    </w:p>
    <w:p w14:paraId="5A9D2F06" w14:textId="77777777" w:rsidR="00467162" w:rsidRDefault="00467162"/>
    <w:sectPr w:rsidR="00467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51E51"/>
    <w:multiLevelType w:val="multilevel"/>
    <w:tmpl w:val="70DAF9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61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45"/>
    <w:rsid w:val="00467162"/>
    <w:rsid w:val="00F10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09CC"/>
  <w15:chartTrackingRefBased/>
  <w15:docId w15:val="{0879AFCE-4740-48B5-AC32-7853456D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5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1</cp:revision>
  <dcterms:created xsi:type="dcterms:W3CDTF">2024-01-28T23:54:00Z</dcterms:created>
  <dcterms:modified xsi:type="dcterms:W3CDTF">2024-01-28T23:56:00Z</dcterms:modified>
</cp:coreProperties>
</file>