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CDBAE" w14:textId="56BC2FDF" w:rsidR="00FF4FFD" w:rsidRDefault="009024CA" w:rsidP="00983297">
      <w:pPr>
        <w:pStyle w:val="Title"/>
      </w:pPr>
      <w:r>
        <w:t xml:space="preserve">Biopsychosocial </w:t>
      </w:r>
      <w:r w:rsidR="001919BB">
        <w:t>Assessment</w:t>
      </w:r>
    </w:p>
    <w:p w14:paraId="58C47F6C" w14:textId="77777777" w:rsidR="00983297" w:rsidRDefault="00983297" w:rsidP="004F668A"/>
    <w:tbl>
      <w:tblPr>
        <w:tblW w:w="98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775"/>
        <w:gridCol w:w="7053"/>
      </w:tblGrid>
      <w:tr w:rsidR="009024CA" w:rsidRPr="00003B43" w14:paraId="2E2C1BD5" w14:textId="77777777" w:rsidTr="000F6D06">
        <w:tc>
          <w:tcPr>
            <w:tcW w:w="2775" w:type="dxa"/>
            <w:tcBorders>
              <w:bottom w:val="single" w:sz="4" w:space="0" w:color="auto"/>
            </w:tcBorders>
          </w:tcPr>
          <w:p w14:paraId="05592A94" w14:textId="76821953" w:rsidR="009024CA" w:rsidRDefault="00236E8E" w:rsidP="00FB20DE">
            <w:r>
              <w:t>I</w:t>
            </w:r>
            <w:r w:rsidR="009024CA">
              <w:t xml:space="preserve">nitials: </w:t>
            </w:r>
          </w:p>
          <w:p w14:paraId="37FC7C80" w14:textId="77777777" w:rsidR="009024CA" w:rsidRDefault="009024CA" w:rsidP="00FB20DE"/>
          <w:p w14:paraId="48C32929" w14:textId="0AB40A51" w:rsidR="003372C0" w:rsidRPr="003944CC" w:rsidRDefault="003372C0" w:rsidP="00FB20DE"/>
        </w:tc>
        <w:tc>
          <w:tcPr>
            <w:tcW w:w="7053" w:type="dxa"/>
          </w:tcPr>
          <w:p w14:paraId="3FAA9948" w14:textId="199DD0D7" w:rsidR="001919BB" w:rsidRPr="00003B43" w:rsidRDefault="009024CA" w:rsidP="00EA6733">
            <w:r w:rsidRPr="008C158B">
              <w:t>Age</w:t>
            </w:r>
            <w:r>
              <w:t xml:space="preserve">: </w:t>
            </w:r>
            <w:r w:rsidR="001C08E9">
              <w:rPr>
                <w:b w:val="0"/>
              </w:rPr>
              <w:t>2</w:t>
            </w:r>
            <w:r w:rsidR="005B618F">
              <w:rPr>
                <w:b w:val="0"/>
              </w:rPr>
              <w:t>4</w:t>
            </w:r>
            <w:r>
              <w:t xml:space="preserve">     </w:t>
            </w:r>
            <w:r w:rsidRPr="008C158B">
              <w:t>Weight</w:t>
            </w:r>
            <w:r>
              <w:t>:</w:t>
            </w:r>
            <w:r w:rsidR="001C08E9">
              <w:t xml:space="preserve"> </w:t>
            </w:r>
            <w:r w:rsidR="001C08E9" w:rsidRPr="001C08E9">
              <w:rPr>
                <w:b w:val="0"/>
              </w:rPr>
              <w:t>1</w:t>
            </w:r>
            <w:r w:rsidR="001C08E9">
              <w:rPr>
                <w:b w:val="0"/>
              </w:rPr>
              <w:t>25</w:t>
            </w:r>
            <w:r>
              <w:t xml:space="preserve">      </w:t>
            </w:r>
            <w:r w:rsidR="001919BB">
              <w:t xml:space="preserve">  </w:t>
            </w:r>
            <w:r w:rsidR="00236E8E">
              <w:t xml:space="preserve">Ethnicity: </w:t>
            </w:r>
            <w:r w:rsidR="001C08E9">
              <w:rPr>
                <w:b w:val="0"/>
              </w:rPr>
              <w:t>African American</w:t>
            </w:r>
            <w:r w:rsidR="00236E8E">
              <w:t xml:space="preserve">            </w:t>
            </w:r>
            <w:r w:rsidR="00EA6733">
              <w:t>Race:</w:t>
            </w:r>
            <w:r w:rsidR="001C08E9">
              <w:t xml:space="preserve"> </w:t>
            </w:r>
            <w:r w:rsidR="001C08E9" w:rsidRPr="001C08E9">
              <w:rPr>
                <w:b w:val="0"/>
              </w:rPr>
              <w:t>Black</w:t>
            </w:r>
            <w:r w:rsidR="00EA6733">
              <w:t xml:space="preserve">              </w:t>
            </w:r>
            <w:r w:rsidR="00236E8E">
              <w:t xml:space="preserve">Allergies: </w:t>
            </w:r>
            <w:r w:rsidR="001C08E9">
              <w:rPr>
                <w:b w:val="0"/>
              </w:rPr>
              <w:t>NKDA</w:t>
            </w:r>
            <w:r w:rsidR="001919BB">
              <w:t xml:space="preserve">    </w:t>
            </w:r>
            <w:r w:rsidRPr="008C158B">
              <w:t>Occupation</w:t>
            </w:r>
            <w:r>
              <w:t xml:space="preserve">: </w:t>
            </w:r>
            <w:r w:rsidR="001C08E9">
              <w:rPr>
                <w:b w:val="0"/>
              </w:rPr>
              <w:t>Computer Programmer</w:t>
            </w:r>
            <w:r w:rsidR="00EA6733">
              <w:t xml:space="preserve">                               </w:t>
            </w:r>
            <w:r w:rsidR="001919BB">
              <w:t xml:space="preserve">Family Constellation:  </w:t>
            </w:r>
            <w:r w:rsidR="00EA6733">
              <w:t xml:space="preserve">     </w:t>
            </w:r>
            <w:r w:rsidR="001919BB">
              <w:t>Living Situation:</w:t>
            </w:r>
            <w:r w:rsidR="005B618F">
              <w:t xml:space="preserve"> </w:t>
            </w:r>
            <w:r w:rsidR="005B618F" w:rsidRPr="005B618F">
              <w:rPr>
                <w:b w:val="0"/>
              </w:rPr>
              <w:t>Livi</w:t>
            </w:r>
            <w:r w:rsidR="005B618F">
              <w:rPr>
                <w:b w:val="0"/>
              </w:rPr>
              <w:t xml:space="preserve">ng at the basement of her parents’ house </w:t>
            </w:r>
          </w:p>
          <w:p w14:paraId="110CABEB" w14:textId="77777777" w:rsidR="009024CA" w:rsidRPr="003944CC" w:rsidRDefault="009024CA" w:rsidP="00FB20DE">
            <w:r>
              <w:t xml:space="preserve">    </w:t>
            </w:r>
            <w:r w:rsidRPr="003944CC">
              <w:t xml:space="preserve">          </w:t>
            </w:r>
          </w:p>
        </w:tc>
      </w:tr>
      <w:tr w:rsidR="009024CA" w:rsidRPr="00003B43" w14:paraId="466FA4EF" w14:textId="77777777" w:rsidTr="000F6D06">
        <w:tc>
          <w:tcPr>
            <w:tcW w:w="2775" w:type="dxa"/>
            <w:tcBorders>
              <w:top w:val="single" w:sz="4" w:space="0" w:color="auto"/>
              <w:bottom w:val="single" w:sz="4" w:space="0" w:color="auto"/>
            </w:tcBorders>
          </w:tcPr>
          <w:p w14:paraId="6D349377" w14:textId="1BBC5311" w:rsidR="009024CA" w:rsidRPr="00EB64AD" w:rsidRDefault="00236E8E" w:rsidP="00FB20DE">
            <w:pPr>
              <w:rPr>
                <w:rFonts w:cstheme="minorHAnsi"/>
              </w:rPr>
            </w:pPr>
            <w:bookmarkStart w:id="0" w:name="_GoBack" w:colFirst="1" w:colLast="1"/>
            <w:r>
              <w:rPr>
                <w:rFonts w:cstheme="minorHAnsi"/>
              </w:rPr>
              <w:t>P</w:t>
            </w:r>
            <w:r w:rsidR="009024CA" w:rsidRPr="00EB64AD">
              <w:rPr>
                <w:rFonts w:cstheme="minorHAnsi"/>
              </w:rPr>
              <w:t xml:space="preserve">resenting complaint: </w:t>
            </w:r>
          </w:p>
          <w:p w14:paraId="7ADEEFD9" w14:textId="392D7196" w:rsidR="007B757C" w:rsidRDefault="007B757C" w:rsidP="00FB20DE">
            <w:pPr>
              <w:rPr>
                <w:rFonts w:cstheme="minorHAnsi"/>
              </w:rPr>
            </w:pPr>
          </w:p>
          <w:p w14:paraId="1F6B606F" w14:textId="421CD952" w:rsidR="00236E8E" w:rsidRDefault="00786067" w:rsidP="00FB20DE">
            <w:pPr>
              <w:rPr>
                <w:rFonts w:cstheme="minorHAnsi"/>
              </w:rPr>
            </w:pPr>
            <w:r>
              <w:rPr>
                <w:rFonts w:cstheme="minorHAnsi"/>
              </w:rPr>
              <w:pict w14:anchorId="67CA036A">
                <v:rect id="_x0000_i1025" style="width:0;height:1.5pt" o:hralign="center" o:hrstd="t" o:hr="t" fillcolor="#a0a0a0" stroked="f"/>
              </w:pict>
            </w:r>
          </w:p>
          <w:p w14:paraId="150A3B50" w14:textId="1CEA963C" w:rsidR="009024CA" w:rsidRDefault="009024CA" w:rsidP="00FB20DE">
            <w:pPr>
              <w:rPr>
                <w:rFonts w:cstheme="minorHAnsi"/>
              </w:rPr>
            </w:pPr>
            <w:r w:rsidRPr="00EB64AD">
              <w:rPr>
                <w:rFonts w:cstheme="minorHAnsi"/>
              </w:rPr>
              <w:t xml:space="preserve">History of </w:t>
            </w:r>
            <w:r w:rsidR="00233A48">
              <w:rPr>
                <w:rFonts w:cstheme="minorHAnsi"/>
              </w:rPr>
              <w:t>p</w:t>
            </w:r>
            <w:r w:rsidRPr="00EB64AD">
              <w:rPr>
                <w:rFonts w:cstheme="minorHAnsi"/>
              </w:rPr>
              <w:t xml:space="preserve">resent </w:t>
            </w:r>
            <w:r w:rsidR="00233A48">
              <w:rPr>
                <w:rFonts w:cstheme="minorHAnsi"/>
              </w:rPr>
              <w:t>i</w:t>
            </w:r>
            <w:r w:rsidRPr="00EB64AD">
              <w:rPr>
                <w:rFonts w:cstheme="minorHAnsi"/>
              </w:rPr>
              <w:t xml:space="preserve">llness: </w:t>
            </w:r>
          </w:p>
          <w:p w14:paraId="1D27610C" w14:textId="795FC670" w:rsidR="00FB20DE" w:rsidRDefault="00FB20DE" w:rsidP="00FB20DE">
            <w:pPr>
              <w:rPr>
                <w:rFonts w:cstheme="minorHAnsi"/>
              </w:rPr>
            </w:pPr>
          </w:p>
          <w:p w14:paraId="6A4CB324" w14:textId="1B81610B" w:rsidR="001919BB" w:rsidRDefault="001919BB" w:rsidP="00FB20DE">
            <w:pPr>
              <w:rPr>
                <w:rFonts w:cstheme="minorHAnsi"/>
              </w:rPr>
            </w:pPr>
          </w:p>
          <w:p w14:paraId="4D74AB3A" w14:textId="70E87269" w:rsidR="001919BB" w:rsidRPr="00EB64AD" w:rsidRDefault="00786067" w:rsidP="00FB20DE">
            <w:pPr>
              <w:rPr>
                <w:rFonts w:cstheme="minorHAnsi"/>
              </w:rPr>
            </w:pPr>
            <w:r>
              <w:rPr>
                <w:rFonts w:cstheme="minorHAnsi"/>
              </w:rPr>
              <w:pict w14:anchorId="6B492A4B">
                <v:rect id="_x0000_i1026" style="width:0;height:1.5pt" o:hralign="center" o:hrstd="t" o:hr="t" fillcolor="#a0a0a0" stroked="f"/>
              </w:pict>
            </w:r>
          </w:p>
          <w:p w14:paraId="557C1480" w14:textId="3C2CBDDD" w:rsidR="00EA6733" w:rsidRDefault="001919BB" w:rsidP="00FB20DE">
            <w:pPr>
              <w:rPr>
                <w:rFonts w:cstheme="minorHAnsi"/>
                <w:u w:val="single"/>
              </w:rPr>
            </w:pPr>
            <w:r w:rsidRPr="00EA6733">
              <w:rPr>
                <w:rFonts w:cstheme="minorHAnsi"/>
                <w:u w:val="single"/>
              </w:rPr>
              <w:t>Characteristics of Personality Disorder</w:t>
            </w:r>
          </w:p>
          <w:p w14:paraId="1B7CA313" w14:textId="77777777" w:rsidR="000F6D06" w:rsidRPr="00EA6733" w:rsidRDefault="000F6D06" w:rsidP="00FB20DE">
            <w:pPr>
              <w:rPr>
                <w:rFonts w:cstheme="minorHAnsi"/>
                <w:u w:val="single"/>
              </w:rPr>
            </w:pPr>
          </w:p>
          <w:p w14:paraId="5F864C92" w14:textId="14CB19A9" w:rsidR="00EA6733" w:rsidRDefault="001919BB" w:rsidP="00FB20DE">
            <w:pPr>
              <w:rPr>
                <w:rFonts w:cstheme="minorHAnsi"/>
              </w:rPr>
            </w:pPr>
            <w:r w:rsidRPr="001919BB">
              <w:rPr>
                <w:rFonts w:cstheme="minorHAnsi"/>
              </w:rPr>
              <w:t>The characteristics of a personality disorder are impairments in self and interpersonal functioning</w:t>
            </w:r>
            <w:r w:rsidR="00EA6733">
              <w:rPr>
                <w:rFonts w:cstheme="minorHAnsi"/>
              </w:rPr>
              <w:t>,</w:t>
            </w:r>
            <w:r w:rsidRPr="001919BB">
              <w:rPr>
                <w:rFonts w:cstheme="minorHAnsi"/>
              </w:rPr>
              <w:t xml:space="preserve"> and the presence of pathological personality traits. To diagnose a personality disorder, the following criteria must be met:</w:t>
            </w:r>
          </w:p>
          <w:p w14:paraId="4EA42C81" w14:textId="77777777" w:rsidR="00EA6733" w:rsidRDefault="00EA6733" w:rsidP="00FB20DE">
            <w:pPr>
              <w:rPr>
                <w:rFonts w:cstheme="minorHAnsi"/>
              </w:rPr>
            </w:pPr>
          </w:p>
          <w:p w14:paraId="7C57007B" w14:textId="0B4C2EFA" w:rsidR="00EA6733" w:rsidRDefault="001919BB" w:rsidP="00FB20DE">
            <w:pPr>
              <w:rPr>
                <w:rFonts w:cstheme="minorHAnsi"/>
              </w:rPr>
            </w:pPr>
            <w:r w:rsidRPr="001919BB">
              <w:rPr>
                <w:rFonts w:cstheme="minorHAnsi"/>
              </w:rPr>
              <w:t>•Substantial impairments in self (identity or self-direction) and interpersonal (empathy or intimacy) functioning</w:t>
            </w:r>
          </w:p>
          <w:p w14:paraId="04B2E5B2" w14:textId="77777777" w:rsidR="00EA6733" w:rsidRDefault="00EA6733" w:rsidP="00FB20DE">
            <w:pPr>
              <w:rPr>
                <w:rFonts w:cstheme="minorHAnsi"/>
              </w:rPr>
            </w:pPr>
          </w:p>
          <w:p w14:paraId="7940032D" w14:textId="5E228BF8" w:rsidR="00EA6733" w:rsidRDefault="001919BB" w:rsidP="00FB20DE">
            <w:pPr>
              <w:rPr>
                <w:rFonts w:cstheme="minorHAnsi"/>
              </w:rPr>
            </w:pPr>
            <w:r w:rsidRPr="001919BB">
              <w:rPr>
                <w:rFonts w:cstheme="minorHAnsi"/>
              </w:rPr>
              <w:t>•One or more pathological personality trait domains or trait features</w:t>
            </w:r>
          </w:p>
          <w:p w14:paraId="6E608CAC" w14:textId="77777777" w:rsidR="00EA6733" w:rsidRDefault="00EA6733" w:rsidP="00FB20DE">
            <w:pPr>
              <w:rPr>
                <w:rFonts w:cstheme="minorHAnsi"/>
              </w:rPr>
            </w:pPr>
          </w:p>
          <w:p w14:paraId="74C57516" w14:textId="09018BB0" w:rsidR="00EA6733" w:rsidRDefault="001919BB" w:rsidP="00FB20DE">
            <w:pPr>
              <w:rPr>
                <w:rFonts w:cstheme="minorHAnsi"/>
              </w:rPr>
            </w:pPr>
            <w:r w:rsidRPr="001919BB">
              <w:rPr>
                <w:rFonts w:cstheme="minorHAnsi"/>
              </w:rPr>
              <w:t xml:space="preserve">•These impairments in personality functioning and </w:t>
            </w:r>
            <w:r w:rsidRPr="001919BB">
              <w:rPr>
                <w:rFonts w:cstheme="minorHAnsi"/>
              </w:rPr>
              <w:lastRenderedPageBreak/>
              <w:t>the individual’s personality trait</w:t>
            </w:r>
            <w:r w:rsidR="00EA6733">
              <w:rPr>
                <w:rFonts w:cstheme="minorHAnsi"/>
              </w:rPr>
              <w:t>s</w:t>
            </w:r>
            <w:r w:rsidRPr="001919BB">
              <w:rPr>
                <w:rFonts w:cstheme="minorHAnsi"/>
              </w:rPr>
              <w:t xml:space="preserve"> are </w:t>
            </w:r>
            <w:r w:rsidR="00EA6733">
              <w:rPr>
                <w:rFonts w:cstheme="minorHAnsi"/>
              </w:rPr>
              <w:t>relatively</w:t>
            </w:r>
            <w:r w:rsidRPr="001919BB">
              <w:rPr>
                <w:rFonts w:cstheme="minorHAnsi"/>
              </w:rPr>
              <w:t xml:space="preserve"> stable across time and</w:t>
            </w:r>
            <w:r w:rsidR="00EA6733">
              <w:rPr>
                <w:rFonts w:cstheme="minorHAnsi"/>
              </w:rPr>
              <w:t xml:space="preserve"> </w:t>
            </w:r>
            <w:r w:rsidRPr="001919BB">
              <w:rPr>
                <w:rFonts w:cstheme="minorHAnsi"/>
              </w:rPr>
              <w:t>situation</w:t>
            </w:r>
          </w:p>
          <w:p w14:paraId="1B589351" w14:textId="77777777" w:rsidR="00EA6733" w:rsidRDefault="00EA6733" w:rsidP="00FB20DE">
            <w:pPr>
              <w:rPr>
                <w:rFonts w:cstheme="minorHAnsi"/>
              </w:rPr>
            </w:pPr>
          </w:p>
          <w:p w14:paraId="212D50EC" w14:textId="30183CA1" w:rsidR="00EA6733" w:rsidRDefault="001919BB" w:rsidP="00FB20DE">
            <w:pPr>
              <w:rPr>
                <w:rFonts w:cstheme="minorHAnsi"/>
              </w:rPr>
            </w:pPr>
            <w:r w:rsidRPr="001919BB">
              <w:rPr>
                <w:rFonts w:cstheme="minorHAnsi"/>
              </w:rPr>
              <w:t>•These impairments in personality functioning and personality trait expression are not considered as norma</w:t>
            </w:r>
            <w:r w:rsidR="00EA6733">
              <w:rPr>
                <w:rFonts w:cstheme="minorHAnsi"/>
              </w:rPr>
              <w:t>l</w:t>
            </w:r>
            <w:r w:rsidRPr="001919BB">
              <w:rPr>
                <w:rFonts w:cstheme="minorHAnsi"/>
              </w:rPr>
              <w:t xml:space="preserve"> for the individual’s developmental stage or socio-cultural environment</w:t>
            </w:r>
          </w:p>
          <w:p w14:paraId="2CDABACA" w14:textId="77777777" w:rsidR="00EA6733" w:rsidRDefault="00EA6733" w:rsidP="00FB20DE">
            <w:pPr>
              <w:rPr>
                <w:rFonts w:cstheme="minorHAnsi"/>
              </w:rPr>
            </w:pPr>
          </w:p>
          <w:p w14:paraId="1AEDAB4B" w14:textId="5634598D" w:rsidR="001919BB" w:rsidRDefault="001919BB" w:rsidP="00FB20DE">
            <w:pPr>
              <w:rPr>
                <w:rFonts w:cstheme="minorHAnsi"/>
              </w:rPr>
            </w:pPr>
            <w:r w:rsidRPr="001919BB">
              <w:rPr>
                <w:rFonts w:cstheme="minorHAnsi"/>
              </w:rPr>
              <w:t>•These impairments in personality function and trait expression are not due to the physiological effects of a medical condition or substance (APA, 2013)</w:t>
            </w:r>
            <w:r w:rsidR="00EA6733">
              <w:rPr>
                <w:rFonts w:cstheme="minorHAnsi"/>
              </w:rPr>
              <w:t>.</w:t>
            </w:r>
          </w:p>
          <w:p w14:paraId="34E434E2" w14:textId="77777777" w:rsidR="001919BB" w:rsidRDefault="001919BB" w:rsidP="00FB20DE">
            <w:pPr>
              <w:rPr>
                <w:rFonts w:cstheme="minorHAnsi"/>
              </w:rPr>
            </w:pPr>
          </w:p>
          <w:p w14:paraId="3785627E" w14:textId="77777777" w:rsidR="001919BB" w:rsidRDefault="001919BB" w:rsidP="00FB20DE">
            <w:pPr>
              <w:rPr>
                <w:rFonts w:cstheme="minorHAnsi"/>
              </w:rPr>
            </w:pPr>
          </w:p>
          <w:p w14:paraId="57D2389D" w14:textId="77777777" w:rsidR="001919BB" w:rsidRDefault="001919BB" w:rsidP="00FB20DE">
            <w:pPr>
              <w:rPr>
                <w:rFonts w:cstheme="minorHAnsi"/>
              </w:rPr>
            </w:pPr>
          </w:p>
          <w:p w14:paraId="50D9AF34" w14:textId="71A7DD2F" w:rsidR="001919BB" w:rsidRDefault="00786067" w:rsidP="00FB20DE">
            <w:pPr>
              <w:rPr>
                <w:rFonts w:cstheme="minorHAnsi"/>
              </w:rPr>
            </w:pPr>
            <w:r>
              <w:rPr>
                <w:rFonts w:cstheme="minorHAnsi"/>
              </w:rPr>
              <w:pict w14:anchorId="332D732A">
                <v:rect id="_x0000_i1027" style="width:0;height:1.5pt" o:hralign="center" o:hrstd="t" o:hr="t" fillcolor="#a0a0a0" stroked="f"/>
              </w:pict>
            </w:r>
          </w:p>
          <w:p w14:paraId="7CA25B43" w14:textId="77777777" w:rsidR="00EA6733" w:rsidRDefault="009024CA" w:rsidP="00EA6733">
            <w:r w:rsidRPr="00EB64AD">
              <w:rPr>
                <w:rFonts w:cstheme="minorHAnsi"/>
              </w:rPr>
              <w:t>Pattern</w:t>
            </w:r>
            <w:r w:rsidR="001919BB">
              <w:rPr>
                <w:rFonts w:cstheme="minorHAnsi"/>
              </w:rPr>
              <w:t>s</w:t>
            </w:r>
            <w:r w:rsidRPr="00EB64AD">
              <w:rPr>
                <w:rFonts w:cstheme="minorHAnsi"/>
              </w:rPr>
              <w:t xml:space="preserve"> of </w:t>
            </w:r>
            <w:r w:rsidR="001919BB">
              <w:rPr>
                <w:rFonts w:cstheme="minorHAnsi"/>
              </w:rPr>
              <w:t xml:space="preserve">behavior (self-harm, </w:t>
            </w:r>
            <w:r w:rsidRPr="00EB64AD">
              <w:rPr>
                <w:rFonts w:cstheme="minorHAnsi"/>
              </w:rPr>
              <w:t>alcohol, drug use,</w:t>
            </w:r>
            <w:r w:rsidR="00EA6733">
              <w:rPr>
                <w:rFonts w:cstheme="minorHAnsi"/>
              </w:rPr>
              <w:t xml:space="preserve"> </w:t>
            </w:r>
            <w:r w:rsidR="00EA6733">
              <w:t>Addiction (shopping, gambling, pornography, video, gaming, etc.):</w:t>
            </w:r>
          </w:p>
          <w:p w14:paraId="7B940289" w14:textId="77777777" w:rsidR="00EA6733" w:rsidRDefault="00EA6733" w:rsidP="00EA6733"/>
          <w:p w14:paraId="783242DE" w14:textId="3E923F59" w:rsidR="00EA6733" w:rsidRDefault="00EA6733" w:rsidP="00EA6733">
            <w:r>
              <w:t>Shoplifting:</w:t>
            </w:r>
          </w:p>
          <w:p w14:paraId="0B951AAB" w14:textId="722CC3B9" w:rsidR="000F6D06" w:rsidRDefault="000F6D06" w:rsidP="00EA6733"/>
          <w:p w14:paraId="3A5D737D" w14:textId="40219BE2" w:rsidR="000F6D06" w:rsidRDefault="000F6D06" w:rsidP="00EA6733">
            <w:r>
              <w:t>Legal issues:</w:t>
            </w:r>
          </w:p>
          <w:p w14:paraId="449221F0" w14:textId="11160504" w:rsidR="009024CA" w:rsidRDefault="009024CA" w:rsidP="00FB20DE">
            <w:pPr>
              <w:rPr>
                <w:rFonts w:cstheme="minorHAnsi"/>
              </w:rPr>
            </w:pPr>
          </w:p>
          <w:p w14:paraId="5EE1AE4D" w14:textId="12E8A1AF" w:rsidR="001919BB" w:rsidRDefault="001919BB" w:rsidP="00FB20DE">
            <w:pPr>
              <w:rPr>
                <w:rFonts w:cstheme="minorHAnsi"/>
              </w:rPr>
            </w:pPr>
          </w:p>
          <w:p w14:paraId="018F64A9" w14:textId="75154FB4" w:rsidR="001919BB" w:rsidRDefault="001919BB" w:rsidP="00FB20DE">
            <w:pPr>
              <w:rPr>
                <w:rFonts w:cstheme="minorHAnsi"/>
              </w:rPr>
            </w:pPr>
          </w:p>
          <w:p w14:paraId="4D9FA1F4" w14:textId="1B15A30E" w:rsidR="001919BB" w:rsidRDefault="00786067" w:rsidP="00FB20DE">
            <w:pPr>
              <w:rPr>
                <w:rFonts w:cstheme="minorHAnsi"/>
              </w:rPr>
            </w:pPr>
            <w:r>
              <w:rPr>
                <w:rFonts w:cstheme="minorHAnsi"/>
              </w:rPr>
              <w:pict w14:anchorId="17365989">
                <v:rect id="_x0000_i1028" style="width:0;height:1.5pt" o:hralign="center" o:hrstd="t" o:hr="t" fillcolor="#a0a0a0" stroked="f"/>
              </w:pict>
            </w:r>
          </w:p>
          <w:p w14:paraId="3EB617B3" w14:textId="27841B06" w:rsidR="001919BB" w:rsidRDefault="00EA6733" w:rsidP="00FB20DE">
            <w:pPr>
              <w:rPr>
                <w:rFonts w:cstheme="minorHAnsi"/>
              </w:rPr>
            </w:pPr>
            <w:r w:rsidRPr="00CA2CFC">
              <w:rPr>
                <w:rFonts w:cstheme="minorHAnsi"/>
                <w:i/>
                <w:iCs/>
              </w:rPr>
              <w:t>Interpersonal functioning</w:t>
            </w:r>
            <w:r>
              <w:rPr>
                <w:rFonts w:cstheme="minorHAnsi"/>
              </w:rPr>
              <w:t xml:space="preserve"> and relatedness:</w:t>
            </w:r>
          </w:p>
          <w:p w14:paraId="120D776B" w14:textId="64660B36" w:rsidR="00EA6733" w:rsidRDefault="00EA6733" w:rsidP="00FB20DE">
            <w:pPr>
              <w:rPr>
                <w:rFonts w:cstheme="minorHAnsi"/>
              </w:rPr>
            </w:pPr>
          </w:p>
          <w:p w14:paraId="39C8F5DA" w14:textId="6D8C80DD" w:rsidR="000F6D06" w:rsidRDefault="000F6D06" w:rsidP="00FB20DE">
            <w:pPr>
              <w:rPr>
                <w:rFonts w:cstheme="minorHAnsi"/>
              </w:rPr>
            </w:pPr>
          </w:p>
          <w:p w14:paraId="423881DD" w14:textId="0CDAE490" w:rsidR="000F6D06" w:rsidRDefault="000F6D06" w:rsidP="00FB20DE">
            <w:pPr>
              <w:rPr>
                <w:rFonts w:cstheme="minorHAnsi"/>
              </w:rPr>
            </w:pPr>
          </w:p>
          <w:p w14:paraId="447F23A8" w14:textId="77777777" w:rsidR="000F6D06" w:rsidRDefault="000F6D06" w:rsidP="00FB20DE">
            <w:pPr>
              <w:rPr>
                <w:rFonts w:cstheme="minorHAnsi"/>
              </w:rPr>
            </w:pPr>
          </w:p>
          <w:p w14:paraId="22273D3E" w14:textId="0D059B87" w:rsidR="00EA6733" w:rsidRDefault="00786067" w:rsidP="00FB20DE">
            <w:pPr>
              <w:rPr>
                <w:rFonts w:cstheme="minorHAnsi"/>
              </w:rPr>
            </w:pPr>
            <w:r>
              <w:rPr>
                <w:rFonts w:cstheme="minorHAnsi"/>
              </w:rPr>
              <w:lastRenderedPageBreak/>
              <w:pict w14:anchorId="42C14F22">
                <v:rect id="_x0000_i1029" style="width:0;height:1.5pt" o:hralign="center" o:hrstd="t" o:hr="t" fillcolor="#a0a0a0" stroked="f"/>
              </w:pict>
            </w:r>
          </w:p>
          <w:p w14:paraId="4DAC2870" w14:textId="023360CC" w:rsidR="000F6D06" w:rsidRDefault="000F6D06" w:rsidP="00FB20DE">
            <w:pPr>
              <w:rPr>
                <w:rFonts w:cstheme="minorHAnsi"/>
              </w:rPr>
            </w:pPr>
            <w:r>
              <w:rPr>
                <w:rFonts w:cstheme="minorHAnsi"/>
              </w:rPr>
              <w:t xml:space="preserve">Alterations in </w:t>
            </w:r>
            <w:r w:rsidRPr="00CA2CFC">
              <w:rPr>
                <w:rFonts w:cstheme="minorHAnsi"/>
                <w:i/>
                <w:iCs/>
              </w:rPr>
              <w:t>cognition</w:t>
            </w:r>
            <w:r>
              <w:rPr>
                <w:rFonts w:cstheme="minorHAnsi"/>
              </w:rPr>
              <w:t>:</w:t>
            </w:r>
          </w:p>
          <w:p w14:paraId="0815170E" w14:textId="77777777" w:rsidR="000F6D06" w:rsidRDefault="000F6D06" w:rsidP="00FB20DE">
            <w:pPr>
              <w:rPr>
                <w:rFonts w:cstheme="minorHAnsi"/>
              </w:rPr>
            </w:pPr>
          </w:p>
          <w:p w14:paraId="5C293F70" w14:textId="06FA5C1B" w:rsidR="00FB20DE" w:rsidRDefault="00FB20DE" w:rsidP="00FB20DE">
            <w:pPr>
              <w:rPr>
                <w:rFonts w:cstheme="minorHAnsi"/>
              </w:rPr>
            </w:pPr>
          </w:p>
          <w:p w14:paraId="4A465366" w14:textId="2B5A4B24" w:rsidR="000F6D06" w:rsidRPr="00EB64AD" w:rsidRDefault="000F6D06" w:rsidP="00FB20DE">
            <w:pPr>
              <w:rPr>
                <w:rFonts w:cstheme="minorHAnsi"/>
              </w:rPr>
            </w:pPr>
          </w:p>
          <w:p w14:paraId="352CBEAB" w14:textId="49352C7F" w:rsidR="009024CA" w:rsidRPr="00EB64AD" w:rsidRDefault="00786067" w:rsidP="00FB20DE">
            <w:pPr>
              <w:rPr>
                <w:rFonts w:cstheme="minorHAnsi"/>
              </w:rPr>
            </w:pPr>
            <w:r>
              <w:rPr>
                <w:rFonts w:cstheme="minorHAnsi"/>
              </w:rPr>
              <w:pict w14:anchorId="42015C0D">
                <v:rect id="_x0000_i1030" style="width:0;height:1.5pt" o:hralign="center" o:hrstd="t" o:hr="t" fillcolor="#a0a0a0" stroked="f"/>
              </w:pict>
            </w:r>
            <w:r w:rsidR="009024CA" w:rsidRPr="00EB64AD">
              <w:rPr>
                <w:rFonts w:cstheme="minorHAnsi"/>
              </w:rPr>
              <w:t>Current and recent stressors:</w:t>
            </w:r>
          </w:p>
          <w:p w14:paraId="109B6EBB" w14:textId="6AB7FAD4" w:rsidR="009024CA" w:rsidRDefault="009024CA" w:rsidP="00FB20DE">
            <w:pPr>
              <w:rPr>
                <w:rFonts w:cstheme="minorHAnsi"/>
              </w:rPr>
            </w:pPr>
          </w:p>
          <w:p w14:paraId="2F1E8576" w14:textId="40F2CFAB" w:rsidR="001919BB" w:rsidRDefault="001919BB" w:rsidP="00FB20DE">
            <w:pPr>
              <w:rPr>
                <w:rFonts w:cstheme="minorHAnsi"/>
              </w:rPr>
            </w:pPr>
          </w:p>
          <w:p w14:paraId="3E1597C1" w14:textId="5D6BAFA3" w:rsidR="001919BB" w:rsidRDefault="001919BB" w:rsidP="00FB20DE">
            <w:pPr>
              <w:rPr>
                <w:rFonts w:cstheme="minorHAnsi"/>
              </w:rPr>
            </w:pPr>
          </w:p>
          <w:p w14:paraId="073DE8F8" w14:textId="6D1F2305" w:rsidR="001919BB" w:rsidRDefault="001919BB" w:rsidP="00FB20DE">
            <w:pPr>
              <w:rPr>
                <w:rFonts w:cstheme="minorHAnsi"/>
              </w:rPr>
            </w:pPr>
          </w:p>
          <w:p w14:paraId="5E8F681B" w14:textId="3E99C639" w:rsidR="001919BB" w:rsidRDefault="001919BB" w:rsidP="00FB20DE">
            <w:pPr>
              <w:rPr>
                <w:rFonts w:cstheme="minorHAnsi"/>
              </w:rPr>
            </w:pPr>
          </w:p>
          <w:p w14:paraId="2C56608F" w14:textId="335400C4" w:rsidR="001919BB" w:rsidRPr="00EB64AD" w:rsidRDefault="00786067" w:rsidP="00FB20DE">
            <w:pPr>
              <w:rPr>
                <w:rFonts w:cstheme="minorHAnsi"/>
              </w:rPr>
            </w:pPr>
            <w:r>
              <w:rPr>
                <w:rFonts w:cstheme="minorHAnsi"/>
              </w:rPr>
              <w:pict w14:anchorId="5ACADB82">
                <v:rect id="_x0000_i1031" style="width:0;height:1.5pt" o:hralign="center" o:hrstd="t" o:hr="t" fillcolor="#a0a0a0" stroked="f"/>
              </w:pict>
            </w:r>
          </w:p>
          <w:p w14:paraId="35F3AFC9" w14:textId="77777777" w:rsidR="009024CA" w:rsidRPr="00EB64AD" w:rsidRDefault="009024CA" w:rsidP="00FB20DE">
            <w:pPr>
              <w:rPr>
                <w:rFonts w:cstheme="minorHAnsi"/>
              </w:rPr>
            </w:pPr>
            <w:r w:rsidRPr="00EB64AD">
              <w:rPr>
                <w:rFonts w:cstheme="minorHAnsi"/>
              </w:rPr>
              <w:t>Current coping skills:</w:t>
            </w:r>
          </w:p>
          <w:p w14:paraId="60AB802B" w14:textId="003EC2F9" w:rsidR="009024CA" w:rsidRDefault="009024CA" w:rsidP="00FB20DE">
            <w:pPr>
              <w:rPr>
                <w:rFonts w:cstheme="minorHAnsi"/>
              </w:rPr>
            </w:pPr>
          </w:p>
          <w:p w14:paraId="02CA7672" w14:textId="2C2E986F" w:rsidR="001919BB" w:rsidRDefault="001919BB" w:rsidP="00FB20DE">
            <w:pPr>
              <w:rPr>
                <w:rFonts w:cstheme="minorHAnsi"/>
              </w:rPr>
            </w:pPr>
          </w:p>
          <w:p w14:paraId="129A91D6" w14:textId="4ED9892F" w:rsidR="001919BB" w:rsidRDefault="001919BB" w:rsidP="00FB20DE">
            <w:pPr>
              <w:rPr>
                <w:rFonts w:cstheme="minorHAnsi"/>
              </w:rPr>
            </w:pPr>
          </w:p>
          <w:p w14:paraId="0A70A861" w14:textId="1850A9BF" w:rsidR="001919BB" w:rsidRPr="00EB64AD" w:rsidRDefault="00786067" w:rsidP="00FB20DE">
            <w:pPr>
              <w:rPr>
                <w:rFonts w:cstheme="minorHAnsi"/>
              </w:rPr>
            </w:pPr>
            <w:r>
              <w:rPr>
                <w:rFonts w:cstheme="minorHAnsi"/>
              </w:rPr>
              <w:pict w14:anchorId="6D635F6C">
                <v:rect id="_x0000_i1032" style="width:0;height:1.5pt" o:hralign="center" o:hrstd="t" o:hr="t" fillcolor="#a0a0a0" stroked="f"/>
              </w:pict>
            </w:r>
          </w:p>
          <w:p w14:paraId="550241AA" w14:textId="56F1D58B" w:rsidR="009024CA" w:rsidRDefault="009024CA" w:rsidP="00FB20DE">
            <w:pPr>
              <w:rPr>
                <w:rFonts w:cstheme="minorHAnsi"/>
              </w:rPr>
            </w:pPr>
            <w:r w:rsidRPr="00EB64AD">
              <w:rPr>
                <w:rFonts w:cstheme="minorHAnsi"/>
              </w:rPr>
              <w:t xml:space="preserve">Spirituality and/or </w:t>
            </w:r>
            <w:r w:rsidR="00233A48">
              <w:rPr>
                <w:rFonts w:cstheme="minorHAnsi"/>
              </w:rPr>
              <w:t>r</w:t>
            </w:r>
            <w:r w:rsidRPr="00EB64AD">
              <w:rPr>
                <w:rFonts w:cstheme="minorHAnsi"/>
              </w:rPr>
              <w:t>eligion:</w:t>
            </w:r>
          </w:p>
          <w:p w14:paraId="31BE1301" w14:textId="77777777" w:rsidR="001919BB" w:rsidRDefault="001919BB" w:rsidP="00FB20DE">
            <w:pPr>
              <w:rPr>
                <w:rFonts w:cstheme="minorHAnsi"/>
              </w:rPr>
            </w:pPr>
          </w:p>
          <w:p w14:paraId="2B0D26C5" w14:textId="2D10A300" w:rsidR="009024CA" w:rsidRDefault="00786067" w:rsidP="00FB20DE">
            <w:pPr>
              <w:rPr>
                <w:rFonts w:cstheme="minorHAnsi"/>
              </w:rPr>
            </w:pPr>
            <w:r>
              <w:rPr>
                <w:rFonts w:cstheme="minorHAnsi"/>
              </w:rPr>
              <w:pict w14:anchorId="4DA2FECC">
                <v:rect id="_x0000_i1033" style="width:0;height:1.5pt" o:hralign="center" o:hrstd="t" o:hr="t" fillcolor="#a0a0a0" stroked="f"/>
              </w:pict>
            </w:r>
            <w:r w:rsidR="009024CA" w:rsidRPr="00EB64AD">
              <w:rPr>
                <w:rFonts w:cstheme="minorHAnsi"/>
              </w:rPr>
              <w:t xml:space="preserve">Client and family’s </w:t>
            </w:r>
            <w:r w:rsidR="009024CA" w:rsidRPr="00CA2CFC">
              <w:rPr>
                <w:rFonts w:cstheme="minorHAnsi"/>
                <w:i/>
                <w:iCs/>
              </w:rPr>
              <w:t xml:space="preserve">perception </w:t>
            </w:r>
            <w:r w:rsidR="009024CA" w:rsidRPr="00EB64AD">
              <w:rPr>
                <w:rFonts w:cstheme="minorHAnsi"/>
              </w:rPr>
              <w:t xml:space="preserve">of </w:t>
            </w:r>
            <w:r w:rsidR="00EA6733">
              <w:rPr>
                <w:rFonts w:cstheme="minorHAnsi"/>
              </w:rPr>
              <w:t>problem</w:t>
            </w:r>
            <w:r w:rsidR="009024CA" w:rsidRPr="00EB64AD">
              <w:rPr>
                <w:rFonts w:cstheme="minorHAnsi"/>
              </w:rPr>
              <w:t>:</w:t>
            </w:r>
          </w:p>
          <w:p w14:paraId="724A0E83" w14:textId="1E1BBDCA" w:rsidR="00EA6733" w:rsidRDefault="00EA6733" w:rsidP="00FB20DE">
            <w:pPr>
              <w:rPr>
                <w:rFonts w:cstheme="minorHAnsi"/>
              </w:rPr>
            </w:pPr>
          </w:p>
          <w:p w14:paraId="294CAE26" w14:textId="2E54B7D3" w:rsidR="00EA6733" w:rsidRDefault="00EA6733" w:rsidP="00FB20DE">
            <w:pPr>
              <w:rPr>
                <w:rFonts w:cstheme="minorHAnsi"/>
              </w:rPr>
            </w:pPr>
          </w:p>
          <w:p w14:paraId="031CEF60" w14:textId="0817E190" w:rsidR="000F6D06" w:rsidRDefault="000F6D06" w:rsidP="00FB20DE">
            <w:pPr>
              <w:rPr>
                <w:rFonts w:cstheme="minorHAnsi"/>
              </w:rPr>
            </w:pPr>
          </w:p>
          <w:p w14:paraId="173500D2" w14:textId="77777777" w:rsidR="000F6D06" w:rsidRDefault="000F6D06" w:rsidP="00FB20DE">
            <w:pPr>
              <w:rPr>
                <w:rFonts w:cstheme="minorHAnsi"/>
              </w:rPr>
            </w:pPr>
          </w:p>
          <w:p w14:paraId="529DF744" w14:textId="35738048" w:rsidR="00FB20DE" w:rsidRPr="00DB190E" w:rsidRDefault="00FB20DE" w:rsidP="00FB20DE"/>
        </w:tc>
        <w:tc>
          <w:tcPr>
            <w:tcW w:w="7053" w:type="dxa"/>
          </w:tcPr>
          <w:p w14:paraId="06249DEA" w14:textId="77777777" w:rsidR="009024CA" w:rsidRDefault="005B618F" w:rsidP="00236E8E">
            <w:pPr>
              <w:rPr>
                <w:b w:val="0"/>
              </w:rPr>
            </w:pPr>
            <w:r>
              <w:rPr>
                <w:b w:val="0"/>
              </w:rPr>
              <w:lastRenderedPageBreak/>
              <w:t>“I’m here at the behest of my mother who says I need to put myself out there”</w:t>
            </w:r>
          </w:p>
          <w:p w14:paraId="0EC9F047" w14:textId="77777777" w:rsidR="005B618F" w:rsidRDefault="005B618F" w:rsidP="00236E8E">
            <w:pPr>
              <w:rPr>
                <w:b w:val="0"/>
              </w:rPr>
            </w:pPr>
          </w:p>
          <w:p w14:paraId="206F8657" w14:textId="29EEA587" w:rsidR="005B618F" w:rsidRDefault="005B618F" w:rsidP="00236E8E">
            <w:pPr>
              <w:rPr>
                <w:b w:val="0"/>
              </w:rPr>
            </w:pPr>
            <w:r>
              <w:rPr>
                <w:b w:val="0"/>
              </w:rPr>
              <w:t>The patient presents at the clinic accompanied by her mother</w:t>
            </w:r>
            <w:proofErr w:type="gramStart"/>
            <w:r>
              <w:rPr>
                <w:b w:val="0"/>
              </w:rPr>
              <w:t xml:space="preserve">. </w:t>
            </w:r>
            <w:proofErr w:type="gramEnd"/>
            <w:r>
              <w:rPr>
                <w:b w:val="0"/>
              </w:rPr>
              <w:t xml:space="preserve">Her mother has been concerned because the patient spends most of her time in the basement working. She has been pervasively detached from social relationships since </w:t>
            </w:r>
            <w:r w:rsidR="008E6769">
              <w:rPr>
                <w:b w:val="0"/>
              </w:rPr>
              <w:t xml:space="preserve">her high school days. </w:t>
            </w:r>
            <w:r w:rsidR="00FB3936">
              <w:rPr>
                <w:b w:val="0"/>
              </w:rPr>
              <w:t xml:space="preserve">According to her mother, the patient was a shy, quiet, and obedient child who maintained few close friends. Her mother describes her as a loner. </w:t>
            </w:r>
            <w:r w:rsidR="008E6769">
              <w:rPr>
                <w:b w:val="0"/>
              </w:rPr>
              <w:t>She has not had any close friend since graduating from the university, with many of her former peers suggesting that she they do not understand how to relate with her. The patient has a long-standing history of showing restricted emotions when interacting with others. The patient states that she enjoys her solitary moments working on coding projects in the basement because they keep her away from the “toxic society.” She reports no close friends or intimate partner “because they do not make a mark on my life.” Her mother states that the patient has always been aloof and does not seem to experience joy with any interactions, even at home. The pattern of behavior has been consistent, especially since</w:t>
            </w:r>
            <w:r w:rsidR="007A75F5">
              <w:rPr>
                <w:b w:val="0"/>
              </w:rPr>
              <w:t xml:space="preserve"> joining college. The patient denies </w:t>
            </w:r>
            <w:r w:rsidR="00FB3936">
              <w:rPr>
                <w:b w:val="0"/>
              </w:rPr>
              <w:t xml:space="preserve">a depressed mood but states that she has been </w:t>
            </w:r>
            <w:r w:rsidR="00FE20EB">
              <w:rPr>
                <w:b w:val="0"/>
              </w:rPr>
              <w:t xml:space="preserve">experiencing increased anxiety because her current project requires Zoom sessions with the employer and the group of developers. </w:t>
            </w:r>
            <w:r w:rsidR="00FB3936">
              <w:rPr>
                <w:b w:val="0"/>
              </w:rPr>
              <w:t xml:space="preserve">She denies any past psychiatric diagnosis and hospitalization or suicidal ideation and homicidal ideation. </w:t>
            </w:r>
          </w:p>
          <w:p w14:paraId="0DC4CCFE" w14:textId="612E66C4" w:rsidR="00FB3936" w:rsidRDefault="008B41B5" w:rsidP="00236E8E">
            <w:pPr>
              <w:rPr>
                <w:b w:val="0"/>
              </w:rPr>
            </w:pPr>
            <w:r>
              <w:rPr>
                <w:b w:val="0"/>
              </w:rPr>
              <w:t>Based on the presenting symptoms, the patient meets several criteria for a personality disorder. Notably, the symptoms are associated with schizoid personality disorder, including the following aspects of pervasive pattern of detachment.</w:t>
            </w:r>
          </w:p>
          <w:p w14:paraId="4C296038" w14:textId="7BB3D9CA" w:rsidR="008B41B5" w:rsidRDefault="008B41B5" w:rsidP="008B41B5">
            <w:pPr>
              <w:pStyle w:val="ListParagraph"/>
              <w:numPr>
                <w:ilvl w:val="0"/>
                <w:numId w:val="2"/>
              </w:numPr>
              <w:rPr>
                <w:b w:val="0"/>
              </w:rPr>
            </w:pPr>
            <w:r>
              <w:rPr>
                <w:b w:val="0"/>
              </w:rPr>
              <w:t>Lack of desire or enjoyment of close relationships</w:t>
            </w:r>
          </w:p>
          <w:p w14:paraId="3DB71F15" w14:textId="74023731" w:rsidR="008B41B5" w:rsidRDefault="008B41B5" w:rsidP="008B41B5">
            <w:pPr>
              <w:pStyle w:val="ListParagraph"/>
              <w:numPr>
                <w:ilvl w:val="0"/>
                <w:numId w:val="2"/>
              </w:numPr>
              <w:rPr>
                <w:b w:val="0"/>
              </w:rPr>
            </w:pPr>
            <w:r>
              <w:rPr>
                <w:b w:val="0"/>
              </w:rPr>
              <w:t>Preference for solitary activities</w:t>
            </w:r>
          </w:p>
          <w:p w14:paraId="140C393B" w14:textId="2713F3E1" w:rsidR="008B41B5" w:rsidRDefault="008B41B5" w:rsidP="008B41B5">
            <w:pPr>
              <w:pStyle w:val="ListParagraph"/>
              <w:numPr>
                <w:ilvl w:val="0"/>
                <w:numId w:val="2"/>
              </w:numPr>
              <w:rPr>
                <w:b w:val="0"/>
              </w:rPr>
            </w:pPr>
            <w:r>
              <w:rPr>
                <w:b w:val="0"/>
              </w:rPr>
              <w:t>Little interest in intimate experiences or relationships</w:t>
            </w:r>
          </w:p>
          <w:p w14:paraId="437FD3A2" w14:textId="4F60ADFE" w:rsidR="008B41B5" w:rsidRDefault="008B41B5" w:rsidP="008B41B5">
            <w:pPr>
              <w:pStyle w:val="ListParagraph"/>
              <w:numPr>
                <w:ilvl w:val="0"/>
                <w:numId w:val="2"/>
              </w:numPr>
              <w:rPr>
                <w:b w:val="0"/>
              </w:rPr>
            </w:pPr>
            <w:r>
              <w:rPr>
                <w:b w:val="0"/>
              </w:rPr>
              <w:t>Lack of interest in other activities</w:t>
            </w:r>
          </w:p>
          <w:p w14:paraId="4AFFCE20" w14:textId="05BDC3F9" w:rsidR="008B41B5" w:rsidRPr="008B41B5" w:rsidRDefault="008B41B5" w:rsidP="008B41B5">
            <w:pPr>
              <w:pStyle w:val="ListParagraph"/>
              <w:numPr>
                <w:ilvl w:val="0"/>
                <w:numId w:val="2"/>
              </w:numPr>
              <w:rPr>
                <w:b w:val="0"/>
              </w:rPr>
            </w:pPr>
            <w:r>
              <w:rPr>
                <w:b w:val="0"/>
              </w:rPr>
              <w:t>Emotional detachment and coldness with a flattened affect</w:t>
            </w:r>
          </w:p>
          <w:p w14:paraId="5528095A" w14:textId="77777777" w:rsidR="00FB3936" w:rsidRDefault="00FB3936" w:rsidP="00236E8E">
            <w:pPr>
              <w:rPr>
                <w:b w:val="0"/>
              </w:rPr>
            </w:pPr>
          </w:p>
          <w:p w14:paraId="7D70F51D" w14:textId="77777777" w:rsidR="00FB3936" w:rsidRDefault="00FB3936" w:rsidP="00236E8E">
            <w:pPr>
              <w:rPr>
                <w:b w:val="0"/>
              </w:rPr>
            </w:pPr>
          </w:p>
          <w:p w14:paraId="2E4E997B" w14:textId="77777777" w:rsidR="00FB3936" w:rsidRDefault="00FB3936" w:rsidP="00236E8E">
            <w:pPr>
              <w:rPr>
                <w:b w:val="0"/>
              </w:rPr>
            </w:pPr>
          </w:p>
          <w:p w14:paraId="22C53BC5" w14:textId="77777777" w:rsidR="00FB3936" w:rsidRDefault="00FB3936" w:rsidP="00236E8E">
            <w:pPr>
              <w:rPr>
                <w:b w:val="0"/>
              </w:rPr>
            </w:pPr>
          </w:p>
          <w:p w14:paraId="2E002BC1" w14:textId="77777777" w:rsidR="00FB3936" w:rsidRDefault="00FB3936" w:rsidP="00236E8E">
            <w:pPr>
              <w:rPr>
                <w:b w:val="0"/>
              </w:rPr>
            </w:pPr>
          </w:p>
          <w:p w14:paraId="7C4C5B0A" w14:textId="77777777" w:rsidR="00FB3936" w:rsidRDefault="00FB3936" w:rsidP="00236E8E">
            <w:pPr>
              <w:rPr>
                <w:b w:val="0"/>
              </w:rPr>
            </w:pPr>
          </w:p>
          <w:p w14:paraId="6F87DADA" w14:textId="77777777" w:rsidR="00FB3936" w:rsidRDefault="00FB3936" w:rsidP="00236E8E">
            <w:pPr>
              <w:rPr>
                <w:b w:val="0"/>
              </w:rPr>
            </w:pPr>
          </w:p>
          <w:p w14:paraId="4507CB5B" w14:textId="77777777" w:rsidR="00FB3936" w:rsidRDefault="00FB3936" w:rsidP="00236E8E">
            <w:pPr>
              <w:rPr>
                <w:b w:val="0"/>
              </w:rPr>
            </w:pPr>
          </w:p>
          <w:p w14:paraId="4D13C2A1" w14:textId="77777777" w:rsidR="00FB3936" w:rsidRDefault="00FB3936" w:rsidP="00236E8E">
            <w:pPr>
              <w:rPr>
                <w:b w:val="0"/>
              </w:rPr>
            </w:pPr>
          </w:p>
          <w:p w14:paraId="4DA968F4" w14:textId="77777777" w:rsidR="00FB3936" w:rsidRDefault="00FB3936" w:rsidP="00236E8E">
            <w:pPr>
              <w:rPr>
                <w:b w:val="0"/>
              </w:rPr>
            </w:pPr>
          </w:p>
          <w:p w14:paraId="7756F64F" w14:textId="77777777" w:rsidR="00FB3936" w:rsidRDefault="00FB3936" w:rsidP="00236E8E">
            <w:pPr>
              <w:rPr>
                <w:b w:val="0"/>
              </w:rPr>
            </w:pPr>
          </w:p>
          <w:p w14:paraId="1012BF61" w14:textId="77777777" w:rsidR="00FB3936" w:rsidRDefault="00FB3936" w:rsidP="00236E8E">
            <w:pPr>
              <w:rPr>
                <w:b w:val="0"/>
              </w:rPr>
            </w:pPr>
          </w:p>
          <w:p w14:paraId="78704177" w14:textId="77777777" w:rsidR="00FB3936" w:rsidRDefault="00FB3936" w:rsidP="00236E8E">
            <w:pPr>
              <w:rPr>
                <w:b w:val="0"/>
              </w:rPr>
            </w:pPr>
          </w:p>
          <w:p w14:paraId="76291400" w14:textId="77777777" w:rsidR="00FB3936" w:rsidRDefault="00FB3936" w:rsidP="00236E8E">
            <w:pPr>
              <w:rPr>
                <w:b w:val="0"/>
              </w:rPr>
            </w:pPr>
          </w:p>
          <w:p w14:paraId="5FFB116E" w14:textId="77777777" w:rsidR="00FB3936" w:rsidRDefault="00FB3936" w:rsidP="00236E8E">
            <w:pPr>
              <w:rPr>
                <w:b w:val="0"/>
              </w:rPr>
            </w:pPr>
          </w:p>
          <w:p w14:paraId="3929C119" w14:textId="77777777" w:rsidR="00FB3936" w:rsidRDefault="00FB3936" w:rsidP="00236E8E">
            <w:pPr>
              <w:rPr>
                <w:b w:val="0"/>
              </w:rPr>
            </w:pPr>
          </w:p>
          <w:p w14:paraId="1A57D88E" w14:textId="77777777" w:rsidR="00FB3936" w:rsidRDefault="00FB3936" w:rsidP="00236E8E">
            <w:pPr>
              <w:rPr>
                <w:b w:val="0"/>
              </w:rPr>
            </w:pPr>
          </w:p>
          <w:p w14:paraId="37726C70" w14:textId="77777777" w:rsidR="00FB3936" w:rsidRDefault="00FB3936" w:rsidP="00236E8E">
            <w:pPr>
              <w:rPr>
                <w:b w:val="0"/>
              </w:rPr>
            </w:pPr>
          </w:p>
          <w:p w14:paraId="6E283961" w14:textId="77777777" w:rsidR="00FB3936" w:rsidRDefault="00FB3936" w:rsidP="00236E8E">
            <w:pPr>
              <w:rPr>
                <w:b w:val="0"/>
              </w:rPr>
            </w:pPr>
          </w:p>
          <w:p w14:paraId="41BC5FC3" w14:textId="77777777" w:rsidR="00FB3936" w:rsidRDefault="00FB3936" w:rsidP="00236E8E">
            <w:pPr>
              <w:rPr>
                <w:b w:val="0"/>
              </w:rPr>
            </w:pPr>
          </w:p>
          <w:p w14:paraId="44F1CABE" w14:textId="77777777" w:rsidR="00FB3936" w:rsidRDefault="00FB3936" w:rsidP="00236E8E">
            <w:pPr>
              <w:rPr>
                <w:b w:val="0"/>
              </w:rPr>
            </w:pPr>
          </w:p>
          <w:p w14:paraId="7311AE14" w14:textId="77777777" w:rsidR="00FB3936" w:rsidRDefault="00FB3936" w:rsidP="00236E8E">
            <w:pPr>
              <w:rPr>
                <w:b w:val="0"/>
              </w:rPr>
            </w:pPr>
          </w:p>
          <w:p w14:paraId="06542309" w14:textId="77777777" w:rsidR="00FB3936" w:rsidRDefault="00FB3936" w:rsidP="00236E8E">
            <w:pPr>
              <w:rPr>
                <w:b w:val="0"/>
              </w:rPr>
            </w:pPr>
          </w:p>
          <w:p w14:paraId="00C5B45F" w14:textId="77777777" w:rsidR="008B41B5" w:rsidRDefault="008B41B5" w:rsidP="00236E8E">
            <w:pPr>
              <w:rPr>
                <w:b w:val="0"/>
              </w:rPr>
            </w:pPr>
          </w:p>
          <w:p w14:paraId="4FE48A79" w14:textId="77777777" w:rsidR="00FB3936" w:rsidRDefault="00FB3936" w:rsidP="00236E8E">
            <w:pPr>
              <w:rPr>
                <w:b w:val="0"/>
              </w:rPr>
            </w:pPr>
            <w:r>
              <w:rPr>
                <w:b w:val="0"/>
              </w:rPr>
              <w:t>The patient denies long</w:t>
            </w:r>
            <w:r w:rsidR="008B41B5">
              <w:rPr>
                <w:b w:val="0"/>
              </w:rPr>
              <w:t xml:space="preserve">-standing patterns of behavior such as self-harm or drug use. However, she reports frequent consumption of alcohol in the solitary moments working in the basement and significant addiction to videogames. </w:t>
            </w:r>
          </w:p>
          <w:p w14:paraId="78153762" w14:textId="77777777" w:rsidR="008B41B5" w:rsidRDefault="008B41B5" w:rsidP="00236E8E">
            <w:pPr>
              <w:rPr>
                <w:b w:val="0"/>
              </w:rPr>
            </w:pPr>
          </w:p>
          <w:p w14:paraId="0A4C8009" w14:textId="77777777" w:rsidR="008B41B5" w:rsidRDefault="008B41B5" w:rsidP="00236E8E">
            <w:pPr>
              <w:rPr>
                <w:b w:val="0"/>
              </w:rPr>
            </w:pPr>
          </w:p>
          <w:p w14:paraId="57BAB8D5" w14:textId="77777777" w:rsidR="008B41B5" w:rsidRDefault="008B41B5" w:rsidP="00236E8E">
            <w:pPr>
              <w:rPr>
                <w:b w:val="0"/>
              </w:rPr>
            </w:pPr>
            <w:r>
              <w:rPr>
                <w:b w:val="0"/>
              </w:rPr>
              <w:t>The patient has no history of shoplifting</w:t>
            </w:r>
          </w:p>
          <w:p w14:paraId="26BAF478" w14:textId="77777777" w:rsidR="008B41B5" w:rsidRDefault="008B41B5" w:rsidP="00236E8E">
            <w:pPr>
              <w:rPr>
                <w:b w:val="0"/>
              </w:rPr>
            </w:pPr>
          </w:p>
          <w:p w14:paraId="34DDFD34" w14:textId="77777777" w:rsidR="008B41B5" w:rsidRDefault="008B41B5" w:rsidP="00236E8E">
            <w:pPr>
              <w:rPr>
                <w:b w:val="0"/>
              </w:rPr>
            </w:pPr>
            <w:r>
              <w:rPr>
                <w:b w:val="0"/>
              </w:rPr>
              <w:t xml:space="preserve">She reports </w:t>
            </w:r>
            <w:r w:rsidR="00B16E78">
              <w:rPr>
                <w:b w:val="0"/>
              </w:rPr>
              <w:t>a DUI during her years in the university</w:t>
            </w:r>
          </w:p>
          <w:p w14:paraId="2B236FF6" w14:textId="77777777" w:rsidR="00B16E78" w:rsidRDefault="00B16E78" w:rsidP="00236E8E">
            <w:pPr>
              <w:rPr>
                <w:b w:val="0"/>
              </w:rPr>
            </w:pPr>
          </w:p>
          <w:p w14:paraId="32EBA944" w14:textId="77777777" w:rsidR="00B16E78" w:rsidRDefault="00B16E78" w:rsidP="00236E8E">
            <w:pPr>
              <w:rPr>
                <w:b w:val="0"/>
              </w:rPr>
            </w:pPr>
          </w:p>
          <w:p w14:paraId="6CC8CDA8" w14:textId="77777777" w:rsidR="00B16E78" w:rsidRDefault="00B16E78" w:rsidP="00236E8E">
            <w:pPr>
              <w:rPr>
                <w:b w:val="0"/>
              </w:rPr>
            </w:pPr>
          </w:p>
          <w:p w14:paraId="3B59E383" w14:textId="77777777" w:rsidR="00B16E78" w:rsidRDefault="00B16E78" w:rsidP="00236E8E">
            <w:pPr>
              <w:rPr>
                <w:b w:val="0"/>
              </w:rPr>
            </w:pPr>
          </w:p>
          <w:p w14:paraId="2CA987B4" w14:textId="77777777" w:rsidR="00B16E78" w:rsidRDefault="00B16E78" w:rsidP="00236E8E">
            <w:pPr>
              <w:rPr>
                <w:b w:val="0"/>
              </w:rPr>
            </w:pPr>
            <w:r>
              <w:rPr>
                <w:b w:val="0"/>
              </w:rPr>
              <w:t xml:space="preserve">As a child, the patient was shy, obedient, reserved with few relationships. Her interpersonal relationships deteriorated during her adolescence, with strained relatedness because of her emotional detachment and flattened affect. She has not been able to maintain a friend for more than two months, prompting her to engage in solitary activities. </w:t>
            </w:r>
          </w:p>
          <w:p w14:paraId="52918708" w14:textId="77777777" w:rsidR="00B16E78" w:rsidRDefault="00B16E78" w:rsidP="00236E8E">
            <w:pPr>
              <w:rPr>
                <w:b w:val="0"/>
              </w:rPr>
            </w:pPr>
          </w:p>
          <w:p w14:paraId="0230951E" w14:textId="77777777" w:rsidR="00B16E78" w:rsidRDefault="00B16E78" w:rsidP="00236E8E">
            <w:pPr>
              <w:rPr>
                <w:b w:val="0"/>
              </w:rPr>
            </w:pPr>
          </w:p>
          <w:p w14:paraId="7BF09483" w14:textId="77777777" w:rsidR="00B16E78" w:rsidRDefault="00B16E78" w:rsidP="00236E8E">
            <w:pPr>
              <w:rPr>
                <w:b w:val="0"/>
              </w:rPr>
            </w:pPr>
            <w:r>
              <w:rPr>
                <w:b w:val="0"/>
              </w:rPr>
              <w:t xml:space="preserve">No alteration in cognition is noted. </w:t>
            </w:r>
          </w:p>
          <w:p w14:paraId="254AE2FC" w14:textId="77777777" w:rsidR="00E43B64" w:rsidRDefault="00E43B64" w:rsidP="00236E8E">
            <w:pPr>
              <w:rPr>
                <w:b w:val="0"/>
              </w:rPr>
            </w:pPr>
          </w:p>
          <w:p w14:paraId="29170054" w14:textId="77777777" w:rsidR="00E43B64" w:rsidRDefault="00E43B64" w:rsidP="00236E8E">
            <w:pPr>
              <w:rPr>
                <w:b w:val="0"/>
              </w:rPr>
            </w:pPr>
          </w:p>
          <w:p w14:paraId="7397B7D0" w14:textId="77777777" w:rsidR="00E43B64" w:rsidRDefault="00E43B64" w:rsidP="00236E8E">
            <w:pPr>
              <w:rPr>
                <w:b w:val="0"/>
              </w:rPr>
            </w:pPr>
          </w:p>
          <w:p w14:paraId="527EA53B" w14:textId="77777777" w:rsidR="00E43B64" w:rsidRDefault="00E43B64" w:rsidP="00236E8E">
            <w:pPr>
              <w:rPr>
                <w:b w:val="0"/>
              </w:rPr>
            </w:pPr>
          </w:p>
          <w:p w14:paraId="65249D80" w14:textId="60A1B41F" w:rsidR="00E43B64" w:rsidRDefault="00E43B64" w:rsidP="00236E8E">
            <w:pPr>
              <w:rPr>
                <w:b w:val="0"/>
              </w:rPr>
            </w:pPr>
            <w:r>
              <w:rPr>
                <w:b w:val="0"/>
              </w:rPr>
              <w:t>The patient reports recent stress</w:t>
            </w:r>
            <w:r w:rsidR="00FE20EB">
              <w:rPr>
                <w:b w:val="0"/>
              </w:rPr>
              <w:t xml:space="preserve"> from job insecurity and inability to relate positively with others, amid her mother’s concerns. </w:t>
            </w:r>
          </w:p>
          <w:p w14:paraId="3687E7D2" w14:textId="77777777" w:rsidR="00FE20EB" w:rsidRDefault="00FE20EB" w:rsidP="00236E8E">
            <w:pPr>
              <w:rPr>
                <w:b w:val="0"/>
              </w:rPr>
            </w:pPr>
          </w:p>
          <w:p w14:paraId="511B48A6" w14:textId="77777777" w:rsidR="00E43B64" w:rsidRDefault="00E43B64" w:rsidP="00236E8E">
            <w:pPr>
              <w:rPr>
                <w:b w:val="0"/>
              </w:rPr>
            </w:pPr>
          </w:p>
          <w:p w14:paraId="1CBFAE10" w14:textId="77777777" w:rsidR="00E43B64" w:rsidRDefault="00E43B64" w:rsidP="00236E8E">
            <w:pPr>
              <w:rPr>
                <w:b w:val="0"/>
              </w:rPr>
            </w:pPr>
          </w:p>
          <w:p w14:paraId="17F17C85" w14:textId="77777777" w:rsidR="00E43B64" w:rsidRDefault="00E43B64" w:rsidP="00236E8E">
            <w:pPr>
              <w:rPr>
                <w:b w:val="0"/>
              </w:rPr>
            </w:pPr>
          </w:p>
          <w:p w14:paraId="6842D435" w14:textId="77777777" w:rsidR="00E43B64" w:rsidRDefault="00E43B64" w:rsidP="00236E8E">
            <w:pPr>
              <w:rPr>
                <w:b w:val="0"/>
              </w:rPr>
            </w:pPr>
          </w:p>
          <w:p w14:paraId="17019C5A" w14:textId="77777777" w:rsidR="00E43B64" w:rsidRDefault="00E43B64" w:rsidP="00236E8E">
            <w:pPr>
              <w:rPr>
                <w:b w:val="0"/>
              </w:rPr>
            </w:pPr>
            <w:r>
              <w:rPr>
                <w:b w:val="0"/>
              </w:rPr>
              <w:t xml:space="preserve">The patient states that locking herself in the basement, playing videogames alone, working on side projects, and taking “a can or two” of beer helps her cope with stress. She opines that talking to family about her situation does not help her, preferring taking issues into her hands. </w:t>
            </w:r>
          </w:p>
          <w:p w14:paraId="16EDB444" w14:textId="77777777" w:rsidR="00374FD8" w:rsidRDefault="00374FD8" w:rsidP="00236E8E">
            <w:pPr>
              <w:rPr>
                <w:b w:val="0"/>
              </w:rPr>
            </w:pPr>
          </w:p>
          <w:p w14:paraId="22B75EE7" w14:textId="77777777" w:rsidR="00E43B64" w:rsidRDefault="00E43B64" w:rsidP="00236E8E">
            <w:pPr>
              <w:rPr>
                <w:b w:val="0"/>
              </w:rPr>
            </w:pPr>
            <w:r>
              <w:rPr>
                <w:b w:val="0"/>
              </w:rPr>
              <w:t xml:space="preserve">The patient was born a Lutheran but she does not consider her current beliefs aligned with the church. However, she reports strong spiritual convictions that extend beyond Christianity; she often tries to find meaning and connect with </w:t>
            </w:r>
            <w:r w:rsidR="00374FD8">
              <w:rPr>
                <w:b w:val="0"/>
              </w:rPr>
              <w:t xml:space="preserve">the spiritual self. </w:t>
            </w:r>
          </w:p>
          <w:p w14:paraId="481853B0" w14:textId="77777777" w:rsidR="00374FD8" w:rsidRDefault="00374FD8" w:rsidP="00236E8E">
            <w:pPr>
              <w:rPr>
                <w:b w:val="0"/>
              </w:rPr>
            </w:pPr>
          </w:p>
          <w:p w14:paraId="62CF5152" w14:textId="0D21BF09" w:rsidR="00374FD8" w:rsidRPr="005B618F" w:rsidRDefault="00374FD8" w:rsidP="00236E8E">
            <w:pPr>
              <w:rPr>
                <w:b w:val="0"/>
              </w:rPr>
            </w:pPr>
            <w:r>
              <w:rPr>
                <w:b w:val="0"/>
              </w:rPr>
              <w:t>The family has never been significantly concerned with the patient’s lack of social connectedness until she graduated. Over the past year, the mother has been concerned with her daughter because of the lack of friends and social connections. The family believes that the patient may require an intervention to improve her social connection and relatedness.</w:t>
            </w:r>
          </w:p>
        </w:tc>
      </w:tr>
      <w:tr w:rsidR="009024CA" w:rsidRPr="00003B43" w14:paraId="58BE2CB5" w14:textId="77777777" w:rsidTr="000F6D06">
        <w:tc>
          <w:tcPr>
            <w:tcW w:w="2775" w:type="dxa"/>
            <w:tcBorders>
              <w:top w:val="single" w:sz="4" w:space="0" w:color="auto"/>
            </w:tcBorders>
          </w:tcPr>
          <w:p w14:paraId="44173F1D" w14:textId="2B8CE8C1" w:rsidR="009024CA" w:rsidRPr="008012AD" w:rsidRDefault="009024CA" w:rsidP="00FB20DE">
            <w:pPr>
              <w:rPr>
                <w:rFonts w:cstheme="minorHAnsi"/>
              </w:rPr>
            </w:pPr>
            <w:r w:rsidRPr="008012AD">
              <w:rPr>
                <w:rFonts w:cstheme="minorHAnsi"/>
              </w:rPr>
              <w:lastRenderedPageBreak/>
              <w:t xml:space="preserve">Past </w:t>
            </w:r>
            <w:r w:rsidR="006724B4">
              <w:rPr>
                <w:rFonts w:cstheme="minorHAnsi"/>
              </w:rPr>
              <w:t>m</w:t>
            </w:r>
            <w:r w:rsidRPr="008012AD">
              <w:rPr>
                <w:rFonts w:cstheme="minorHAnsi"/>
              </w:rPr>
              <w:t xml:space="preserve">edical </w:t>
            </w:r>
            <w:r w:rsidR="006724B4">
              <w:rPr>
                <w:rFonts w:cstheme="minorHAnsi"/>
              </w:rPr>
              <w:t>h</w:t>
            </w:r>
            <w:r w:rsidRPr="008012AD">
              <w:rPr>
                <w:rFonts w:cstheme="minorHAnsi"/>
              </w:rPr>
              <w:t>istory (</w:t>
            </w:r>
            <w:r w:rsidR="006724B4">
              <w:rPr>
                <w:rFonts w:cstheme="minorHAnsi"/>
              </w:rPr>
              <w:t>m</w:t>
            </w:r>
            <w:r w:rsidRPr="008012AD">
              <w:rPr>
                <w:rFonts w:cstheme="minorHAnsi"/>
              </w:rPr>
              <w:t>edical history, treatment and outcomes, recent and past hospitalizations, surgeries</w:t>
            </w:r>
            <w:r w:rsidR="006724B4">
              <w:rPr>
                <w:rFonts w:cstheme="minorHAnsi"/>
              </w:rPr>
              <w:t>)</w:t>
            </w:r>
            <w:r w:rsidRPr="008012AD">
              <w:rPr>
                <w:rFonts w:cstheme="minorHAnsi"/>
              </w:rPr>
              <w:t>:</w:t>
            </w:r>
          </w:p>
          <w:p w14:paraId="4ADD10A7" w14:textId="0EA23E36" w:rsidR="009024CA" w:rsidRPr="008012AD" w:rsidRDefault="00786067" w:rsidP="00FB20DE">
            <w:pPr>
              <w:rPr>
                <w:rFonts w:cstheme="minorHAnsi"/>
              </w:rPr>
            </w:pPr>
            <w:r>
              <w:rPr>
                <w:rFonts w:cstheme="minorHAnsi"/>
              </w:rPr>
              <w:pict w14:anchorId="4A648DD7">
                <v:rect id="_x0000_i1034" style="width:0;height:1.5pt" o:hralign="center" o:hrstd="t" o:hr="t" fillcolor="#a0a0a0" stroked="f"/>
              </w:pict>
            </w:r>
          </w:p>
          <w:p w14:paraId="1DD4BDB2" w14:textId="5BED6C90" w:rsidR="009024CA" w:rsidRDefault="009024CA" w:rsidP="00FB20DE">
            <w:pPr>
              <w:rPr>
                <w:rFonts w:cstheme="minorHAnsi"/>
              </w:rPr>
            </w:pPr>
            <w:r w:rsidRPr="008012AD">
              <w:rPr>
                <w:rFonts w:cstheme="minorHAnsi"/>
              </w:rPr>
              <w:t xml:space="preserve">Family </w:t>
            </w:r>
            <w:r w:rsidR="006724B4">
              <w:rPr>
                <w:rFonts w:cstheme="minorHAnsi"/>
              </w:rPr>
              <w:t>m</w:t>
            </w:r>
            <w:r w:rsidRPr="008012AD">
              <w:rPr>
                <w:rFonts w:cstheme="minorHAnsi"/>
              </w:rPr>
              <w:t xml:space="preserve">edical </w:t>
            </w:r>
            <w:r w:rsidR="006724B4">
              <w:rPr>
                <w:rFonts w:cstheme="minorHAnsi"/>
              </w:rPr>
              <w:t>h</w:t>
            </w:r>
            <w:r w:rsidRPr="008012AD">
              <w:rPr>
                <w:rFonts w:cstheme="minorHAnsi"/>
              </w:rPr>
              <w:t>istory:</w:t>
            </w:r>
          </w:p>
          <w:p w14:paraId="3E6ABB89" w14:textId="1FA94DD7" w:rsidR="001919BB" w:rsidRDefault="001919BB" w:rsidP="00FB20DE">
            <w:pPr>
              <w:rPr>
                <w:rFonts w:cstheme="minorHAnsi"/>
              </w:rPr>
            </w:pPr>
          </w:p>
          <w:p w14:paraId="3D1BE721" w14:textId="77777777" w:rsidR="001919BB" w:rsidRPr="008012AD" w:rsidRDefault="001919BB" w:rsidP="00FB20DE">
            <w:pPr>
              <w:rPr>
                <w:rFonts w:cstheme="minorHAnsi"/>
              </w:rPr>
            </w:pPr>
          </w:p>
          <w:p w14:paraId="5389E9B3" w14:textId="3656D3ED" w:rsidR="009024CA" w:rsidRPr="008012AD" w:rsidRDefault="00786067" w:rsidP="00FB20DE">
            <w:pPr>
              <w:rPr>
                <w:rFonts w:cstheme="minorHAnsi"/>
              </w:rPr>
            </w:pPr>
            <w:r>
              <w:rPr>
                <w:rFonts w:cstheme="minorHAnsi"/>
              </w:rPr>
              <w:pict w14:anchorId="3187806E">
                <v:rect id="_x0000_i1035" style="width:0;height:1.5pt" o:hralign="center" o:hrstd="t" o:hr="t" fillcolor="#a0a0a0" stroked="f"/>
              </w:pict>
            </w:r>
          </w:p>
          <w:p w14:paraId="6CD761D3" w14:textId="16469AA6" w:rsidR="009024CA" w:rsidRPr="00CA2CFC" w:rsidRDefault="001919BB" w:rsidP="00FB20DE">
            <w:pPr>
              <w:rPr>
                <w:rFonts w:cstheme="minorHAnsi"/>
                <w:i/>
                <w:iCs/>
              </w:rPr>
            </w:pPr>
            <w:r>
              <w:rPr>
                <w:rFonts w:cstheme="minorHAnsi"/>
              </w:rPr>
              <w:t>Medications</w:t>
            </w:r>
            <w:r w:rsidR="000F6D06">
              <w:rPr>
                <w:rFonts w:cstheme="minorHAnsi"/>
              </w:rPr>
              <w:t xml:space="preserve"> (</w:t>
            </w:r>
            <w:r w:rsidR="000F6D06">
              <w:t xml:space="preserve">side effects, adverse side effects, and </w:t>
            </w:r>
            <w:r w:rsidR="000F6D06">
              <w:lastRenderedPageBreak/>
              <w:t>treatment response)</w:t>
            </w:r>
            <w:r w:rsidR="00CA2CFC">
              <w:rPr>
                <w:rFonts w:cstheme="minorHAnsi"/>
              </w:rPr>
              <w:t xml:space="preserve"> </w:t>
            </w:r>
            <w:r w:rsidR="00CA2CFC" w:rsidRPr="00CA2CFC">
              <w:rPr>
                <w:rFonts w:cstheme="minorHAnsi"/>
                <w:i/>
                <w:iCs/>
              </w:rPr>
              <w:t>INCLUDE BELIEFS about medications</w:t>
            </w:r>
          </w:p>
          <w:p w14:paraId="6D8CD4F6" w14:textId="540BC8F7" w:rsidR="009024CA" w:rsidRPr="008012AD" w:rsidRDefault="009024CA" w:rsidP="00FB20DE">
            <w:pPr>
              <w:rPr>
                <w:rFonts w:cstheme="minorHAnsi"/>
              </w:rPr>
            </w:pPr>
          </w:p>
        </w:tc>
        <w:tc>
          <w:tcPr>
            <w:tcW w:w="7053" w:type="dxa"/>
          </w:tcPr>
          <w:p w14:paraId="4ED2DFFF" w14:textId="7AF41EBC" w:rsidR="009024CA" w:rsidRPr="00374FD8" w:rsidRDefault="00374FD8" w:rsidP="00FB20DE">
            <w:pPr>
              <w:rPr>
                <w:rFonts w:cstheme="minorHAnsi"/>
                <w:b w:val="0"/>
              </w:rPr>
            </w:pPr>
            <w:r>
              <w:rPr>
                <w:rFonts w:cstheme="minorHAnsi"/>
                <w:b w:val="0"/>
              </w:rPr>
              <w:lastRenderedPageBreak/>
              <w:t>No history of acute or chronic illnesses and surgeries reported. She denies difficulty sleeping, anxiety, depressed mood, or other psychiatric problems. She has gained about three pounds in the past six months primarily because of her sedentary behavior. She reports regular menses, with LMP three weeks ago.</w:t>
            </w:r>
          </w:p>
          <w:p w14:paraId="0AE81295" w14:textId="77777777" w:rsidR="009024CA" w:rsidRPr="008012AD" w:rsidRDefault="009024CA" w:rsidP="00FB20DE">
            <w:pPr>
              <w:rPr>
                <w:rFonts w:cstheme="minorHAnsi"/>
              </w:rPr>
            </w:pPr>
          </w:p>
          <w:p w14:paraId="041D828C" w14:textId="49C74F1A" w:rsidR="009024CA" w:rsidRDefault="00374560" w:rsidP="00FB20DE">
            <w:pPr>
              <w:rPr>
                <w:rFonts w:cstheme="minorHAnsi"/>
                <w:b w:val="0"/>
              </w:rPr>
            </w:pPr>
            <w:r w:rsidRPr="00374560">
              <w:rPr>
                <w:rFonts w:cstheme="minorHAnsi"/>
                <w:b w:val="0"/>
              </w:rPr>
              <w:t>Father</w:t>
            </w:r>
            <w:r>
              <w:rPr>
                <w:rFonts w:cstheme="minorHAnsi"/>
                <w:b w:val="0"/>
              </w:rPr>
              <w:t xml:space="preserve"> (50) is alive with a history of </w:t>
            </w:r>
            <w:r w:rsidR="0019617B">
              <w:rPr>
                <w:rFonts w:cstheme="minorHAnsi"/>
                <w:b w:val="0"/>
              </w:rPr>
              <w:t>type II diabetes mellitus</w:t>
            </w:r>
            <w:r>
              <w:rPr>
                <w:rFonts w:cstheme="minorHAnsi"/>
                <w:b w:val="0"/>
              </w:rPr>
              <w:t xml:space="preserve">; mother (47) is alive with an unremarkable medical history; Paternal grandfather (79) is alive with a history of a </w:t>
            </w:r>
            <w:r w:rsidR="00F9278B">
              <w:rPr>
                <w:rFonts w:cstheme="minorHAnsi"/>
                <w:b w:val="0"/>
              </w:rPr>
              <w:t>hypertension and T2DM. Maternal family history unremarkable.</w:t>
            </w:r>
          </w:p>
          <w:p w14:paraId="343B312B" w14:textId="5DDA171C" w:rsidR="00374560" w:rsidRDefault="00374560" w:rsidP="00FB20DE">
            <w:pPr>
              <w:rPr>
                <w:rFonts w:cstheme="minorHAnsi"/>
                <w:b w:val="0"/>
              </w:rPr>
            </w:pPr>
          </w:p>
          <w:p w14:paraId="12B57ADF" w14:textId="2359FF1E" w:rsidR="00374560" w:rsidRPr="00374560" w:rsidRDefault="00374560" w:rsidP="00FB20DE">
            <w:pPr>
              <w:rPr>
                <w:rFonts w:cstheme="minorHAnsi"/>
                <w:b w:val="0"/>
              </w:rPr>
            </w:pPr>
            <w:r>
              <w:rPr>
                <w:rFonts w:cstheme="minorHAnsi"/>
                <w:b w:val="0"/>
              </w:rPr>
              <w:t>The patient is allergic to penicillin, which causes hives.</w:t>
            </w:r>
          </w:p>
          <w:p w14:paraId="7B25F2F9" w14:textId="5E4AF5AB" w:rsidR="009024CA" w:rsidRPr="00374560" w:rsidRDefault="00374560" w:rsidP="00FB20DE">
            <w:pPr>
              <w:rPr>
                <w:rFonts w:cstheme="minorHAnsi"/>
                <w:b w:val="0"/>
              </w:rPr>
            </w:pPr>
            <w:r w:rsidRPr="00374560">
              <w:rPr>
                <w:rFonts w:cstheme="minorHAnsi"/>
                <w:b w:val="0"/>
              </w:rPr>
              <w:lastRenderedPageBreak/>
              <w:t>She</w:t>
            </w:r>
            <w:r>
              <w:rPr>
                <w:rFonts w:cstheme="minorHAnsi"/>
                <w:b w:val="0"/>
              </w:rPr>
              <w:t xml:space="preserve"> believes psychotropic medications are overprescribed for conditions that do not require them.</w:t>
            </w:r>
          </w:p>
          <w:p w14:paraId="79E72A8C" w14:textId="77777777" w:rsidR="009024CA" w:rsidRPr="008012AD" w:rsidRDefault="009024CA" w:rsidP="00FB20DE">
            <w:pPr>
              <w:rPr>
                <w:rFonts w:cstheme="minorHAnsi"/>
              </w:rPr>
            </w:pPr>
          </w:p>
          <w:p w14:paraId="345832DF" w14:textId="1B83DB7C" w:rsidR="009024CA" w:rsidRDefault="009024CA" w:rsidP="00FB20DE">
            <w:pPr>
              <w:rPr>
                <w:rFonts w:cstheme="minorHAnsi"/>
              </w:rPr>
            </w:pPr>
          </w:p>
          <w:p w14:paraId="36A47226" w14:textId="77777777" w:rsidR="009024CA" w:rsidRPr="008012AD" w:rsidRDefault="009024CA" w:rsidP="00FB20DE">
            <w:pPr>
              <w:rPr>
                <w:rFonts w:cstheme="minorHAnsi"/>
              </w:rPr>
            </w:pPr>
          </w:p>
          <w:p w14:paraId="5DBBED2D" w14:textId="4D73FC55" w:rsidR="009024CA" w:rsidRDefault="009024CA" w:rsidP="00FB20DE">
            <w:pPr>
              <w:rPr>
                <w:rFonts w:cstheme="minorHAnsi"/>
              </w:rPr>
            </w:pPr>
          </w:p>
          <w:p w14:paraId="75A42B4B" w14:textId="77777777" w:rsidR="00236E8E" w:rsidRPr="008012AD" w:rsidRDefault="00236E8E" w:rsidP="00FB20DE">
            <w:pPr>
              <w:rPr>
                <w:rFonts w:cstheme="minorHAnsi"/>
              </w:rPr>
            </w:pPr>
          </w:p>
          <w:p w14:paraId="411188E9" w14:textId="77777777" w:rsidR="009024CA" w:rsidRPr="008012AD" w:rsidRDefault="009024CA" w:rsidP="001919BB">
            <w:pPr>
              <w:rPr>
                <w:rFonts w:cstheme="minorHAnsi"/>
              </w:rPr>
            </w:pPr>
          </w:p>
        </w:tc>
      </w:tr>
      <w:tr w:rsidR="009024CA" w:rsidRPr="00003B43" w14:paraId="18DF0A0B" w14:textId="77777777" w:rsidTr="000F6D06">
        <w:tc>
          <w:tcPr>
            <w:tcW w:w="2775" w:type="dxa"/>
          </w:tcPr>
          <w:p w14:paraId="12C60255" w14:textId="727EB567" w:rsidR="009024CA" w:rsidRPr="00275240" w:rsidRDefault="009024CA" w:rsidP="00FB20DE">
            <w:r w:rsidRPr="008C158B">
              <w:t>Non-</w:t>
            </w:r>
            <w:r w:rsidR="005164FE">
              <w:t>p</w:t>
            </w:r>
            <w:r w:rsidRPr="008C158B">
              <w:t xml:space="preserve">rescription </w:t>
            </w:r>
            <w:r w:rsidR="005164FE">
              <w:t>d</w:t>
            </w:r>
            <w:r w:rsidRPr="008C158B">
              <w:t>rugs/</w:t>
            </w:r>
            <w:r>
              <w:t>OTC</w:t>
            </w:r>
            <w:r w:rsidR="001919BB">
              <w:t>:</w:t>
            </w:r>
          </w:p>
          <w:p w14:paraId="515443E8" w14:textId="77777777" w:rsidR="009024CA" w:rsidRPr="00003B43" w:rsidRDefault="009024CA" w:rsidP="00FB20DE"/>
        </w:tc>
        <w:tc>
          <w:tcPr>
            <w:tcW w:w="7053" w:type="dxa"/>
          </w:tcPr>
          <w:p w14:paraId="28BDEAA2" w14:textId="103561CC" w:rsidR="009024CA" w:rsidRPr="00374560" w:rsidRDefault="00374560" w:rsidP="00FB20DE">
            <w:pPr>
              <w:rPr>
                <w:b w:val="0"/>
              </w:rPr>
            </w:pPr>
            <w:r w:rsidRPr="00374560">
              <w:rPr>
                <w:b w:val="0"/>
              </w:rPr>
              <w:t>None</w:t>
            </w:r>
          </w:p>
        </w:tc>
      </w:tr>
      <w:tr w:rsidR="009024CA" w:rsidRPr="00003B43" w14:paraId="3B4B12A6" w14:textId="77777777" w:rsidTr="000F6D06">
        <w:tc>
          <w:tcPr>
            <w:tcW w:w="2775" w:type="dxa"/>
          </w:tcPr>
          <w:p w14:paraId="26EE179D" w14:textId="5B434690" w:rsidR="000F6D06" w:rsidRDefault="000F6D06" w:rsidP="000F6D06">
            <w:pPr>
              <w:rPr>
                <w:rFonts w:cstheme="minorHAnsi"/>
              </w:rPr>
            </w:pPr>
            <w:r w:rsidRPr="008012AD">
              <w:rPr>
                <w:rFonts w:cstheme="minorHAnsi"/>
              </w:rPr>
              <w:t xml:space="preserve">Substance </w:t>
            </w:r>
            <w:r>
              <w:rPr>
                <w:rFonts w:cstheme="minorHAnsi"/>
              </w:rPr>
              <w:t>u</w:t>
            </w:r>
            <w:r w:rsidRPr="008012AD">
              <w:rPr>
                <w:rFonts w:cstheme="minorHAnsi"/>
              </w:rPr>
              <w:t xml:space="preserve">se </w:t>
            </w:r>
            <w:r>
              <w:rPr>
                <w:rFonts w:cstheme="minorHAnsi"/>
              </w:rPr>
              <w:t>h</w:t>
            </w:r>
            <w:r w:rsidRPr="008012AD">
              <w:rPr>
                <w:rFonts w:cstheme="minorHAnsi"/>
              </w:rPr>
              <w:t>istory</w:t>
            </w:r>
            <w:r>
              <w:rPr>
                <w:rFonts w:cstheme="minorHAnsi"/>
              </w:rPr>
              <w:t xml:space="preserve"> (f</w:t>
            </w:r>
            <w:r w:rsidRPr="008012AD">
              <w:rPr>
                <w:rFonts w:cstheme="minorHAnsi"/>
              </w:rPr>
              <w:t>or each substance</w:t>
            </w:r>
            <w:r>
              <w:rPr>
                <w:rFonts w:cstheme="minorHAnsi"/>
              </w:rPr>
              <w:t>,</w:t>
            </w:r>
            <w:r w:rsidRPr="008012AD">
              <w:rPr>
                <w:rFonts w:cstheme="minorHAnsi"/>
              </w:rPr>
              <w:t xml:space="preserve"> identify the type and details to include</w:t>
            </w:r>
            <w:r>
              <w:rPr>
                <w:rFonts w:cstheme="minorHAnsi"/>
              </w:rPr>
              <w:t>: d</w:t>
            </w:r>
            <w:r w:rsidRPr="008012AD">
              <w:rPr>
                <w:rFonts w:cstheme="minorHAnsi"/>
              </w:rPr>
              <w:t>uration, frequency, last use</w:t>
            </w:r>
            <w:r>
              <w:rPr>
                <w:rFonts w:cstheme="minorHAnsi"/>
              </w:rPr>
              <w:t>; b</w:t>
            </w:r>
            <w:r w:rsidRPr="008012AD">
              <w:rPr>
                <w:rFonts w:cstheme="minorHAnsi"/>
              </w:rPr>
              <w:t>lackouts</w:t>
            </w:r>
            <w:r>
              <w:rPr>
                <w:rFonts w:cstheme="minorHAnsi"/>
              </w:rPr>
              <w:t>; w</w:t>
            </w:r>
            <w:r w:rsidRPr="008012AD">
              <w:rPr>
                <w:rFonts w:cstheme="minorHAnsi"/>
              </w:rPr>
              <w:t>ithdrawal seizures</w:t>
            </w:r>
            <w:r>
              <w:rPr>
                <w:rFonts w:cstheme="minorHAnsi"/>
              </w:rPr>
              <w:t>; d</w:t>
            </w:r>
            <w:r w:rsidRPr="008012AD">
              <w:rPr>
                <w:rFonts w:cstheme="minorHAnsi"/>
              </w:rPr>
              <w:t>rug-related psychosis</w:t>
            </w:r>
            <w:r>
              <w:rPr>
                <w:rFonts w:cstheme="minorHAnsi"/>
              </w:rPr>
              <w:t>).</w:t>
            </w:r>
          </w:p>
          <w:p w14:paraId="170CB06A" w14:textId="133263BD" w:rsidR="000F6D06" w:rsidRDefault="000F6D06" w:rsidP="000F6D06">
            <w:pPr>
              <w:rPr>
                <w:rFonts w:cstheme="minorHAnsi"/>
              </w:rPr>
            </w:pPr>
            <w:r w:rsidRPr="008012AD">
              <w:rPr>
                <w:rFonts w:cstheme="minorHAnsi"/>
              </w:rPr>
              <w:t xml:space="preserve">Legal, psychosocial, physical, </w:t>
            </w:r>
            <w:proofErr w:type="gramStart"/>
            <w:r w:rsidRPr="008012AD">
              <w:rPr>
                <w:rFonts w:cstheme="minorHAnsi"/>
              </w:rPr>
              <w:t>interpersonal</w:t>
            </w:r>
            <w:r>
              <w:rPr>
                <w:rFonts w:cstheme="minorHAnsi"/>
              </w:rPr>
              <w:t xml:space="preserve">, </w:t>
            </w:r>
            <w:r w:rsidRPr="008012AD">
              <w:rPr>
                <w:rFonts w:cstheme="minorHAnsi"/>
              </w:rPr>
              <w:t xml:space="preserve"> </w:t>
            </w:r>
            <w:r>
              <w:rPr>
                <w:rFonts w:cstheme="minorHAnsi"/>
              </w:rPr>
              <w:t xml:space="preserve"> </w:t>
            </w:r>
            <w:proofErr w:type="gramEnd"/>
            <w:r>
              <w:rPr>
                <w:rFonts w:cstheme="minorHAnsi"/>
              </w:rPr>
              <w:t xml:space="preserve"> </w:t>
            </w:r>
            <w:r w:rsidRPr="008012AD">
              <w:rPr>
                <w:rFonts w:cstheme="minorHAnsi"/>
              </w:rPr>
              <w:t>and occupational consequences</w:t>
            </w:r>
            <w:r>
              <w:rPr>
                <w:rFonts w:cstheme="minorHAnsi"/>
              </w:rPr>
              <w:t>.</w:t>
            </w:r>
          </w:p>
          <w:p w14:paraId="26E96E1C" w14:textId="6431E7EF" w:rsidR="000F6D06" w:rsidRDefault="000F6D06" w:rsidP="000F6D06">
            <w:pPr>
              <w:rPr>
                <w:rFonts w:cstheme="minorHAnsi"/>
              </w:rPr>
            </w:pPr>
          </w:p>
          <w:p w14:paraId="699BABC4" w14:textId="77777777" w:rsidR="000F6D06" w:rsidRDefault="000F6D06" w:rsidP="000F6D06">
            <w:pPr>
              <w:rPr>
                <w:rFonts w:cstheme="minorHAnsi"/>
              </w:rPr>
            </w:pPr>
          </w:p>
          <w:p w14:paraId="737730A6" w14:textId="26443E45" w:rsidR="000F6D06" w:rsidRPr="008012AD" w:rsidRDefault="009024CA" w:rsidP="00FB20DE">
            <w:pPr>
              <w:rPr>
                <w:rFonts w:cstheme="minorHAnsi"/>
              </w:rPr>
            </w:pPr>
            <w:r w:rsidRPr="008012AD">
              <w:rPr>
                <w:rFonts w:cstheme="minorHAnsi"/>
              </w:rPr>
              <w:t xml:space="preserve">Smoking history: </w:t>
            </w:r>
          </w:p>
          <w:p w14:paraId="3749F8E2" w14:textId="47DC888D" w:rsidR="000F6D06" w:rsidRDefault="000F6D06" w:rsidP="000F6D06">
            <w:pPr>
              <w:rPr>
                <w:rFonts w:cstheme="minorHAnsi"/>
              </w:rPr>
            </w:pPr>
            <w:r w:rsidRPr="008012AD">
              <w:rPr>
                <w:rFonts w:cstheme="minorHAnsi"/>
              </w:rPr>
              <w:t xml:space="preserve">Alcohol use: </w:t>
            </w:r>
          </w:p>
          <w:p w14:paraId="726F624F" w14:textId="7F1A127D" w:rsidR="000F6D06" w:rsidRPr="008012AD" w:rsidRDefault="000F6D06" w:rsidP="000F6D06">
            <w:pPr>
              <w:rPr>
                <w:rFonts w:cstheme="minorHAnsi"/>
              </w:rPr>
            </w:pPr>
            <w:r w:rsidRPr="008012AD">
              <w:rPr>
                <w:rFonts w:cstheme="minorHAnsi"/>
              </w:rPr>
              <w:t>Marijuana</w:t>
            </w:r>
            <w:r>
              <w:rPr>
                <w:rFonts w:cstheme="minorHAnsi"/>
              </w:rPr>
              <w:t xml:space="preserve"> use:</w:t>
            </w:r>
          </w:p>
          <w:p w14:paraId="55C37E99" w14:textId="77777777" w:rsidR="000F6D06" w:rsidRDefault="000F6D06" w:rsidP="000F6D06">
            <w:pPr>
              <w:rPr>
                <w:rFonts w:cstheme="minorHAnsi"/>
              </w:rPr>
            </w:pPr>
            <w:r w:rsidRPr="008012AD">
              <w:rPr>
                <w:rFonts w:cstheme="minorHAnsi"/>
              </w:rPr>
              <w:t xml:space="preserve">Illicit drugs:  </w:t>
            </w:r>
          </w:p>
          <w:p w14:paraId="383460D2" w14:textId="77777777" w:rsidR="009024CA" w:rsidRPr="008012AD" w:rsidRDefault="009024CA" w:rsidP="00FB20DE">
            <w:pPr>
              <w:rPr>
                <w:rFonts w:cstheme="minorHAnsi"/>
              </w:rPr>
            </w:pPr>
          </w:p>
        </w:tc>
        <w:tc>
          <w:tcPr>
            <w:tcW w:w="7053" w:type="dxa"/>
          </w:tcPr>
          <w:p w14:paraId="425112DC" w14:textId="77777777" w:rsidR="009024CA" w:rsidRDefault="00374560" w:rsidP="000F6D06">
            <w:pPr>
              <w:rPr>
                <w:rFonts w:cstheme="minorHAnsi"/>
                <w:b w:val="0"/>
              </w:rPr>
            </w:pPr>
            <w:r>
              <w:rPr>
                <w:rFonts w:cstheme="minorHAnsi"/>
                <w:b w:val="0"/>
              </w:rPr>
              <w:t>Denies tobacco, marijuana, or illicit drug use.</w:t>
            </w:r>
          </w:p>
          <w:p w14:paraId="569C8B18" w14:textId="77777777" w:rsidR="00374560" w:rsidRDefault="00374560" w:rsidP="000F6D06">
            <w:pPr>
              <w:rPr>
                <w:rFonts w:cstheme="minorHAnsi"/>
                <w:b w:val="0"/>
              </w:rPr>
            </w:pPr>
          </w:p>
          <w:p w14:paraId="5FC4B0A6" w14:textId="72D08D95" w:rsidR="00374560" w:rsidRDefault="00374560" w:rsidP="000F6D06">
            <w:pPr>
              <w:rPr>
                <w:rFonts w:cstheme="minorHAnsi"/>
                <w:b w:val="0"/>
              </w:rPr>
            </w:pPr>
            <w:r>
              <w:rPr>
                <w:rFonts w:cstheme="minorHAnsi"/>
                <w:b w:val="0"/>
              </w:rPr>
              <w:t>No history of smoking or chewing tobacco or vaping</w:t>
            </w:r>
          </w:p>
          <w:p w14:paraId="45D48504" w14:textId="77777777" w:rsidR="0019617B" w:rsidRDefault="0019617B" w:rsidP="000F6D06">
            <w:pPr>
              <w:rPr>
                <w:rFonts w:cstheme="minorHAnsi"/>
                <w:b w:val="0"/>
              </w:rPr>
            </w:pPr>
          </w:p>
          <w:p w14:paraId="374D4829" w14:textId="77777777" w:rsidR="0019617B" w:rsidRDefault="00374560" w:rsidP="000F6D06">
            <w:pPr>
              <w:rPr>
                <w:rFonts w:cstheme="minorHAnsi"/>
                <w:b w:val="0"/>
              </w:rPr>
            </w:pPr>
            <w:r>
              <w:rPr>
                <w:rFonts w:cstheme="minorHAnsi"/>
                <w:b w:val="0"/>
              </w:rPr>
              <w:t xml:space="preserve">Endorses alcohol use, reporting at least </w:t>
            </w:r>
            <w:r w:rsidR="00C334C8">
              <w:rPr>
                <w:rFonts w:cstheme="minorHAnsi"/>
                <w:b w:val="0"/>
              </w:rPr>
              <w:t>two cans of Bud Light daily, with an addition of about three shots of Jack Daniels during the weekends. She used two cans of the beer yesterday before going to sleep. She denies experiencing blackouts, seizures, or withdrawal problems.</w:t>
            </w:r>
            <w:r w:rsidR="0019617B">
              <w:rPr>
                <w:rFonts w:cstheme="minorHAnsi"/>
                <w:b w:val="0"/>
              </w:rPr>
              <w:t xml:space="preserve"> She reports being arrested for drunk driving while in college for which she did community service for one month. She denies adverse psychosocial, physical, or interpersonal consequences from alcohol use.</w:t>
            </w:r>
          </w:p>
          <w:p w14:paraId="7434307E" w14:textId="77777777" w:rsidR="0019617B" w:rsidRDefault="0019617B" w:rsidP="000F6D06">
            <w:pPr>
              <w:rPr>
                <w:rFonts w:cstheme="minorHAnsi"/>
                <w:b w:val="0"/>
              </w:rPr>
            </w:pPr>
          </w:p>
          <w:p w14:paraId="5757D2B8" w14:textId="77777777" w:rsidR="0019617B" w:rsidRDefault="0019617B" w:rsidP="000F6D06">
            <w:pPr>
              <w:rPr>
                <w:rFonts w:cstheme="minorHAnsi"/>
                <w:b w:val="0"/>
              </w:rPr>
            </w:pPr>
            <w:r>
              <w:rPr>
                <w:rFonts w:cstheme="minorHAnsi"/>
                <w:b w:val="0"/>
              </w:rPr>
              <w:t>Denies marijuana use</w:t>
            </w:r>
          </w:p>
          <w:p w14:paraId="77600FCD" w14:textId="66B61856" w:rsidR="0019617B" w:rsidRPr="00374560" w:rsidRDefault="0019617B" w:rsidP="000F6D06">
            <w:pPr>
              <w:rPr>
                <w:rFonts w:cstheme="minorHAnsi"/>
                <w:b w:val="0"/>
              </w:rPr>
            </w:pPr>
            <w:r>
              <w:rPr>
                <w:rFonts w:cstheme="minorHAnsi"/>
                <w:b w:val="0"/>
              </w:rPr>
              <w:t>Denies illicit drug use</w:t>
            </w:r>
          </w:p>
        </w:tc>
      </w:tr>
      <w:tr w:rsidR="009024CA" w:rsidRPr="00003B43" w14:paraId="75B9CAE0" w14:textId="77777777" w:rsidTr="000F6D06">
        <w:tc>
          <w:tcPr>
            <w:tcW w:w="2775" w:type="dxa"/>
          </w:tcPr>
          <w:p w14:paraId="4A1748CA" w14:textId="77777777" w:rsidR="009024CA" w:rsidRPr="008012AD" w:rsidRDefault="009024CA" w:rsidP="00FB20DE">
            <w:pPr>
              <w:rPr>
                <w:rFonts w:cstheme="minorHAnsi"/>
              </w:rPr>
            </w:pPr>
            <w:r w:rsidRPr="008012AD">
              <w:rPr>
                <w:rFonts w:cstheme="minorHAnsi"/>
              </w:rPr>
              <w:t xml:space="preserve">Herbals: </w:t>
            </w:r>
          </w:p>
          <w:p w14:paraId="7A504918" w14:textId="77777777" w:rsidR="009024CA" w:rsidRPr="008012AD" w:rsidRDefault="009024CA" w:rsidP="00FB20DE">
            <w:pPr>
              <w:rPr>
                <w:rFonts w:cstheme="minorHAnsi"/>
              </w:rPr>
            </w:pPr>
          </w:p>
          <w:p w14:paraId="75110425" w14:textId="77777777" w:rsidR="009024CA" w:rsidRPr="008012AD" w:rsidRDefault="009024CA" w:rsidP="00FB20DE">
            <w:pPr>
              <w:rPr>
                <w:rFonts w:cstheme="minorHAnsi"/>
              </w:rPr>
            </w:pPr>
            <w:r w:rsidRPr="008012AD">
              <w:rPr>
                <w:rFonts w:cstheme="minorHAnsi"/>
              </w:rPr>
              <w:t>Complementary treatments:</w:t>
            </w:r>
          </w:p>
          <w:p w14:paraId="28D8E4F9" w14:textId="77777777" w:rsidR="009024CA" w:rsidRPr="008012AD" w:rsidRDefault="009024CA" w:rsidP="00FB20DE">
            <w:pPr>
              <w:rPr>
                <w:rFonts w:cstheme="minorHAnsi"/>
              </w:rPr>
            </w:pPr>
          </w:p>
        </w:tc>
        <w:tc>
          <w:tcPr>
            <w:tcW w:w="7053" w:type="dxa"/>
          </w:tcPr>
          <w:p w14:paraId="232D000F" w14:textId="151B8223" w:rsidR="00CB28AC" w:rsidRPr="0019617B" w:rsidRDefault="0019617B" w:rsidP="00FB20DE">
            <w:pPr>
              <w:rPr>
                <w:rFonts w:cstheme="minorHAnsi"/>
                <w:b w:val="0"/>
              </w:rPr>
            </w:pPr>
            <w:r w:rsidRPr="0019617B">
              <w:rPr>
                <w:rFonts w:cstheme="minorHAnsi"/>
                <w:b w:val="0"/>
              </w:rPr>
              <w:t>None</w:t>
            </w:r>
          </w:p>
          <w:p w14:paraId="6E753F18" w14:textId="5B5C3614" w:rsidR="00E351DA" w:rsidRDefault="00E351DA" w:rsidP="00A454A8">
            <w:pPr>
              <w:rPr>
                <w:rFonts w:cstheme="minorHAnsi"/>
              </w:rPr>
            </w:pPr>
          </w:p>
          <w:p w14:paraId="7B939466" w14:textId="5F73C3E8" w:rsidR="0019617B" w:rsidRPr="0019617B" w:rsidRDefault="0019617B" w:rsidP="00A454A8">
            <w:pPr>
              <w:rPr>
                <w:rFonts w:cstheme="minorHAnsi"/>
                <w:b w:val="0"/>
              </w:rPr>
            </w:pPr>
            <w:r w:rsidRPr="0019617B">
              <w:rPr>
                <w:rFonts w:cstheme="minorHAnsi"/>
                <w:b w:val="0"/>
              </w:rPr>
              <w:t>None</w:t>
            </w:r>
          </w:p>
          <w:p w14:paraId="2768ACCC" w14:textId="637E5E12" w:rsidR="00CB28AC" w:rsidRPr="008012AD" w:rsidRDefault="00CB28AC" w:rsidP="000F6D06">
            <w:pPr>
              <w:rPr>
                <w:rFonts w:cstheme="minorHAnsi"/>
              </w:rPr>
            </w:pPr>
          </w:p>
        </w:tc>
      </w:tr>
      <w:tr w:rsidR="009024CA" w:rsidRPr="00003B43" w14:paraId="33B88E9A" w14:textId="77777777" w:rsidTr="000F6D06">
        <w:tc>
          <w:tcPr>
            <w:tcW w:w="2775" w:type="dxa"/>
          </w:tcPr>
          <w:p w14:paraId="6D35230F" w14:textId="3A3E1314" w:rsidR="00CA2CFC" w:rsidRDefault="009024CA" w:rsidP="00FB20DE">
            <w:r>
              <w:t xml:space="preserve">Include exposure to prescription </w:t>
            </w:r>
            <w:r w:rsidR="008306E2">
              <w:t>opioids</w:t>
            </w:r>
            <w:r>
              <w:t xml:space="preserve"> (reasons for use, </w:t>
            </w:r>
            <w:r w:rsidR="00CA2CFC">
              <w:t xml:space="preserve">pain, </w:t>
            </w:r>
            <w:r>
              <w:t>duration, frequency etc.)</w:t>
            </w:r>
          </w:p>
          <w:p w14:paraId="689F6257" w14:textId="7AB3B7AC" w:rsidR="00CA2CFC" w:rsidRDefault="00786067" w:rsidP="00FB20DE">
            <w:r>
              <w:rPr>
                <w:rFonts w:cstheme="minorHAnsi"/>
              </w:rPr>
              <w:pict w14:anchorId="09E3940F">
                <v:rect id="_x0000_i1036" style="width:0;height:1.5pt" o:hralign="center" o:hrstd="t" o:hr="t" fillcolor="#a0a0a0" stroked="f"/>
              </w:pict>
            </w:r>
          </w:p>
          <w:p w14:paraId="73A8D920" w14:textId="56B5C31B" w:rsidR="009024CA" w:rsidRDefault="00CA2CFC" w:rsidP="00FB20DE">
            <w:r>
              <w:lastRenderedPageBreak/>
              <w:t>P</w:t>
            </w:r>
            <w:r w:rsidR="009024CA">
              <w:t xml:space="preserve">sychotropic medications, side effects, adverse side effects, </w:t>
            </w:r>
            <w:r w:rsidR="005164FE">
              <w:t>and</w:t>
            </w:r>
            <w:r w:rsidR="009024CA">
              <w:t xml:space="preserve"> treatment response:</w:t>
            </w:r>
          </w:p>
          <w:p w14:paraId="2F9E943E" w14:textId="77777777" w:rsidR="009024CA" w:rsidRPr="00F07D67" w:rsidRDefault="009024CA" w:rsidP="00FB20DE"/>
        </w:tc>
        <w:tc>
          <w:tcPr>
            <w:tcW w:w="7053" w:type="dxa"/>
          </w:tcPr>
          <w:p w14:paraId="4044EA76" w14:textId="77777777" w:rsidR="009024CA" w:rsidRDefault="0019617B" w:rsidP="000F6D06">
            <w:pPr>
              <w:rPr>
                <w:b w:val="0"/>
              </w:rPr>
            </w:pPr>
            <w:r>
              <w:rPr>
                <w:b w:val="0"/>
              </w:rPr>
              <w:lastRenderedPageBreak/>
              <w:t>None</w:t>
            </w:r>
          </w:p>
          <w:p w14:paraId="6C8BF98F" w14:textId="77777777" w:rsidR="0019617B" w:rsidRDefault="0019617B" w:rsidP="000F6D06">
            <w:pPr>
              <w:rPr>
                <w:b w:val="0"/>
              </w:rPr>
            </w:pPr>
          </w:p>
          <w:p w14:paraId="67CA01C3" w14:textId="77777777" w:rsidR="0019617B" w:rsidRDefault="0019617B" w:rsidP="000F6D06">
            <w:pPr>
              <w:rPr>
                <w:b w:val="0"/>
              </w:rPr>
            </w:pPr>
          </w:p>
          <w:p w14:paraId="362E928A" w14:textId="298EB77E" w:rsidR="0019617B" w:rsidRPr="0019617B" w:rsidRDefault="0019617B" w:rsidP="000F6D06">
            <w:pPr>
              <w:rPr>
                <w:b w:val="0"/>
              </w:rPr>
            </w:pPr>
          </w:p>
        </w:tc>
      </w:tr>
      <w:tr w:rsidR="009024CA" w:rsidRPr="00003B43" w14:paraId="6158D8C3" w14:textId="77777777" w:rsidTr="000F6D06">
        <w:tc>
          <w:tcPr>
            <w:tcW w:w="2775" w:type="dxa"/>
          </w:tcPr>
          <w:p w14:paraId="26B9C9FB" w14:textId="77777777" w:rsidR="00EA6733" w:rsidRDefault="00EA6733" w:rsidP="00EA6733">
            <w:r>
              <w:t>Past p</w:t>
            </w:r>
            <w:r w:rsidRPr="008A604D">
              <w:t xml:space="preserve">sychiatric </w:t>
            </w:r>
            <w:r>
              <w:t xml:space="preserve">history (psychiatric history/treatment and outcomes, recent and past psychiatric or substance abuse hospitalizations, residential or outpatient treatments): </w:t>
            </w:r>
          </w:p>
          <w:p w14:paraId="40865DD4" w14:textId="2F5746E5" w:rsidR="00EA6733" w:rsidRDefault="00786067" w:rsidP="00EA6733">
            <w:r>
              <w:rPr>
                <w:rFonts w:cstheme="minorHAnsi"/>
              </w:rPr>
              <w:pict w14:anchorId="0A56646C">
                <v:rect id="_x0000_i1037" style="width:0;height:1.5pt" o:hralign="center" o:hrstd="t" o:hr="t" fillcolor="#a0a0a0" stroked="f"/>
              </w:pict>
            </w:r>
          </w:p>
          <w:p w14:paraId="7DCA57F7" w14:textId="77777777" w:rsidR="00EA6733" w:rsidRDefault="00EA6733" w:rsidP="00EA6733">
            <w:r>
              <w:t xml:space="preserve">Family psychiatric history and/or substance use history: </w:t>
            </w:r>
          </w:p>
          <w:p w14:paraId="12CBC424" w14:textId="7DC1B161" w:rsidR="009024CA" w:rsidRDefault="009024CA" w:rsidP="00FB20DE"/>
          <w:p w14:paraId="0ABEE4AE" w14:textId="5857A639" w:rsidR="00EA6733" w:rsidRDefault="00EA6733" w:rsidP="00FB20DE"/>
          <w:p w14:paraId="3590CFB2" w14:textId="347EE414" w:rsidR="00EA6733" w:rsidRDefault="00786067" w:rsidP="00FB20DE">
            <w:r>
              <w:rPr>
                <w:rFonts w:cstheme="minorHAnsi"/>
              </w:rPr>
              <w:pict w14:anchorId="39BD76AF">
                <v:rect id="_x0000_i1038" style="width:0;height:1.5pt" o:hralign="center" o:hrstd="t" o:hr="t" fillcolor="#a0a0a0" stroked="f"/>
              </w:pict>
            </w:r>
          </w:p>
          <w:p w14:paraId="3BB50044" w14:textId="77777777" w:rsidR="00EA6733" w:rsidRDefault="00EA6733" w:rsidP="00FB20DE"/>
          <w:p w14:paraId="2E304D74" w14:textId="5F78B6B6" w:rsidR="009024CA" w:rsidRDefault="009024CA" w:rsidP="00FB20DE">
            <w:r w:rsidRPr="008D6DE5">
              <w:t xml:space="preserve">Sociocultural </w:t>
            </w:r>
            <w:r w:rsidR="00AF6628">
              <w:t>h</w:t>
            </w:r>
            <w:r w:rsidRPr="008D6DE5">
              <w:t>istory</w:t>
            </w:r>
            <w:r w:rsidR="00AF6628">
              <w:t xml:space="preserve"> (f</w:t>
            </w:r>
            <w:r>
              <w:t xml:space="preserve">amily and social history, work history, current employment, volunteer work, legal history, active and past, current support system, marital status, </w:t>
            </w:r>
            <w:r w:rsidR="00AF6628">
              <w:t>and</w:t>
            </w:r>
            <w:r>
              <w:t xml:space="preserve"> children</w:t>
            </w:r>
            <w:r w:rsidR="00AF6628">
              <w:t>)</w:t>
            </w:r>
            <w:r>
              <w:t>:</w:t>
            </w:r>
          </w:p>
          <w:p w14:paraId="35065051" w14:textId="4E43F1FE" w:rsidR="00B509B1" w:rsidRDefault="00B509B1" w:rsidP="00FB20DE"/>
          <w:p w14:paraId="1FA76A74" w14:textId="77777777" w:rsidR="00B509B1" w:rsidRDefault="00B509B1" w:rsidP="00FB20DE"/>
          <w:p w14:paraId="0E1833B6" w14:textId="752F8B8F" w:rsidR="009024CA" w:rsidRDefault="00786067" w:rsidP="00FB20DE">
            <w:r>
              <w:rPr>
                <w:rFonts w:cstheme="minorHAnsi"/>
              </w:rPr>
              <w:pict w14:anchorId="17F0350A">
                <v:rect id="_x0000_i1039" style="width:0;height:1.5pt" o:hralign="center" o:hrstd="t" o:hr="t" fillcolor="#a0a0a0" stroked="f"/>
              </w:pict>
            </w:r>
          </w:p>
          <w:p w14:paraId="39CE91FA" w14:textId="25E84414" w:rsidR="00AF6628" w:rsidRDefault="009024CA" w:rsidP="00FB20DE">
            <w:r>
              <w:t xml:space="preserve">Trauma </w:t>
            </w:r>
            <w:r w:rsidR="00AF6628">
              <w:t>h</w:t>
            </w:r>
            <w:r>
              <w:t>istory:</w:t>
            </w:r>
          </w:p>
          <w:p w14:paraId="5184750E" w14:textId="056CCBAE" w:rsidR="009024CA" w:rsidRDefault="009024CA" w:rsidP="00FB20DE">
            <w:r>
              <w:t xml:space="preserve"> </w:t>
            </w:r>
          </w:p>
          <w:p w14:paraId="139A3F59" w14:textId="68624926" w:rsidR="009024CA" w:rsidRDefault="009024CA" w:rsidP="00FB20DE">
            <w:r>
              <w:t xml:space="preserve">Trauma </w:t>
            </w:r>
            <w:r w:rsidR="00AF6628">
              <w:t>e</w:t>
            </w:r>
            <w:r>
              <w:t>xposure</w:t>
            </w:r>
            <w:r w:rsidR="00AF6628">
              <w:t xml:space="preserve"> (c</w:t>
            </w:r>
            <w:r>
              <w:t>hildhood abuse or neglect</w:t>
            </w:r>
            <w:r w:rsidR="00AF6628">
              <w:t>, r</w:t>
            </w:r>
            <w:r>
              <w:t xml:space="preserve">ape or sexual assault, emotional abuse, domestic violence, military/combat service, </w:t>
            </w:r>
            <w:r w:rsidR="00AF6628">
              <w:lastRenderedPageBreak/>
              <w:t>and</w:t>
            </w:r>
            <w:r>
              <w:t xml:space="preserve"> natural disasters</w:t>
            </w:r>
            <w:r w:rsidR="00CA2CFC">
              <w:t>, historical/political trauma</w:t>
            </w:r>
            <w:r w:rsidR="00AF6628">
              <w:t>)</w:t>
            </w:r>
            <w:r>
              <w:t>:</w:t>
            </w:r>
          </w:p>
          <w:p w14:paraId="1F7CE3F8" w14:textId="0FED682E" w:rsidR="009024CA" w:rsidRDefault="00786067" w:rsidP="00FB20DE">
            <w:r>
              <w:rPr>
                <w:rFonts w:cstheme="minorHAnsi"/>
              </w:rPr>
              <w:pict w14:anchorId="7315370A">
                <v:rect id="_x0000_i1040" style="width:0;height:1.5pt" o:hralign="center" o:hrstd="t" o:hr="t" fillcolor="#a0a0a0" stroked="f"/>
              </w:pict>
            </w:r>
          </w:p>
          <w:p w14:paraId="15426222" w14:textId="6F932125" w:rsidR="009024CA" w:rsidRDefault="009024CA" w:rsidP="00FB20DE">
            <w:r>
              <w:t xml:space="preserve">History of </w:t>
            </w:r>
            <w:r w:rsidR="00AF6628">
              <w:t>h</w:t>
            </w:r>
            <w:r>
              <w:t xml:space="preserve">ead </w:t>
            </w:r>
            <w:r w:rsidR="00AF6628">
              <w:t>i</w:t>
            </w:r>
            <w:r>
              <w:t>njury, loss of consciousness, seizures</w:t>
            </w:r>
            <w:r w:rsidR="00AF6628">
              <w:t>:</w:t>
            </w:r>
          </w:p>
          <w:p w14:paraId="667A5DAE" w14:textId="7671FA10" w:rsidR="009024CA" w:rsidRPr="00F07D67" w:rsidRDefault="009024CA" w:rsidP="00FB20DE"/>
        </w:tc>
        <w:tc>
          <w:tcPr>
            <w:tcW w:w="7053" w:type="dxa"/>
          </w:tcPr>
          <w:p w14:paraId="05320520" w14:textId="2840DB49" w:rsidR="009024CA" w:rsidRPr="0019617B" w:rsidRDefault="0019617B" w:rsidP="00FB20DE">
            <w:pPr>
              <w:rPr>
                <w:b w:val="0"/>
              </w:rPr>
            </w:pPr>
            <w:r>
              <w:rPr>
                <w:b w:val="0"/>
              </w:rPr>
              <w:lastRenderedPageBreak/>
              <w:t>Psychiatric history unremarkable</w:t>
            </w:r>
          </w:p>
          <w:p w14:paraId="6AFB5F89" w14:textId="77777777" w:rsidR="009024CA" w:rsidRDefault="009024CA" w:rsidP="00FB20DE"/>
          <w:p w14:paraId="55200A4E" w14:textId="77777777" w:rsidR="009024CA" w:rsidRDefault="009024CA" w:rsidP="00FB20DE"/>
          <w:p w14:paraId="0A9930CF" w14:textId="77777777" w:rsidR="0019617B" w:rsidRDefault="0019617B" w:rsidP="00FB20DE"/>
          <w:p w14:paraId="31D8A8FA" w14:textId="77777777" w:rsidR="0019617B" w:rsidRDefault="0019617B" w:rsidP="00FB20DE"/>
          <w:p w14:paraId="639C3B20" w14:textId="77777777" w:rsidR="0019617B" w:rsidRDefault="0019617B" w:rsidP="00FB20DE"/>
          <w:p w14:paraId="2369B1F2" w14:textId="77777777" w:rsidR="0019617B" w:rsidRDefault="0019617B" w:rsidP="00FB20DE"/>
          <w:p w14:paraId="26B3F0EE" w14:textId="77777777" w:rsidR="0019617B" w:rsidRDefault="0019617B" w:rsidP="00FB20DE"/>
          <w:p w14:paraId="79AE0C51" w14:textId="77777777" w:rsidR="0019617B" w:rsidRDefault="0019617B" w:rsidP="00FB20DE"/>
          <w:p w14:paraId="6FC1B2EA" w14:textId="77777777" w:rsidR="0019617B" w:rsidRDefault="00F9278B" w:rsidP="00FB20DE">
            <w:pPr>
              <w:rPr>
                <w:b w:val="0"/>
              </w:rPr>
            </w:pPr>
            <w:r w:rsidRPr="00F9278B">
              <w:rPr>
                <w:b w:val="0"/>
              </w:rPr>
              <w:t xml:space="preserve">Father </w:t>
            </w:r>
            <w:r>
              <w:rPr>
                <w:b w:val="0"/>
              </w:rPr>
              <w:t xml:space="preserve">and paternal grandfather </w:t>
            </w:r>
            <w:r w:rsidRPr="00F9278B">
              <w:rPr>
                <w:b w:val="0"/>
              </w:rPr>
              <w:t>ha</w:t>
            </w:r>
            <w:r>
              <w:rPr>
                <w:b w:val="0"/>
              </w:rPr>
              <w:t>ve</w:t>
            </w:r>
            <w:r w:rsidRPr="00F9278B">
              <w:rPr>
                <w:b w:val="0"/>
              </w:rPr>
              <w:t xml:space="preserve"> a </w:t>
            </w:r>
            <w:r>
              <w:rPr>
                <w:b w:val="0"/>
              </w:rPr>
              <w:t>history depression. Her mother has a history of anxiety. The family has a history of avoidant personality disorder (maternal grandmother) and schizophrenia (maternal uncle).</w:t>
            </w:r>
          </w:p>
          <w:p w14:paraId="2922F44D" w14:textId="77777777" w:rsidR="00F9278B" w:rsidRDefault="00F9278B" w:rsidP="00FB20DE">
            <w:pPr>
              <w:rPr>
                <w:b w:val="0"/>
              </w:rPr>
            </w:pPr>
          </w:p>
          <w:p w14:paraId="34B7B19F" w14:textId="77777777" w:rsidR="00F9278B" w:rsidRDefault="00F9278B" w:rsidP="00FB20DE">
            <w:pPr>
              <w:rPr>
                <w:b w:val="0"/>
              </w:rPr>
            </w:pPr>
          </w:p>
          <w:p w14:paraId="7662A1C6" w14:textId="77777777" w:rsidR="00F9278B" w:rsidRDefault="00F9278B" w:rsidP="00FB20DE">
            <w:pPr>
              <w:rPr>
                <w:b w:val="0"/>
              </w:rPr>
            </w:pPr>
          </w:p>
          <w:p w14:paraId="7668941E" w14:textId="77777777" w:rsidR="00F9278B" w:rsidRDefault="00F9278B" w:rsidP="00FB20DE">
            <w:pPr>
              <w:rPr>
                <w:b w:val="0"/>
              </w:rPr>
            </w:pPr>
            <w:r>
              <w:rPr>
                <w:b w:val="0"/>
              </w:rPr>
              <w:t xml:space="preserve">The patient grew in a loving and caring family. She has two brothers (19 and 14) who live in the same house. She graduated with a bachelor degree in Computer Programming from Grand Canyon University. She briefly worked for a start-up tech company but left the job because of low pay, long working hours, and poor relationships with colleagues. She has since worked on freelance programming projects. She considers the work arrangement ideal because it helps her avoid social interactions. Other than a DUI, the patient does not have any other legal history. Her family is the primary </w:t>
            </w:r>
            <w:r w:rsidR="00B509B1">
              <w:rPr>
                <w:b w:val="0"/>
              </w:rPr>
              <w:t xml:space="preserve">support system, although the patient prefers not involving her parents in solving her problems. She is current single and denies having a boyfriend for the past three years. </w:t>
            </w:r>
          </w:p>
          <w:p w14:paraId="22EB0B17" w14:textId="77777777" w:rsidR="00B509B1" w:rsidRDefault="00B509B1" w:rsidP="00FB20DE">
            <w:pPr>
              <w:rPr>
                <w:b w:val="0"/>
              </w:rPr>
            </w:pPr>
          </w:p>
          <w:p w14:paraId="70857EAC" w14:textId="77777777" w:rsidR="00B509B1" w:rsidRDefault="00B509B1" w:rsidP="00FB20DE">
            <w:pPr>
              <w:rPr>
                <w:b w:val="0"/>
              </w:rPr>
            </w:pPr>
            <w:r>
              <w:rPr>
                <w:b w:val="0"/>
              </w:rPr>
              <w:t>None</w:t>
            </w:r>
          </w:p>
          <w:p w14:paraId="2054E642" w14:textId="77777777" w:rsidR="00B509B1" w:rsidRDefault="00B509B1" w:rsidP="00FB20DE">
            <w:pPr>
              <w:rPr>
                <w:b w:val="0"/>
              </w:rPr>
            </w:pPr>
          </w:p>
          <w:p w14:paraId="7A895E66" w14:textId="77777777" w:rsidR="00B509B1" w:rsidRDefault="00B509B1" w:rsidP="00FB20DE">
            <w:pPr>
              <w:rPr>
                <w:b w:val="0"/>
              </w:rPr>
            </w:pPr>
          </w:p>
          <w:p w14:paraId="69F28308" w14:textId="77777777" w:rsidR="00B509B1" w:rsidRDefault="00B509B1" w:rsidP="00FB20DE">
            <w:pPr>
              <w:rPr>
                <w:b w:val="0"/>
              </w:rPr>
            </w:pPr>
          </w:p>
          <w:p w14:paraId="7EB841B3" w14:textId="77777777" w:rsidR="00B509B1" w:rsidRDefault="00B509B1" w:rsidP="00FB20DE">
            <w:pPr>
              <w:rPr>
                <w:b w:val="0"/>
              </w:rPr>
            </w:pPr>
          </w:p>
          <w:p w14:paraId="69A3C0DD" w14:textId="77777777" w:rsidR="00B509B1" w:rsidRDefault="00B509B1" w:rsidP="00FB20DE">
            <w:pPr>
              <w:rPr>
                <w:b w:val="0"/>
              </w:rPr>
            </w:pPr>
          </w:p>
          <w:p w14:paraId="6983B4A2" w14:textId="77777777" w:rsidR="00B509B1" w:rsidRDefault="00B509B1" w:rsidP="00FB20DE">
            <w:pPr>
              <w:rPr>
                <w:b w:val="0"/>
              </w:rPr>
            </w:pPr>
          </w:p>
          <w:p w14:paraId="5C48799B" w14:textId="77777777" w:rsidR="00B509B1" w:rsidRDefault="00B509B1" w:rsidP="00FB20DE">
            <w:pPr>
              <w:rPr>
                <w:b w:val="0"/>
              </w:rPr>
            </w:pPr>
          </w:p>
          <w:p w14:paraId="139A97DA" w14:textId="77777777" w:rsidR="00B509B1" w:rsidRDefault="00B509B1" w:rsidP="00FB20DE">
            <w:pPr>
              <w:rPr>
                <w:b w:val="0"/>
              </w:rPr>
            </w:pPr>
          </w:p>
          <w:p w14:paraId="68E0E595" w14:textId="77777777" w:rsidR="00B509B1" w:rsidRDefault="00B509B1" w:rsidP="00FB20DE">
            <w:pPr>
              <w:rPr>
                <w:b w:val="0"/>
              </w:rPr>
            </w:pPr>
          </w:p>
          <w:p w14:paraId="6CF89A01" w14:textId="77777777" w:rsidR="00B509B1" w:rsidRDefault="00B509B1" w:rsidP="00FB20DE">
            <w:pPr>
              <w:rPr>
                <w:b w:val="0"/>
              </w:rPr>
            </w:pPr>
          </w:p>
          <w:p w14:paraId="5ECFA2AF" w14:textId="77777777" w:rsidR="00B509B1" w:rsidRDefault="00B509B1" w:rsidP="00FB20DE">
            <w:pPr>
              <w:rPr>
                <w:b w:val="0"/>
              </w:rPr>
            </w:pPr>
          </w:p>
          <w:p w14:paraId="488CEC7A" w14:textId="14F7DE82" w:rsidR="00B509B1" w:rsidRPr="00F9278B" w:rsidRDefault="00B509B1" w:rsidP="00FB20DE">
            <w:pPr>
              <w:rPr>
                <w:b w:val="0"/>
              </w:rPr>
            </w:pPr>
            <w:r>
              <w:rPr>
                <w:b w:val="0"/>
              </w:rPr>
              <w:t>None</w:t>
            </w:r>
          </w:p>
        </w:tc>
      </w:tr>
      <w:tr w:rsidR="000F6D06" w:rsidRPr="00003B43" w14:paraId="54392AF0" w14:textId="77777777" w:rsidTr="000F6D06">
        <w:tc>
          <w:tcPr>
            <w:tcW w:w="2775" w:type="dxa"/>
          </w:tcPr>
          <w:p w14:paraId="6B0D6911" w14:textId="0B13D425" w:rsidR="000F6D06" w:rsidRPr="00CA2CFC" w:rsidRDefault="00CA2CFC" w:rsidP="00EA6733">
            <w:proofErr w:type="gramStart"/>
            <w:r w:rsidRPr="00CA2CFC">
              <w:t>COMPREHENSIVE  TREATMENT</w:t>
            </w:r>
            <w:proofErr w:type="gramEnd"/>
            <w:r w:rsidRPr="00CA2CFC">
              <w:t xml:space="preserve"> PLAN</w:t>
            </w:r>
            <w:r>
              <w:t>:</w:t>
            </w:r>
          </w:p>
          <w:p w14:paraId="04996169" w14:textId="77777777" w:rsidR="00CA2CFC" w:rsidRPr="00CA2CFC" w:rsidRDefault="00CA2CFC" w:rsidP="00EA6733"/>
          <w:p w14:paraId="609D867F" w14:textId="7E7DEC5E" w:rsidR="00CA2CFC" w:rsidRDefault="00CA2CFC" w:rsidP="00EA6733">
            <w:r>
              <w:t>INCLUDE EVIDENCED- BASED THERAPEUTIC MODALITIES FOR THE IDENTIFIED PERSONALITY DISORDER</w:t>
            </w:r>
          </w:p>
        </w:tc>
        <w:tc>
          <w:tcPr>
            <w:tcW w:w="7053" w:type="dxa"/>
          </w:tcPr>
          <w:p w14:paraId="35A006E7" w14:textId="16377CE2" w:rsidR="00B509B1" w:rsidRDefault="00B509B1" w:rsidP="00FB20DE">
            <w:pPr>
              <w:rPr>
                <w:b w:val="0"/>
              </w:rPr>
            </w:pPr>
            <w:r>
              <w:t xml:space="preserve">Primary Diagnosis: Schizoid personality disorder (F60.1) – </w:t>
            </w:r>
            <w:r>
              <w:rPr>
                <w:b w:val="0"/>
              </w:rPr>
              <w:t xml:space="preserve">The disorder is associated with emotional aloofness and social detachment that could lead to significant clinical impairment. </w:t>
            </w:r>
            <w:r w:rsidR="004F5810">
              <w:rPr>
                <w:b w:val="0"/>
              </w:rPr>
              <w:t xml:space="preserve">Individuals with schizoid personality disorder demonstrate significant constriction of affect and social indifference, which affects their relatedness with others adversely </w:t>
            </w:r>
            <w:r>
              <w:rPr>
                <w:b w:val="0"/>
              </w:rPr>
              <w:t>(</w:t>
            </w:r>
            <w:r w:rsidR="005B1088">
              <w:rPr>
                <w:b w:val="0"/>
              </w:rPr>
              <w:t>Cook et al., 2020</w:t>
            </w:r>
            <w:r>
              <w:rPr>
                <w:b w:val="0"/>
              </w:rPr>
              <w:t xml:space="preserve">). </w:t>
            </w:r>
            <w:r w:rsidR="004A73BC">
              <w:rPr>
                <w:b w:val="0"/>
              </w:rPr>
              <w:t xml:space="preserve">Her inadequate social skills may be responsible for the heightened social anxiety and may require an intervention to prevent adverse outcomes. </w:t>
            </w:r>
          </w:p>
          <w:p w14:paraId="10BBBAD3" w14:textId="77777777" w:rsidR="008705A0" w:rsidRDefault="008705A0" w:rsidP="00FB20DE"/>
          <w:p w14:paraId="7DF96951" w14:textId="77777777" w:rsidR="008705A0" w:rsidRDefault="004A73BC" w:rsidP="00FB20DE">
            <w:pPr>
              <w:rPr>
                <w:b w:val="0"/>
              </w:rPr>
            </w:pPr>
            <w:r>
              <w:rPr>
                <w:b w:val="0"/>
              </w:rPr>
              <w:t xml:space="preserve">The FDA has not approved any medication for the treatment of schizoid personality disorder. However, clinicians could use pharmacotherapeutic agents in case patients have comorbid conditions or present with symptoms typical to schizophrenia (Koch et al., 2019). </w:t>
            </w:r>
            <w:r w:rsidRPr="004A73BC">
              <w:rPr>
                <w:b w:val="0"/>
              </w:rPr>
              <w:t>F</w:t>
            </w:r>
            <w:r w:rsidR="00FE20EB">
              <w:rPr>
                <w:b w:val="0"/>
              </w:rPr>
              <w:t xml:space="preserve">luoxetine 10 mg </w:t>
            </w:r>
            <w:r w:rsidR="008705A0">
              <w:rPr>
                <w:b w:val="0"/>
              </w:rPr>
              <w:t>orally daily for social anxiety</w:t>
            </w:r>
            <w:r>
              <w:rPr>
                <w:b w:val="0"/>
              </w:rPr>
              <w:t>. The</w:t>
            </w:r>
            <w:r w:rsidR="008705A0">
              <w:rPr>
                <w:b w:val="0"/>
              </w:rPr>
              <w:t xml:space="preserve"> </w:t>
            </w:r>
            <w:r>
              <w:rPr>
                <w:b w:val="0"/>
              </w:rPr>
              <w:t>Federal D</w:t>
            </w:r>
            <w:r w:rsidR="008705A0">
              <w:rPr>
                <w:b w:val="0"/>
              </w:rPr>
              <w:t>r</w:t>
            </w:r>
            <w:r>
              <w:rPr>
                <w:b w:val="0"/>
              </w:rPr>
              <w:t xml:space="preserve">ug Administration </w:t>
            </w:r>
            <w:r w:rsidR="008705A0">
              <w:rPr>
                <w:b w:val="0"/>
              </w:rPr>
              <w:t xml:space="preserve">has approved fluoxetine </w:t>
            </w:r>
            <w:r>
              <w:rPr>
                <w:b w:val="0"/>
              </w:rPr>
              <w:t xml:space="preserve">for the treatment of </w:t>
            </w:r>
            <w:r w:rsidR="008705A0">
              <w:rPr>
                <w:b w:val="0"/>
              </w:rPr>
              <w:t>SAD</w:t>
            </w:r>
            <w:r>
              <w:rPr>
                <w:b w:val="0"/>
              </w:rPr>
              <w:t xml:space="preserve">. </w:t>
            </w:r>
            <w:r w:rsidR="008705A0">
              <w:rPr>
                <w:b w:val="0"/>
              </w:rPr>
              <w:t xml:space="preserve">The patient will require frequent assessment for dose titration based on response to treatment. </w:t>
            </w:r>
          </w:p>
          <w:p w14:paraId="0F360CA8" w14:textId="77777777" w:rsidR="008705A0" w:rsidRDefault="008705A0" w:rsidP="00FB20DE">
            <w:pPr>
              <w:rPr>
                <w:b w:val="0"/>
              </w:rPr>
            </w:pPr>
          </w:p>
          <w:p w14:paraId="37CBF58B" w14:textId="45B96B8B" w:rsidR="00FE20EB" w:rsidRDefault="008705A0" w:rsidP="00FB20DE">
            <w:pPr>
              <w:rPr>
                <w:b w:val="0"/>
              </w:rPr>
            </w:pPr>
            <w:r>
              <w:rPr>
                <w:b w:val="0"/>
              </w:rPr>
              <w:t>C</w:t>
            </w:r>
            <w:r w:rsidR="004A73BC">
              <w:rPr>
                <w:b w:val="0"/>
              </w:rPr>
              <w:t>ognitive behavioral therapy (CBT)</w:t>
            </w:r>
            <w:r>
              <w:rPr>
                <w:b w:val="0"/>
              </w:rPr>
              <w:t xml:space="preserve"> will commence based on its established effectiveness in reducing the severity of symptoms typical to the disorder </w:t>
            </w:r>
            <w:r w:rsidR="005B1088">
              <w:rPr>
                <w:b w:val="0"/>
              </w:rPr>
              <w:t xml:space="preserve">(Suarez Luna et al., 2023). </w:t>
            </w:r>
          </w:p>
          <w:p w14:paraId="6B092D14" w14:textId="77777777" w:rsidR="008705A0" w:rsidRDefault="008705A0" w:rsidP="00FB20DE"/>
          <w:p w14:paraId="163D9992" w14:textId="0C87AA07" w:rsidR="00B509B1" w:rsidRPr="008705A0" w:rsidRDefault="008705A0" w:rsidP="008705A0">
            <w:pPr>
              <w:rPr>
                <w:b w:val="0"/>
              </w:rPr>
            </w:pPr>
            <w:r>
              <w:rPr>
                <w:b w:val="0"/>
              </w:rPr>
              <w:t xml:space="preserve">No referrals are made. The patient will be reassessed in two weeks but she is given emergency contacts in case new symptoms emerge. </w:t>
            </w:r>
          </w:p>
        </w:tc>
      </w:tr>
      <w:bookmarkEnd w:id="0"/>
    </w:tbl>
    <w:p w14:paraId="2880A5E1" w14:textId="54B852A4" w:rsidR="009024CA" w:rsidRDefault="009024CA" w:rsidP="00A454A8"/>
    <w:p w14:paraId="3E473C4A" w14:textId="7161614E" w:rsidR="005B1088" w:rsidRDefault="005B1088" w:rsidP="005B1088">
      <w:pPr>
        <w:jc w:val="center"/>
        <w:rPr>
          <w:b w:val="0"/>
        </w:rPr>
      </w:pPr>
      <w:r w:rsidRPr="005B1088">
        <w:t>References</w:t>
      </w:r>
      <w:r>
        <w:rPr>
          <w:b w:val="0"/>
        </w:rPr>
        <w:t xml:space="preserve"> </w:t>
      </w:r>
    </w:p>
    <w:p w14:paraId="3FDEDEED" w14:textId="009FEFE5" w:rsidR="005B1088" w:rsidRPr="005B1088" w:rsidRDefault="005B1088" w:rsidP="005B1088">
      <w:pPr>
        <w:ind w:left="720" w:hanging="720"/>
        <w:rPr>
          <w:rFonts w:cstheme="minorHAnsi"/>
          <w:b w:val="0"/>
          <w:color w:val="212121"/>
          <w:shd w:val="clear" w:color="auto" w:fill="FFFFFF"/>
        </w:rPr>
      </w:pPr>
      <w:r w:rsidRPr="005B1088">
        <w:rPr>
          <w:rFonts w:cstheme="minorHAnsi"/>
          <w:b w:val="0"/>
          <w:color w:val="212121"/>
          <w:shd w:val="clear" w:color="auto" w:fill="FFFFFF"/>
        </w:rPr>
        <w:t xml:space="preserve">Cook, M. L., Zhang, Y., &amp; Constantino, J. N. (2020). On the </w:t>
      </w:r>
      <w:r w:rsidRPr="005B1088">
        <w:rPr>
          <w:rFonts w:cstheme="minorHAnsi"/>
          <w:b w:val="0"/>
          <w:color w:val="212121"/>
          <w:shd w:val="clear" w:color="auto" w:fill="FFFFFF"/>
        </w:rPr>
        <w:t>continuity between autistic and schizoid personality disorder trait burden</w:t>
      </w:r>
      <w:r w:rsidRPr="005B1088">
        <w:rPr>
          <w:rFonts w:cstheme="minorHAnsi"/>
          <w:b w:val="0"/>
          <w:color w:val="212121"/>
          <w:shd w:val="clear" w:color="auto" w:fill="FFFFFF"/>
        </w:rPr>
        <w:t xml:space="preserve">: A </w:t>
      </w:r>
      <w:r w:rsidRPr="005B1088">
        <w:rPr>
          <w:rFonts w:cstheme="minorHAnsi"/>
          <w:b w:val="0"/>
          <w:color w:val="212121"/>
          <w:shd w:val="clear" w:color="auto" w:fill="FFFFFF"/>
        </w:rPr>
        <w:t>prospective study in adolescence</w:t>
      </w:r>
      <w:r w:rsidRPr="005B1088">
        <w:rPr>
          <w:rFonts w:cstheme="minorHAnsi"/>
          <w:b w:val="0"/>
          <w:color w:val="212121"/>
          <w:shd w:val="clear" w:color="auto" w:fill="FFFFFF"/>
        </w:rPr>
        <w:t>. </w:t>
      </w:r>
      <w:r w:rsidRPr="005B1088">
        <w:rPr>
          <w:rFonts w:cstheme="minorHAnsi"/>
          <w:b w:val="0"/>
          <w:i/>
          <w:iCs/>
          <w:color w:val="212121"/>
          <w:shd w:val="clear" w:color="auto" w:fill="FFFFFF"/>
        </w:rPr>
        <w:t xml:space="preserve">The Journal of </w:t>
      </w:r>
      <w:r w:rsidRPr="005B1088">
        <w:rPr>
          <w:rFonts w:cstheme="minorHAnsi"/>
          <w:b w:val="0"/>
          <w:i/>
          <w:iCs/>
          <w:color w:val="212121"/>
          <w:shd w:val="clear" w:color="auto" w:fill="FFFFFF"/>
        </w:rPr>
        <w:t xml:space="preserve">Nervous </w:t>
      </w:r>
      <w:r w:rsidRPr="005B1088">
        <w:rPr>
          <w:rFonts w:cstheme="minorHAnsi"/>
          <w:b w:val="0"/>
          <w:i/>
          <w:iCs/>
          <w:color w:val="212121"/>
          <w:shd w:val="clear" w:color="auto" w:fill="FFFFFF"/>
        </w:rPr>
        <w:t xml:space="preserve">and </w:t>
      </w:r>
      <w:r w:rsidRPr="005B1088">
        <w:rPr>
          <w:rFonts w:cstheme="minorHAnsi"/>
          <w:b w:val="0"/>
          <w:i/>
          <w:iCs/>
          <w:color w:val="212121"/>
          <w:shd w:val="clear" w:color="auto" w:fill="FFFFFF"/>
        </w:rPr>
        <w:t xml:space="preserve">Mental </w:t>
      </w:r>
      <w:r w:rsidRPr="005B1088">
        <w:rPr>
          <w:rFonts w:cstheme="minorHAnsi"/>
          <w:b w:val="0"/>
          <w:i/>
          <w:iCs/>
          <w:color w:val="212121"/>
          <w:shd w:val="clear" w:color="auto" w:fill="FFFFFF"/>
        </w:rPr>
        <w:t>disease</w:t>
      </w:r>
      <w:r w:rsidRPr="005B1088">
        <w:rPr>
          <w:rFonts w:cstheme="minorHAnsi"/>
          <w:b w:val="0"/>
          <w:color w:val="212121"/>
          <w:shd w:val="clear" w:color="auto" w:fill="FFFFFF"/>
        </w:rPr>
        <w:t>, </w:t>
      </w:r>
      <w:r w:rsidRPr="005B1088">
        <w:rPr>
          <w:rFonts w:cstheme="minorHAnsi"/>
          <w:b w:val="0"/>
          <w:i/>
          <w:iCs/>
          <w:color w:val="212121"/>
          <w:shd w:val="clear" w:color="auto" w:fill="FFFFFF"/>
        </w:rPr>
        <w:t>208</w:t>
      </w:r>
      <w:r w:rsidRPr="005B1088">
        <w:rPr>
          <w:rFonts w:cstheme="minorHAnsi"/>
          <w:b w:val="0"/>
          <w:color w:val="212121"/>
          <w:shd w:val="clear" w:color="auto" w:fill="FFFFFF"/>
        </w:rPr>
        <w:t xml:space="preserve">(2), 94–100. </w:t>
      </w:r>
      <w:hyperlink r:id="rId7" w:history="1">
        <w:r w:rsidRPr="005B1088">
          <w:rPr>
            <w:rStyle w:val="Hyperlink"/>
            <w:rFonts w:cstheme="minorHAnsi"/>
            <w:b w:val="0"/>
            <w:shd w:val="clear" w:color="auto" w:fill="FFFFFF"/>
          </w:rPr>
          <w:t>https://doi.org/10.1097/NMD.0000000000001105</w:t>
        </w:r>
      </w:hyperlink>
      <w:r w:rsidRPr="005B1088">
        <w:rPr>
          <w:rFonts w:cstheme="minorHAnsi"/>
          <w:b w:val="0"/>
          <w:color w:val="212121"/>
          <w:shd w:val="clear" w:color="auto" w:fill="FFFFFF"/>
        </w:rPr>
        <w:t xml:space="preserve"> </w:t>
      </w:r>
    </w:p>
    <w:p w14:paraId="72C8F079" w14:textId="0E014AB3" w:rsidR="005B1088" w:rsidRPr="005B1088" w:rsidRDefault="005B1088" w:rsidP="005B1088">
      <w:pPr>
        <w:ind w:left="720" w:hanging="720"/>
        <w:rPr>
          <w:rFonts w:cstheme="minorHAnsi"/>
          <w:b w:val="0"/>
          <w:color w:val="212121"/>
          <w:shd w:val="clear" w:color="auto" w:fill="FFFFFF"/>
        </w:rPr>
      </w:pPr>
      <w:r w:rsidRPr="005B1088">
        <w:rPr>
          <w:rFonts w:cstheme="minorHAnsi"/>
          <w:b w:val="0"/>
          <w:color w:val="212121"/>
          <w:shd w:val="clear" w:color="auto" w:fill="FFFFFF"/>
        </w:rPr>
        <w:t xml:space="preserve">Koch, J., </w:t>
      </w:r>
      <w:proofErr w:type="spellStart"/>
      <w:r w:rsidRPr="005B1088">
        <w:rPr>
          <w:rFonts w:cstheme="minorHAnsi"/>
          <w:b w:val="0"/>
          <w:color w:val="212121"/>
          <w:shd w:val="clear" w:color="auto" w:fill="FFFFFF"/>
        </w:rPr>
        <w:t>Modesitt</w:t>
      </w:r>
      <w:proofErr w:type="spellEnd"/>
      <w:r w:rsidRPr="005B1088">
        <w:rPr>
          <w:rFonts w:cstheme="minorHAnsi"/>
          <w:b w:val="0"/>
          <w:color w:val="212121"/>
          <w:shd w:val="clear" w:color="auto" w:fill="FFFFFF"/>
        </w:rPr>
        <w:t>, T., Palmer, M., Ward, S., Martin, B., Wyatt, R., &amp; Thomas, C. (201</w:t>
      </w:r>
      <w:r w:rsidRPr="005B1088">
        <w:rPr>
          <w:rFonts w:cstheme="minorHAnsi"/>
          <w:b w:val="0"/>
          <w:color w:val="212121"/>
          <w:shd w:val="clear" w:color="auto" w:fill="FFFFFF"/>
        </w:rPr>
        <w:t>9</w:t>
      </w:r>
      <w:r w:rsidRPr="005B1088">
        <w:rPr>
          <w:rFonts w:cstheme="minorHAnsi"/>
          <w:b w:val="0"/>
          <w:color w:val="212121"/>
          <w:shd w:val="clear" w:color="auto" w:fill="FFFFFF"/>
        </w:rPr>
        <w:t>). Review of pharmacologic treatment in cluster A personality disorders. </w:t>
      </w:r>
      <w:r w:rsidRPr="005B1088">
        <w:rPr>
          <w:rFonts w:cstheme="minorHAnsi"/>
          <w:b w:val="0"/>
          <w:i/>
          <w:iCs/>
          <w:color w:val="212121"/>
          <w:shd w:val="clear" w:color="auto" w:fill="FFFFFF"/>
        </w:rPr>
        <w:t xml:space="preserve">The </w:t>
      </w:r>
      <w:r w:rsidRPr="005B1088">
        <w:rPr>
          <w:rFonts w:cstheme="minorHAnsi"/>
          <w:b w:val="0"/>
          <w:i/>
          <w:iCs/>
          <w:color w:val="212121"/>
          <w:shd w:val="clear" w:color="auto" w:fill="FFFFFF"/>
        </w:rPr>
        <w:t>Mental Health Clinician</w:t>
      </w:r>
      <w:r w:rsidRPr="005B1088">
        <w:rPr>
          <w:rFonts w:cstheme="minorHAnsi"/>
          <w:b w:val="0"/>
          <w:color w:val="212121"/>
          <w:shd w:val="clear" w:color="auto" w:fill="FFFFFF"/>
        </w:rPr>
        <w:t>, </w:t>
      </w:r>
      <w:r w:rsidRPr="005B1088">
        <w:rPr>
          <w:rFonts w:cstheme="minorHAnsi"/>
          <w:b w:val="0"/>
          <w:i/>
          <w:iCs/>
          <w:color w:val="212121"/>
          <w:shd w:val="clear" w:color="auto" w:fill="FFFFFF"/>
        </w:rPr>
        <w:t>6</w:t>
      </w:r>
      <w:r w:rsidRPr="005B1088">
        <w:rPr>
          <w:rFonts w:cstheme="minorHAnsi"/>
          <w:b w:val="0"/>
          <w:color w:val="212121"/>
          <w:shd w:val="clear" w:color="auto" w:fill="FFFFFF"/>
        </w:rPr>
        <w:t xml:space="preserve">(2), 75–81. </w:t>
      </w:r>
      <w:hyperlink r:id="rId8" w:history="1">
        <w:r w:rsidRPr="005B1088">
          <w:rPr>
            <w:rStyle w:val="Hyperlink"/>
            <w:rFonts w:cstheme="minorHAnsi"/>
            <w:b w:val="0"/>
            <w:shd w:val="clear" w:color="auto" w:fill="FFFFFF"/>
          </w:rPr>
          <w:t>https://doi.org/10.9740/mhc.2016.03.75</w:t>
        </w:r>
      </w:hyperlink>
    </w:p>
    <w:p w14:paraId="37363A75" w14:textId="5EF555DE" w:rsidR="005B1088" w:rsidRPr="005B1088" w:rsidRDefault="005B1088" w:rsidP="005B1088">
      <w:pPr>
        <w:ind w:left="720" w:hanging="720"/>
        <w:rPr>
          <w:b w:val="0"/>
        </w:rPr>
      </w:pPr>
      <w:r w:rsidRPr="005B1088">
        <w:rPr>
          <w:rFonts w:cstheme="minorHAnsi"/>
          <w:b w:val="0"/>
          <w:color w:val="212121"/>
          <w:shd w:val="clear" w:color="auto" w:fill="FFFFFF"/>
        </w:rPr>
        <w:t xml:space="preserve">Suarez Luna, J. C., &amp; Bazan Marquez, M. A. (2023). Cognitive clinical intervention in a patient with schizoid personality disorder: Case report. </w:t>
      </w:r>
      <w:proofErr w:type="spellStart"/>
      <w:r w:rsidRPr="005B1088">
        <w:rPr>
          <w:rFonts w:cstheme="minorHAnsi"/>
          <w:b w:val="0"/>
          <w:color w:val="212121"/>
          <w:shd w:val="clear" w:color="auto" w:fill="FFFFFF"/>
        </w:rPr>
        <w:t>Intervención</w:t>
      </w:r>
      <w:proofErr w:type="spellEnd"/>
      <w:r w:rsidRPr="005B1088">
        <w:rPr>
          <w:rFonts w:cstheme="minorHAnsi"/>
          <w:b w:val="0"/>
          <w:color w:val="212121"/>
          <w:shd w:val="clear" w:color="auto" w:fill="FFFFFF"/>
        </w:rPr>
        <w:t xml:space="preserve"> </w:t>
      </w:r>
      <w:proofErr w:type="spellStart"/>
      <w:r w:rsidRPr="005B1088">
        <w:rPr>
          <w:rFonts w:cstheme="minorHAnsi"/>
          <w:b w:val="0"/>
          <w:color w:val="212121"/>
          <w:shd w:val="clear" w:color="auto" w:fill="FFFFFF"/>
        </w:rPr>
        <w:t>clínica</w:t>
      </w:r>
      <w:proofErr w:type="spellEnd"/>
      <w:r w:rsidRPr="005B1088">
        <w:rPr>
          <w:rFonts w:cstheme="minorHAnsi"/>
          <w:b w:val="0"/>
          <w:color w:val="212121"/>
          <w:shd w:val="clear" w:color="auto" w:fill="FFFFFF"/>
        </w:rPr>
        <w:t xml:space="preserve"> </w:t>
      </w:r>
      <w:proofErr w:type="spellStart"/>
      <w:r w:rsidRPr="005B1088">
        <w:rPr>
          <w:rFonts w:cstheme="minorHAnsi"/>
          <w:b w:val="0"/>
          <w:color w:val="212121"/>
          <w:shd w:val="clear" w:color="auto" w:fill="FFFFFF"/>
        </w:rPr>
        <w:t>cognitiva</w:t>
      </w:r>
      <w:proofErr w:type="spellEnd"/>
      <w:r w:rsidRPr="005B1088">
        <w:rPr>
          <w:rFonts w:cstheme="minorHAnsi"/>
          <w:b w:val="0"/>
          <w:color w:val="212121"/>
          <w:shd w:val="clear" w:color="auto" w:fill="FFFFFF"/>
        </w:rPr>
        <w:t xml:space="preserve"> </w:t>
      </w:r>
      <w:proofErr w:type="spellStart"/>
      <w:r w:rsidRPr="005B1088">
        <w:rPr>
          <w:rFonts w:cstheme="minorHAnsi"/>
          <w:b w:val="0"/>
          <w:color w:val="212121"/>
          <w:shd w:val="clear" w:color="auto" w:fill="FFFFFF"/>
        </w:rPr>
        <w:t>en</w:t>
      </w:r>
      <w:proofErr w:type="spellEnd"/>
      <w:r w:rsidRPr="005B1088">
        <w:rPr>
          <w:rFonts w:cstheme="minorHAnsi"/>
          <w:b w:val="0"/>
          <w:color w:val="212121"/>
          <w:shd w:val="clear" w:color="auto" w:fill="FFFFFF"/>
        </w:rPr>
        <w:t xml:space="preserve"> </w:t>
      </w:r>
      <w:proofErr w:type="spellStart"/>
      <w:r w:rsidRPr="005B1088">
        <w:rPr>
          <w:rFonts w:cstheme="minorHAnsi"/>
          <w:b w:val="0"/>
          <w:color w:val="212121"/>
          <w:shd w:val="clear" w:color="auto" w:fill="FFFFFF"/>
        </w:rPr>
        <w:t>paciente</w:t>
      </w:r>
      <w:proofErr w:type="spellEnd"/>
      <w:r w:rsidRPr="005B1088">
        <w:rPr>
          <w:rFonts w:cstheme="minorHAnsi"/>
          <w:b w:val="0"/>
          <w:color w:val="212121"/>
          <w:shd w:val="clear" w:color="auto" w:fill="FFFFFF"/>
        </w:rPr>
        <w:t xml:space="preserve"> con </w:t>
      </w:r>
      <w:proofErr w:type="spellStart"/>
      <w:r w:rsidRPr="005B1088">
        <w:rPr>
          <w:rFonts w:cstheme="minorHAnsi"/>
          <w:b w:val="0"/>
          <w:color w:val="212121"/>
          <w:shd w:val="clear" w:color="auto" w:fill="FFFFFF"/>
        </w:rPr>
        <w:t>trastorno</w:t>
      </w:r>
      <w:proofErr w:type="spellEnd"/>
      <w:r w:rsidRPr="005B1088">
        <w:rPr>
          <w:rFonts w:cstheme="minorHAnsi"/>
          <w:b w:val="0"/>
          <w:color w:val="212121"/>
          <w:shd w:val="clear" w:color="auto" w:fill="FFFFFF"/>
        </w:rPr>
        <w:t xml:space="preserve"> </w:t>
      </w:r>
      <w:proofErr w:type="spellStart"/>
      <w:r w:rsidRPr="005B1088">
        <w:rPr>
          <w:rFonts w:cstheme="minorHAnsi"/>
          <w:b w:val="0"/>
          <w:color w:val="212121"/>
          <w:shd w:val="clear" w:color="auto" w:fill="FFFFFF"/>
        </w:rPr>
        <w:t>esquizoide</w:t>
      </w:r>
      <w:proofErr w:type="spellEnd"/>
      <w:r w:rsidRPr="005B1088">
        <w:rPr>
          <w:rFonts w:cstheme="minorHAnsi"/>
          <w:b w:val="0"/>
          <w:color w:val="212121"/>
          <w:shd w:val="clear" w:color="auto" w:fill="FFFFFF"/>
        </w:rPr>
        <w:t xml:space="preserve"> de </w:t>
      </w:r>
      <w:proofErr w:type="spellStart"/>
      <w:r w:rsidRPr="005B1088">
        <w:rPr>
          <w:rFonts w:cstheme="minorHAnsi"/>
          <w:b w:val="0"/>
          <w:color w:val="212121"/>
          <w:shd w:val="clear" w:color="auto" w:fill="FFFFFF"/>
        </w:rPr>
        <w:t>personalidad</w:t>
      </w:r>
      <w:proofErr w:type="spellEnd"/>
      <w:r w:rsidRPr="005B1088">
        <w:rPr>
          <w:rFonts w:cstheme="minorHAnsi"/>
          <w:b w:val="0"/>
          <w:color w:val="212121"/>
          <w:shd w:val="clear" w:color="auto" w:fill="FFFFFF"/>
        </w:rPr>
        <w:t xml:space="preserve">: </w:t>
      </w:r>
      <w:proofErr w:type="spellStart"/>
      <w:r w:rsidRPr="005B1088">
        <w:rPr>
          <w:rFonts w:cstheme="minorHAnsi"/>
          <w:b w:val="0"/>
          <w:color w:val="212121"/>
          <w:shd w:val="clear" w:color="auto" w:fill="FFFFFF"/>
        </w:rPr>
        <w:t>reporte</w:t>
      </w:r>
      <w:proofErr w:type="spellEnd"/>
      <w:r w:rsidRPr="005B1088">
        <w:rPr>
          <w:rFonts w:cstheme="minorHAnsi"/>
          <w:b w:val="0"/>
          <w:color w:val="212121"/>
          <w:shd w:val="clear" w:color="auto" w:fill="FFFFFF"/>
        </w:rPr>
        <w:t xml:space="preserve"> de </w:t>
      </w:r>
      <w:proofErr w:type="spellStart"/>
      <w:r w:rsidRPr="005B1088">
        <w:rPr>
          <w:rFonts w:cstheme="minorHAnsi"/>
          <w:b w:val="0"/>
          <w:color w:val="212121"/>
          <w:shd w:val="clear" w:color="auto" w:fill="FFFFFF"/>
        </w:rPr>
        <w:t>caso</w:t>
      </w:r>
      <w:proofErr w:type="spellEnd"/>
      <w:r w:rsidRPr="005B1088">
        <w:rPr>
          <w:rFonts w:cstheme="minorHAnsi"/>
          <w:b w:val="0"/>
          <w:color w:val="212121"/>
          <w:shd w:val="clear" w:color="auto" w:fill="FFFFFF"/>
        </w:rPr>
        <w:t>. </w:t>
      </w:r>
      <w:proofErr w:type="spellStart"/>
      <w:r w:rsidRPr="005B1088">
        <w:rPr>
          <w:rFonts w:cstheme="minorHAnsi"/>
          <w:b w:val="0"/>
          <w:i/>
          <w:iCs/>
          <w:color w:val="212121"/>
          <w:shd w:val="clear" w:color="auto" w:fill="FFFFFF"/>
        </w:rPr>
        <w:t>Medwave</w:t>
      </w:r>
      <w:proofErr w:type="spellEnd"/>
      <w:r w:rsidRPr="005B1088">
        <w:rPr>
          <w:rFonts w:cstheme="minorHAnsi"/>
          <w:b w:val="0"/>
          <w:color w:val="212121"/>
          <w:shd w:val="clear" w:color="auto" w:fill="FFFFFF"/>
        </w:rPr>
        <w:t>, </w:t>
      </w:r>
      <w:r w:rsidRPr="005B1088">
        <w:rPr>
          <w:rFonts w:cstheme="minorHAnsi"/>
          <w:b w:val="0"/>
          <w:i/>
          <w:iCs/>
          <w:color w:val="212121"/>
          <w:shd w:val="clear" w:color="auto" w:fill="FFFFFF"/>
        </w:rPr>
        <w:t>23</w:t>
      </w:r>
      <w:r w:rsidRPr="005B1088">
        <w:rPr>
          <w:rFonts w:cstheme="minorHAnsi"/>
          <w:b w:val="0"/>
          <w:color w:val="212121"/>
          <w:shd w:val="clear" w:color="auto" w:fill="FFFFFF"/>
        </w:rPr>
        <w:t xml:space="preserve">(11), 10.5867/medwave.2023.11.2757. </w:t>
      </w:r>
      <w:hyperlink r:id="rId9" w:history="1">
        <w:r w:rsidRPr="005B1088">
          <w:rPr>
            <w:rStyle w:val="Hyperlink"/>
            <w:rFonts w:cstheme="minorHAnsi"/>
            <w:b w:val="0"/>
            <w:shd w:val="clear" w:color="auto" w:fill="FFFFFF"/>
          </w:rPr>
          <w:t>https://doi.org/10.5867/medwave.2023.11.2757</w:t>
        </w:r>
      </w:hyperlink>
      <w:r>
        <w:rPr>
          <w:rFonts w:ascii="Segoe UI" w:hAnsi="Segoe UI" w:cs="Segoe UI"/>
          <w:b w:val="0"/>
          <w:color w:val="212121"/>
          <w:shd w:val="clear" w:color="auto" w:fill="FFFFFF"/>
        </w:rPr>
        <w:t xml:space="preserve"> </w:t>
      </w:r>
    </w:p>
    <w:sectPr w:rsidR="005B1088" w:rsidRPr="005B108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E91B0" w14:textId="77777777" w:rsidR="00786067" w:rsidRDefault="00786067" w:rsidP="004F668A">
      <w:pPr>
        <w:spacing w:line="240" w:lineRule="auto"/>
      </w:pPr>
      <w:r>
        <w:separator/>
      </w:r>
    </w:p>
  </w:endnote>
  <w:endnote w:type="continuationSeparator" w:id="0">
    <w:p w14:paraId="51942060" w14:textId="77777777" w:rsidR="00786067" w:rsidRDefault="00786067" w:rsidP="004F66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17084" w14:textId="77777777" w:rsidR="00786067" w:rsidRDefault="00786067" w:rsidP="004F668A">
      <w:pPr>
        <w:spacing w:line="240" w:lineRule="auto"/>
      </w:pPr>
      <w:r>
        <w:separator/>
      </w:r>
    </w:p>
  </w:footnote>
  <w:footnote w:type="continuationSeparator" w:id="0">
    <w:p w14:paraId="320EB8CA" w14:textId="77777777" w:rsidR="00786067" w:rsidRDefault="00786067" w:rsidP="004F66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44B2D" w14:textId="77777777" w:rsidR="004F668A" w:rsidRDefault="004F668A">
    <w:pPr>
      <w:pStyle w:val="Header"/>
    </w:pPr>
    <w:r>
      <w:rPr>
        <w:noProof/>
      </w:rPr>
      <w:drawing>
        <wp:anchor distT="0" distB="0" distL="114300" distR="114300" simplePos="0" relativeHeight="251658240" behindDoc="0" locked="0" layoutInCell="1" allowOverlap="1" wp14:anchorId="4F25AD11" wp14:editId="736D484E">
          <wp:simplePos x="0" y="0"/>
          <wp:positionH relativeFrom="column">
            <wp:posOffset>4161545</wp:posOffset>
          </wp:positionH>
          <wp:positionV relativeFrom="paragraph">
            <wp:posOffset>-77470</wp:posOffset>
          </wp:positionV>
          <wp:extent cx="2114550" cy="373000"/>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373000"/>
                  </a:xfrm>
                  <a:prstGeom prst="rect">
                    <a:avLst/>
                  </a:prstGeom>
                </pic:spPr>
              </pic:pic>
            </a:graphicData>
          </a:graphic>
          <wp14:sizeRelH relativeFrom="page">
            <wp14:pctWidth>0</wp14:pctWidth>
          </wp14:sizeRelH>
          <wp14:sizeRelV relativeFrom="page">
            <wp14:pctHeight>0</wp14:pctHeight>
          </wp14:sizeRelV>
        </wp:anchor>
      </w:drawing>
    </w:r>
  </w:p>
  <w:p w14:paraId="2764CA73" w14:textId="77777777" w:rsidR="004F668A" w:rsidRDefault="004F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74A70"/>
    <w:multiLevelType w:val="hybridMultilevel"/>
    <w:tmpl w:val="1EA645A0"/>
    <w:lvl w:ilvl="0" w:tplc="59FC809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F45E9"/>
    <w:multiLevelType w:val="hybridMultilevel"/>
    <w:tmpl w:val="85C2EC3C"/>
    <w:lvl w:ilvl="0" w:tplc="04090001">
      <w:start w:val="1"/>
      <w:numFmt w:val="bullet"/>
      <w:lvlText w:val=""/>
      <w:lvlJc w:val="left"/>
      <w:pPr>
        <w:ind w:left="1026" w:hanging="360"/>
      </w:pPr>
      <w:rPr>
        <w:rFonts w:ascii="Symbol" w:hAnsi="Symbol"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68A"/>
    <w:rsid w:val="00036DEF"/>
    <w:rsid w:val="000F6D06"/>
    <w:rsid w:val="001919BB"/>
    <w:rsid w:val="0019617B"/>
    <w:rsid w:val="001C08E9"/>
    <w:rsid w:val="001E1021"/>
    <w:rsid w:val="001F68EB"/>
    <w:rsid w:val="00233A48"/>
    <w:rsid w:val="00236E8E"/>
    <w:rsid w:val="003372C0"/>
    <w:rsid w:val="00374560"/>
    <w:rsid w:val="00374FD8"/>
    <w:rsid w:val="004A73BC"/>
    <w:rsid w:val="004D5082"/>
    <w:rsid w:val="004F5810"/>
    <w:rsid w:val="004F668A"/>
    <w:rsid w:val="005164FE"/>
    <w:rsid w:val="00547F5B"/>
    <w:rsid w:val="005B1088"/>
    <w:rsid w:val="005B618F"/>
    <w:rsid w:val="00666A7A"/>
    <w:rsid w:val="006724B4"/>
    <w:rsid w:val="006A3018"/>
    <w:rsid w:val="006C3A18"/>
    <w:rsid w:val="00786067"/>
    <w:rsid w:val="007A75F5"/>
    <w:rsid w:val="007B757C"/>
    <w:rsid w:val="008012AD"/>
    <w:rsid w:val="008306E2"/>
    <w:rsid w:val="008705A0"/>
    <w:rsid w:val="008B41B5"/>
    <w:rsid w:val="008E6769"/>
    <w:rsid w:val="009024CA"/>
    <w:rsid w:val="0094487C"/>
    <w:rsid w:val="00983297"/>
    <w:rsid w:val="009F300E"/>
    <w:rsid w:val="00A25B3B"/>
    <w:rsid w:val="00A454A8"/>
    <w:rsid w:val="00A74323"/>
    <w:rsid w:val="00AA0610"/>
    <w:rsid w:val="00AF6628"/>
    <w:rsid w:val="00B16E78"/>
    <w:rsid w:val="00B509B1"/>
    <w:rsid w:val="00C334C8"/>
    <w:rsid w:val="00CA2CFC"/>
    <w:rsid w:val="00CA629D"/>
    <w:rsid w:val="00CB28AC"/>
    <w:rsid w:val="00DD38EF"/>
    <w:rsid w:val="00E351DA"/>
    <w:rsid w:val="00E43B64"/>
    <w:rsid w:val="00EA6733"/>
    <w:rsid w:val="00EB64AD"/>
    <w:rsid w:val="00F9278B"/>
    <w:rsid w:val="00FB20DE"/>
    <w:rsid w:val="00FB3936"/>
    <w:rsid w:val="00FE20EB"/>
    <w:rsid w:val="00FF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8459C"/>
  <w15:docId w15:val="{D3F1D2D1-2F1C-41FF-BFC5-001E320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57C"/>
    <w:pPr>
      <w:spacing w:after="0"/>
    </w:pPr>
    <w:rPr>
      <w:b/>
    </w:rPr>
  </w:style>
  <w:style w:type="paragraph" w:styleId="Heading1">
    <w:name w:val="heading 1"/>
    <w:basedOn w:val="Normal"/>
    <w:next w:val="Normal"/>
    <w:link w:val="Heading1Char"/>
    <w:qFormat/>
    <w:rsid w:val="009024CA"/>
    <w:pPr>
      <w:keepNext/>
      <w:spacing w:line="240" w:lineRule="auto"/>
      <w:outlineLvl w:val="0"/>
    </w:pPr>
    <w:rPr>
      <w:rFonts w:ascii="Times New Roman" w:eastAsia="Times New Roman" w:hAnsi="Times New Roman" w:cs="Times New Roman"/>
      <w:b w:val="0"/>
      <w:sz w:val="20"/>
      <w:szCs w:val="20"/>
    </w:rPr>
  </w:style>
  <w:style w:type="paragraph" w:styleId="Heading2">
    <w:name w:val="heading 2"/>
    <w:basedOn w:val="Normal"/>
    <w:next w:val="Normal"/>
    <w:link w:val="Heading2Char"/>
    <w:qFormat/>
    <w:rsid w:val="009024CA"/>
    <w:pPr>
      <w:keepNext/>
      <w:spacing w:line="240" w:lineRule="auto"/>
      <w:outlineLvl w:val="1"/>
    </w:pPr>
    <w:rPr>
      <w:rFonts w:ascii="Times New Roman" w:eastAsia="Times New Roman" w:hAnsi="Times New Roman" w:cs="Times New Roman"/>
      <w:b w:val="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6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68A"/>
    <w:rPr>
      <w:rFonts w:ascii="Tahoma" w:hAnsi="Tahoma" w:cs="Tahoma"/>
      <w:sz w:val="16"/>
      <w:szCs w:val="16"/>
    </w:rPr>
  </w:style>
  <w:style w:type="paragraph" w:styleId="Header">
    <w:name w:val="header"/>
    <w:basedOn w:val="Normal"/>
    <w:link w:val="HeaderChar"/>
    <w:unhideWhenUsed/>
    <w:rsid w:val="004F668A"/>
    <w:pPr>
      <w:tabs>
        <w:tab w:val="center" w:pos="4680"/>
        <w:tab w:val="right" w:pos="9360"/>
      </w:tabs>
      <w:spacing w:line="240" w:lineRule="auto"/>
    </w:pPr>
  </w:style>
  <w:style w:type="character" w:customStyle="1" w:styleId="HeaderChar">
    <w:name w:val="Header Char"/>
    <w:basedOn w:val="DefaultParagraphFont"/>
    <w:link w:val="Header"/>
    <w:rsid w:val="004F668A"/>
  </w:style>
  <w:style w:type="paragraph" w:styleId="Footer">
    <w:name w:val="footer"/>
    <w:basedOn w:val="Normal"/>
    <w:link w:val="FooterChar"/>
    <w:uiPriority w:val="99"/>
    <w:unhideWhenUsed/>
    <w:rsid w:val="004F668A"/>
    <w:pPr>
      <w:tabs>
        <w:tab w:val="center" w:pos="4680"/>
        <w:tab w:val="right" w:pos="9360"/>
      </w:tabs>
      <w:spacing w:line="240" w:lineRule="auto"/>
    </w:pPr>
  </w:style>
  <w:style w:type="character" w:customStyle="1" w:styleId="FooterChar">
    <w:name w:val="Footer Char"/>
    <w:basedOn w:val="DefaultParagraphFont"/>
    <w:link w:val="Footer"/>
    <w:uiPriority w:val="99"/>
    <w:rsid w:val="004F668A"/>
  </w:style>
  <w:style w:type="character" w:customStyle="1" w:styleId="Heading1Char">
    <w:name w:val="Heading 1 Char"/>
    <w:basedOn w:val="DefaultParagraphFont"/>
    <w:link w:val="Heading1"/>
    <w:rsid w:val="009024CA"/>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9024CA"/>
    <w:rPr>
      <w:rFonts w:ascii="Times New Roman" w:eastAsia="Times New Roman" w:hAnsi="Times New Roman" w:cs="Times New Roman"/>
      <w:b/>
      <w:sz w:val="20"/>
      <w:szCs w:val="20"/>
      <w:u w:val="single"/>
    </w:rPr>
  </w:style>
  <w:style w:type="paragraph" w:customStyle="1" w:styleId="Body1">
    <w:name w:val="Body 1"/>
    <w:rsid w:val="009024CA"/>
    <w:pPr>
      <w:outlineLvl w:val="0"/>
    </w:pPr>
    <w:rPr>
      <w:rFonts w:ascii="Helvetica" w:eastAsia="Arial Unicode MS" w:hAnsi="Helvetica" w:cs="Times New Roman"/>
      <w:color w:val="000000"/>
      <w:szCs w:val="20"/>
      <w:u w:color="000000"/>
    </w:rPr>
  </w:style>
  <w:style w:type="paragraph" w:styleId="Title">
    <w:name w:val="Title"/>
    <w:basedOn w:val="Normal"/>
    <w:next w:val="Normal"/>
    <w:link w:val="TitleChar"/>
    <w:uiPriority w:val="10"/>
    <w:qFormat/>
    <w:rsid w:val="0098329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29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B41B5"/>
    <w:pPr>
      <w:ind w:left="720"/>
      <w:contextualSpacing/>
    </w:pPr>
  </w:style>
  <w:style w:type="character" w:styleId="Hyperlink">
    <w:name w:val="Hyperlink"/>
    <w:basedOn w:val="DefaultParagraphFont"/>
    <w:uiPriority w:val="99"/>
    <w:unhideWhenUsed/>
    <w:rsid w:val="00B509B1"/>
    <w:rPr>
      <w:color w:val="0000FF" w:themeColor="hyperlink"/>
      <w:u w:val="single"/>
    </w:rPr>
  </w:style>
  <w:style w:type="character" w:styleId="UnresolvedMention">
    <w:name w:val="Unresolved Mention"/>
    <w:basedOn w:val="DefaultParagraphFont"/>
    <w:uiPriority w:val="99"/>
    <w:semiHidden/>
    <w:unhideWhenUsed/>
    <w:rsid w:val="00B50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40/mhc.2016.03.75" TargetMode="External"/><Relationship Id="rId3" Type="http://schemas.openxmlformats.org/officeDocument/2006/relationships/settings" Target="settings.xml"/><Relationship Id="rId7" Type="http://schemas.openxmlformats.org/officeDocument/2006/relationships/hyperlink" Target="https://doi.org/10.1097/NMD.00000000000011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867/medwave.2023.11.27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Swain, Monique</dc:creator>
  <cp:lastModifiedBy>User</cp:lastModifiedBy>
  <cp:revision>3</cp:revision>
  <dcterms:created xsi:type="dcterms:W3CDTF">2024-07-10T21:49:00Z</dcterms:created>
  <dcterms:modified xsi:type="dcterms:W3CDTF">2024-07-10T22:09:00Z</dcterms:modified>
</cp:coreProperties>
</file>