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7FF3A" w14:textId="77777777" w:rsidR="007F58D6" w:rsidRPr="007F58D6" w:rsidRDefault="007F58D6" w:rsidP="007F58D6">
      <w:pPr>
        <w:spacing w:after="0" w:line="240" w:lineRule="auto"/>
        <w:outlineLvl w:val="2"/>
        <w:rPr>
          <w:rFonts w:ascii="var(--font-family-display)" w:eastAsia="Times New Roman" w:hAnsi="var(--font-family-display)" w:cs="Times New Roman"/>
          <w:b/>
          <w:bCs/>
          <w:kern w:val="0"/>
          <w:sz w:val="27"/>
          <w:szCs w:val="27"/>
          <w14:ligatures w14:val="none"/>
        </w:rPr>
      </w:pPr>
      <w:r w:rsidRPr="007F58D6">
        <w:rPr>
          <w:rFonts w:ascii="var(--font-family-display)" w:eastAsia="Times New Roman" w:hAnsi="var(--font-family-display)" w:cs="Times New Roman"/>
          <w:b/>
          <w:bCs/>
          <w:kern w:val="0"/>
          <w:sz w:val="27"/>
          <w:szCs w:val="27"/>
          <w14:ligatures w14:val="none"/>
        </w:rPr>
        <w:t>Re: Week 3 Discussion 1: The Convergence of Patient, Nursing Care, and Provider Input in Digital Health</w:t>
      </w:r>
    </w:p>
    <w:p w14:paraId="20070440" w14:textId="77777777" w:rsidR="007F58D6" w:rsidRPr="007F58D6" w:rsidRDefault="007F58D6" w:rsidP="007F58D6">
      <w:pPr>
        <w:spacing w:after="0" w:line="240" w:lineRule="auto"/>
        <w:rPr>
          <w:rFonts w:ascii="Times New Roman" w:eastAsia="Times New Roman" w:hAnsi="Times New Roman" w:cs="Times New Roman"/>
          <w:kern w:val="0"/>
          <w14:ligatures w14:val="none"/>
        </w:rPr>
      </w:pPr>
      <w:r w:rsidRPr="007F58D6">
        <w:rPr>
          <w:rFonts w:ascii="Times New Roman" w:eastAsia="Times New Roman" w:hAnsi="Times New Roman" w:cs="Times New Roman"/>
          <w:kern w:val="0"/>
          <w14:ligatures w14:val="none"/>
        </w:rPr>
        <w:t>by </w:t>
      </w:r>
      <w:hyperlink r:id="rId4" w:history="1">
        <w:r w:rsidRPr="007F58D6">
          <w:rPr>
            <w:rFonts w:ascii="Times New Roman" w:eastAsia="Times New Roman" w:hAnsi="Times New Roman" w:cs="Times New Roman"/>
            <w:color w:val="0000FF"/>
            <w:kern w:val="0"/>
            <w:u w:val="single"/>
            <w14:ligatures w14:val="none"/>
          </w:rPr>
          <w:t>Constance Dundon</w:t>
        </w:r>
      </w:hyperlink>
      <w:r w:rsidRPr="007F58D6">
        <w:rPr>
          <w:rFonts w:ascii="Times New Roman" w:eastAsia="Times New Roman" w:hAnsi="Times New Roman" w:cs="Times New Roman"/>
          <w:kern w:val="0"/>
          <w14:ligatures w14:val="none"/>
        </w:rPr>
        <w:t> - Tuesday, 9 July 2024, 11:59 PM</w:t>
      </w:r>
    </w:p>
    <w:p w14:paraId="483ADD39" w14:textId="77777777" w:rsidR="007F58D6" w:rsidRPr="007F58D6" w:rsidRDefault="007F58D6" w:rsidP="007F58D6">
      <w:pPr>
        <w:shd w:val="clear" w:color="auto" w:fill="FFFFFF"/>
        <w:spacing w:after="0" w:line="240" w:lineRule="auto"/>
        <w:rPr>
          <w:rFonts w:ascii="Roboto" w:eastAsia="Times New Roman" w:hAnsi="Roboto" w:cs="Times New Roman"/>
          <w:color w:val="1D2125"/>
          <w:kern w:val="0"/>
          <w:sz w:val="23"/>
          <w:szCs w:val="23"/>
          <w14:ligatures w14:val="none"/>
        </w:rPr>
      </w:pPr>
      <w:r w:rsidRPr="007F58D6">
        <w:rPr>
          <w:rFonts w:ascii="Roboto" w:eastAsia="Times New Roman" w:hAnsi="Roboto" w:cs="Times New Roman"/>
          <w:color w:val="1D2125"/>
          <w:kern w:val="0"/>
          <w:sz w:val="23"/>
          <w:szCs w:val="23"/>
          <w14:ligatures w14:val="none"/>
        </w:rPr>
        <w:t xml:space="preserve">The ethical considerations concerning the integration of social media in primary care, specifically the use of online peer support, were explored by </w:t>
      </w:r>
      <w:proofErr w:type="spellStart"/>
      <w:r w:rsidRPr="007F58D6">
        <w:rPr>
          <w:rFonts w:ascii="Roboto" w:eastAsia="Times New Roman" w:hAnsi="Roboto" w:cs="Times New Roman"/>
          <w:color w:val="1D2125"/>
          <w:kern w:val="0"/>
          <w:sz w:val="23"/>
          <w:szCs w:val="23"/>
          <w14:ligatures w14:val="none"/>
        </w:rPr>
        <w:t>Karampatakis</w:t>
      </w:r>
      <w:proofErr w:type="spellEnd"/>
      <w:r w:rsidRPr="007F58D6">
        <w:rPr>
          <w:rFonts w:ascii="Roboto" w:eastAsia="Times New Roman" w:hAnsi="Roboto" w:cs="Times New Roman"/>
          <w:color w:val="1D2125"/>
          <w:kern w:val="0"/>
          <w:sz w:val="23"/>
          <w:szCs w:val="23"/>
          <w14:ligatures w14:val="none"/>
        </w:rPr>
        <w:t xml:space="preserve"> and colleagues (2023). There is anecdotal evidence suggesting that online health communities have helped individuals dealing with long-term conditions to connect and has led to a reduction in anxiety and an improvement in their overall quality of life. It has also been reported that peer-to-peer online support has resulted in better adherence to care plans, ultimately leading to improved health outcomes. However, it's worth noting that this kind of intervention is currently under-researched and requires structured implementation guidelines (</w:t>
      </w:r>
      <w:proofErr w:type="spellStart"/>
      <w:r w:rsidRPr="007F58D6">
        <w:rPr>
          <w:rFonts w:ascii="Roboto" w:eastAsia="Times New Roman" w:hAnsi="Roboto" w:cs="Times New Roman"/>
          <w:color w:val="1D2125"/>
          <w:kern w:val="0"/>
          <w:sz w:val="23"/>
          <w:szCs w:val="23"/>
          <w14:ligatures w14:val="none"/>
        </w:rPr>
        <w:t>Karampatakis</w:t>
      </w:r>
      <w:proofErr w:type="spellEnd"/>
      <w:r w:rsidRPr="007F58D6">
        <w:rPr>
          <w:rFonts w:ascii="Roboto" w:eastAsia="Times New Roman" w:hAnsi="Roboto" w:cs="Times New Roman"/>
          <w:color w:val="1D2125"/>
          <w:kern w:val="0"/>
          <w:sz w:val="23"/>
          <w:szCs w:val="23"/>
          <w14:ligatures w14:val="none"/>
        </w:rPr>
        <w:t xml:space="preserve"> et al., 2023).</w:t>
      </w:r>
      <w:r w:rsidRPr="007F58D6">
        <w:rPr>
          <w:rFonts w:ascii="Roboto" w:eastAsia="Times New Roman" w:hAnsi="Roboto" w:cs="Times New Roman"/>
          <w:color w:val="1D2125"/>
          <w:kern w:val="0"/>
          <w:sz w:val="23"/>
          <w:szCs w:val="23"/>
          <w14:ligatures w14:val="none"/>
        </w:rPr>
        <w:br/>
        <w:t>In response to the increasing demands on primary care and the limitations of clinical capacity, the dynamic between patients and providers is evolving. This shift is introducing a greater emphasis on patient self-management. To accommodate these evolving expectations for provider accessibility, eHealth and online platforms have become more prevalent (Van der Kleij et al., 2019). Van der Kleij and colleagues refer to this combination of e-health and in-person treatment as blended care, a model that many patients now find more satisfying due to the collaborative decision-making it facilitates (2019). Providers are guiding patients through online resources and promoting online health literacy, resulting in a more personalized approach to care. However, researchers acknowledge the ongoing universal challenges related to accessibility, patient education, and security that must be addressed. It is therefore essential for patients, providers, policymakers, and software developers to enhance these new modalities to tackle these concerns and optimize their utilization (Van der Kleij et al., 2019).</w:t>
      </w:r>
      <w:r w:rsidRPr="007F58D6">
        <w:rPr>
          <w:rFonts w:ascii="Roboto" w:eastAsia="Times New Roman" w:hAnsi="Roboto" w:cs="Times New Roman"/>
          <w:color w:val="1D2125"/>
          <w:kern w:val="0"/>
          <w:sz w:val="23"/>
          <w:szCs w:val="23"/>
          <w14:ligatures w14:val="none"/>
        </w:rPr>
        <w:br/>
      </w:r>
      <w:r w:rsidRPr="007F58D6">
        <w:rPr>
          <w:rFonts w:ascii="Roboto" w:eastAsia="Times New Roman" w:hAnsi="Roboto" w:cs="Times New Roman"/>
          <w:color w:val="1D2125"/>
          <w:kern w:val="0"/>
          <w:sz w:val="23"/>
          <w:szCs w:val="23"/>
          <w14:ligatures w14:val="none"/>
        </w:rPr>
        <w:br/>
        <w:t>While online communities offer numerous advantages, it is essential to consider the ethical implications, such as safeguarding patient privacy and ensuring data security. Certain groups, particularly those focused on mental health, have been piloted on platforms like Facebook and have garnered positive feedback. However, this newfound interconnectedness also creates an environment conducive to the spread of misinformation, which the World Health Organization highlights as a significant public health concern, especially in the context of the COVID-19 pandemic (Bautista et al, 2021). Healthcare providers are widely viewed as trustworthy sources of care and can play a pivotal role in countering misinformation on these platforms while disseminating accurate information. Despite this, many healthcare providers have yet to address this issue, citing time constraints or concerns about personal harassment, and they are not legally obligated to do so. Moreover, many providers express a desire for professional social media training to effectively manage these challenges.</w:t>
      </w:r>
      <w:r w:rsidRPr="007F58D6">
        <w:rPr>
          <w:rFonts w:ascii="Roboto" w:eastAsia="Times New Roman" w:hAnsi="Roboto" w:cs="Times New Roman"/>
          <w:color w:val="1D2125"/>
          <w:kern w:val="0"/>
          <w:sz w:val="23"/>
          <w:szCs w:val="23"/>
          <w14:ligatures w14:val="none"/>
        </w:rPr>
        <w:br/>
      </w:r>
      <w:r w:rsidRPr="007F58D6">
        <w:rPr>
          <w:rFonts w:ascii="Roboto" w:eastAsia="Times New Roman" w:hAnsi="Roboto" w:cs="Times New Roman"/>
          <w:color w:val="1D2125"/>
          <w:kern w:val="0"/>
          <w:sz w:val="23"/>
          <w:szCs w:val="23"/>
          <w14:ligatures w14:val="none"/>
        </w:rPr>
        <w:br/>
        <w:t>The proposed solution involves implementing information governance frameworks to safeguard patients and uphold the patient-provider therapeutic relationship. The authors distinguish between effective ethical strategies for introducing and promoting online support groups and those that are less effective. One important consideration is ensuring the safety of patients as they engage with existing users, particularly since there is limited data on the extent of bullying in these health-focused forums (</w:t>
      </w:r>
      <w:proofErr w:type="spellStart"/>
      <w:r w:rsidRPr="007F58D6">
        <w:rPr>
          <w:rFonts w:ascii="Roboto" w:eastAsia="Times New Roman" w:hAnsi="Roboto" w:cs="Times New Roman"/>
          <w:color w:val="1D2125"/>
          <w:kern w:val="0"/>
          <w:sz w:val="23"/>
          <w:szCs w:val="23"/>
          <w14:ligatures w14:val="none"/>
        </w:rPr>
        <w:t>Karampatakis</w:t>
      </w:r>
      <w:proofErr w:type="spellEnd"/>
      <w:r w:rsidRPr="007F58D6">
        <w:rPr>
          <w:rFonts w:ascii="Roboto" w:eastAsia="Times New Roman" w:hAnsi="Roboto" w:cs="Times New Roman"/>
          <w:color w:val="1D2125"/>
          <w:kern w:val="0"/>
          <w:sz w:val="23"/>
          <w:szCs w:val="23"/>
          <w14:ligatures w14:val="none"/>
        </w:rPr>
        <w:t xml:space="preserve"> et al., 2023).</w:t>
      </w:r>
      <w:r w:rsidRPr="007F58D6">
        <w:rPr>
          <w:rFonts w:ascii="Roboto" w:eastAsia="Times New Roman" w:hAnsi="Roboto" w:cs="Times New Roman"/>
          <w:color w:val="1D2125"/>
          <w:kern w:val="0"/>
          <w:sz w:val="23"/>
          <w:szCs w:val="23"/>
          <w14:ligatures w14:val="none"/>
        </w:rPr>
        <w:br/>
      </w:r>
      <w:r w:rsidRPr="007F58D6">
        <w:rPr>
          <w:rFonts w:ascii="Roboto" w:eastAsia="Times New Roman" w:hAnsi="Roboto" w:cs="Times New Roman"/>
          <w:color w:val="1D2125"/>
          <w:kern w:val="0"/>
          <w:sz w:val="23"/>
          <w:szCs w:val="23"/>
          <w14:ligatures w14:val="none"/>
        </w:rPr>
        <w:lastRenderedPageBreak/>
        <w:br/>
        <w:t>Patients and healthcare providers need to be aware of how social media platforms such as Facebook, Instagram, and Twitter are being used by researchers to apply AI for analyzing individual and population-level data to gain insights into health behaviors, trends, and treatments, particularly for mental health issues (</w:t>
      </w:r>
      <w:proofErr w:type="spellStart"/>
      <w:r w:rsidRPr="007F58D6">
        <w:rPr>
          <w:rFonts w:ascii="Roboto" w:eastAsia="Times New Roman" w:hAnsi="Roboto" w:cs="Times New Roman"/>
          <w:color w:val="1D2125"/>
          <w:kern w:val="0"/>
          <w:sz w:val="23"/>
          <w:szCs w:val="23"/>
          <w14:ligatures w14:val="none"/>
        </w:rPr>
        <w:t>Laacke</w:t>
      </w:r>
      <w:proofErr w:type="spellEnd"/>
      <w:r w:rsidRPr="007F58D6">
        <w:rPr>
          <w:rFonts w:ascii="Roboto" w:eastAsia="Times New Roman" w:hAnsi="Roboto" w:cs="Times New Roman"/>
          <w:color w:val="1D2125"/>
          <w:kern w:val="0"/>
          <w:sz w:val="23"/>
          <w:szCs w:val="23"/>
          <w14:ligatures w14:val="none"/>
        </w:rPr>
        <w:t xml:space="preserve"> et al., 2021). However, this raises concerns about consent, data misuse, and patient autonomy. Like </w:t>
      </w:r>
      <w:proofErr w:type="spellStart"/>
      <w:r w:rsidRPr="007F58D6">
        <w:rPr>
          <w:rFonts w:ascii="Roboto" w:eastAsia="Times New Roman" w:hAnsi="Roboto" w:cs="Times New Roman"/>
          <w:color w:val="1D2125"/>
          <w:kern w:val="0"/>
          <w:sz w:val="23"/>
          <w:szCs w:val="23"/>
          <w14:ligatures w14:val="none"/>
        </w:rPr>
        <w:t>Karampatakis</w:t>
      </w:r>
      <w:proofErr w:type="spellEnd"/>
      <w:r w:rsidRPr="007F58D6">
        <w:rPr>
          <w:rFonts w:ascii="Roboto" w:eastAsia="Times New Roman" w:hAnsi="Roboto" w:cs="Times New Roman"/>
          <w:color w:val="1D2125"/>
          <w:kern w:val="0"/>
          <w:sz w:val="23"/>
          <w:szCs w:val="23"/>
          <w14:ligatures w14:val="none"/>
        </w:rPr>
        <w:t xml:space="preserve"> and colleagues (2023), </w:t>
      </w:r>
      <w:proofErr w:type="spellStart"/>
      <w:r w:rsidRPr="007F58D6">
        <w:rPr>
          <w:rFonts w:ascii="Roboto" w:eastAsia="Times New Roman" w:hAnsi="Roboto" w:cs="Times New Roman"/>
          <w:color w:val="1D2125"/>
          <w:kern w:val="0"/>
          <w:sz w:val="23"/>
          <w:szCs w:val="23"/>
          <w14:ligatures w14:val="none"/>
        </w:rPr>
        <w:t>Laacke</w:t>
      </w:r>
      <w:proofErr w:type="spellEnd"/>
      <w:r w:rsidRPr="007F58D6">
        <w:rPr>
          <w:rFonts w:ascii="Roboto" w:eastAsia="Times New Roman" w:hAnsi="Roboto" w:cs="Times New Roman"/>
          <w:color w:val="1D2125"/>
          <w:kern w:val="0"/>
          <w:sz w:val="23"/>
          <w:szCs w:val="23"/>
          <w14:ligatures w14:val="none"/>
        </w:rPr>
        <w:t xml:space="preserve"> and colleagues likely recognize the benefits of enabling social interactions within health-focused social media forums but also acknowledge the potential for negative impacts on patients due to unmonitored hostile reactions. It's evident that guidelines are necessary for healthcare providers to assist patients in navigating these forums, and patients also require a framework to enhance their own social forum literacy. Additionally, further research is needed to comprehend the extent and ethical considerations of AI algorithms designed to utilize population data, even with good intentions (</w:t>
      </w:r>
      <w:proofErr w:type="spellStart"/>
      <w:r w:rsidRPr="007F58D6">
        <w:rPr>
          <w:rFonts w:ascii="Roboto" w:eastAsia="Times New Roman" w:hAnsi="Roboto" w:cs="Times New Roman"/>
          <w:color w:val="1D2125"/>
          <w:kern w:val="0"/>
          <w:sz w:val="23"/>
          <w:szCs w:val="23"/>
          <w14:ligatures w14:val="none"/>
        </w:rPr>
        <w:t>Laacke</w:t>
      </w:r>
      <w:proofErr w:type="spellEnd"/>
      <w:r w:rsidRPr="007F58D6">
        <w:rPr>
          <w:rFonts w:ascii="Roboto" w:eastAsia="Times New Roman" w:hAnsi="Roboto" w:cs="Times New Roman"/>
          <w:color w:val="1D2125"/>
          <w:kern w:val="0"/>
          <w:sz w:val="23"/>
          <w:szCs w:val="23"/>
          <w14:ligatures w14:val="none"/>
        </w:rPr>
        <w:t xml:space="preserve"> et al., 2021).</w:t>
      </w:r>
      <w:r w:rsidRPr="007F58D6">
        <w:rPr>
          <w:rFonts w:ascii="Roboto" w:eastAsia="Times New Roman" w:hAnsi="Roboto" w:cs="Times New Roman"/>
          <w:color w:val="1D2125"/>
          <w:kern w:val="0"/>
          <w:sz w:val="23"/>
          <w:szCs w:val="23"/>
          <w14:ligatures w14:val="none"/>
        </w:rPr>
        <w:br/>
      </w:r>
      <w:r w:rsidRPr="007F58D6">
        <w:rPr>
          <w:rFonts w:ascii="Roboto" w:eastAsia="Times New Roman" w:hAnsi="Roboto" w:cs="Times New Roman"/>
          <w:color w:val="1D2125"/>
          <w:kern w:val="0"/>
          <w:sz w:val="23"/>
          <w:szCs w:val="23"/>
          <w14:ligatures w14:val="none"/>
        </w:rPr>
        <w:br/>
      </w:r>
      <w:r w:rsidRPr="007F58D6">
        <w:rPr>
          <w:rFonts w:ascii="Roboto" w:eastAsia="Times New Roman" w:hAnsi="Roboto" w:cs="Times New Roman"/>
          <w:color w:val="1D2125"/>
          <w:kern w:val="0"/>
          <w:sz w:val="23"/>
          <w:szCs w:val="23"/>
          <w14:ligatures w14:val="none"/>
        </w:rPr>
        <w:br/>
        <w:t>References</w:t>
      </w:r>
      <w:r w:rsidRPr="007F58D6">
        <w:rPr>
          <w:rFonts w:ascii="Roboto" w:eastAsia="Times New Roman" w:hAnsi="Roboto" w:cs="Times New Roman"/>
          <w:color w:val="1D2125"/>
          <w:kern w:val="0"/>
          <w:sz w:val="23"/>
          <w:szCs w:val="23"/>
          <w14:ligatures w14:val="none"/>
        </w:rPr>
        <w:br/>
        <w:t xml:space="preserve">Bautista, J. R., Zhang, Y., &amp; </w:t>
      </w:r>
      <w:proofErr w:type="spellStart"/>
      <w:r w:rsidRPr="007F58D6">
        <w:rPr>
          <w:rFonts w:ascii="Roboto" w:eastAsia="Times New Roman" w:hAnsi="Roboto" w:cs="Times New Roman"/>
          <w:color w:val="1D2125"/>
          <w:kern w:val="0"/>
          <w:sz w:val="23"/>
          <w:szCs w:val="23"/>
          <w14:ligatures w14:val="none"/>
        </w:rPr>
        <w:t>Gwizdka</w:t>
      </w:r>
      <w:proofErr w:type="spellEnd"/>
      <w:r w:rsidRPr="007F58D6">
        <w:rPr>
          <w:rFonts w:ascii="Roboto" w:eastAsia="Times New Roman" w:hAnsi="Roboto" w:cs="Times New Roman"/>
          <w:color w:val="1D2125"/>
          <w:kern w:val="0"/>
          <w:sz w:val="23"/>
          <w:szCs w:val="23"/>
          <w14:ligatures w14:val="none"/>
        </w:rPr>
        <w:t>, J. (2021). US physicians’ and nurses’ motivations, barriers, and recommendations for correcting health misinformation on social media: qualitative interview study. JMIR public health and surveillance, 7(9), e27715.</w:t>
      </w:r>
      <w:r w:rsidRPr="007F58D6">
        <w:rPr>
          <w:rFonts w:ascii="Roboto" w:eastAsia="Times New Roman" w:hAnsi="Roboto" w:cs="Times New Roman"/>
          <w:color w:val="1D2125"/>
          <w:kern w:val="0"/>
          <w:sz w:val="23"/>
          <w:szCs w:val="23"/>
          <w14:ligatures w14:val="none"/>
        </w:rPr>
        <w:br/>
      </w:r>
      <w:r w:rsidRPr="007F58D6">
        <w:rPr>
          <w:rFonts w:ascii="Roboto" w:eastAsia="Times New Roman" w:hAnsi="Roboto" w:cs="Times New Roman"/>
          <w:color w:val="1D2125"/>
          <w:kern w:val="0"/>
          <w:sz w:val="23"/>
          <w:szCs w:val="23"/>
          <w14:ligatures w14:val="none"/>
        </w:rPr>
        <w:br/>
      </w:r>
      <w:proofErr w:type="spellStart"/>
      <w:r w:rsidRPr="007F58D6">
        <w:rPr>
          <w:rFonts w:ascii="Roboto" w:eastAsia="Times New Roman" w:hAnsi="Roboto" w:cs="Times New Roman"/>
          <w:color w:val="1D2125"/>
          <w:kern w:val="0"/>
          <w:sz w:val="23"/>
          <w:szCs w:val="23"/>
          <w14:ligatures w14:val="none"/>
        </w:rPr>
        <w:t>Karampatakis</w:t>
      </w:r>
      <w:proofErr w:type="spellEnd"/>
      <w:r w:rsidRPr="007F58D6">
        <w:rPr>
          <w:rFonts w:ascii="Roboto" w:eastAsia="Times New Roman" w:hAnsi="Roboto" w:cs="Times New Roman"/>
          <w:color w:val="1D2125"/>
          <w:kern w:val="0"/>
          <w:sz w:val="23"/>
          <w:szCs w:val="23"/>
          <w14:ligatures w14:val="none"/>
        </w:rPr>
        <w:t>, G. D., Wood, H. E., Griffiths, C. J., Lea, N. C., Ashcroft, R. E., Day, B., Walker, N., Coulson, N. S., &amp; De Simoni, A. (2023). Ethical and information governance considerations for promoting digital social interventions in primary care. Journal of Medical Internet Research, 25, e44886. https://doi.org/10.2196/44886</w:t>
      </w:r>
      <w:r w:rsidRPr="007F58D6">
        <w:rPr>
          <w:rFonts w:ascii="Roboto" w:eastAsia="Times New Roman" w:hAnsi="Roboto" w:cs="Times New Roman"/>
          <w:color w:val="1D2125"/>
          <w:kern w:val="0"/>
          <w:sz w:val="23"/>
          <w:szCs w:val="23"/>
          <w14:ligatures w14:val="none"/>
        </w:rPr>
        <w:br/>
      </w:r>
      <w:r w:rsidRPr="007F58D6">
        <w:rPr>
          <w:rFonts w:ascii="Roboto" w:eastAsia="Times New Roman" w:hAnsi="Roboto" w:cs="Times New Roman"/>
          <w:color w:val="1D2125"/>
          <w:kern w:val="0"/>
          <w:sz w:val="23"/>
          <w:szCs w:val="23"/>
          <w14:ligatures w14:val="none"/>
        </w:rPr>
        <w:br/>
      </w:r>
      <w:proofErr w:type="spellStart"/>
      <w:r w:rsidRPr="007F58D6">
        <w:rPr>
          <w:rFonts w:ascii="Roboto" w:eastAsia="Times New Roman" w:hAnsi="Roboto" w:cs="Times New Roman"/>
          <w:color w:val="1D2125"/>
          <w:kern w:val="0"/>
          <w:sz w:val="23"/>
          <w:szCs w:val="23"/>
          <w14:ligatures w14:val="none"/>
        </w:rPr>
        <w:t>Laacke</w:t>
      </w:r>
      <w:proofErr w:type="spellEnd"/>
      <w:r w:rsidRPr="007F58D6">
        <w:rPr>
          <w:rFonts w:ascii="Roboto" w:eastAsia="Times New Roman" w:hAnsi="Roboto" w:cs="Times New Roman"/>
          <w:color w:val="1D2125"/>
          <w:kern w:val="0"/>
          <w:sz w:val="23"/>
          <w:szCs w:val="23"/>
          <w14:ligatures w14:val="none"/>
        </w:rPr>
        <w:t xml:space="preserve">, S., Mueller, R., </w:t>
      </w:r>
      <w:proofErr w:type="spellStart"/>
      <w:r w:rsidRPr="007F58D6">
        <w:rPr>
          <w:rFonts w:ascii="Roboto" w:eastAsia="Times New Roman" w:hAnsi="Roboto" w:cs="Times New Roman"/>
          <w:color w:val="1D2125"/>
          <w:kern w:val="0"/>
          <w:sz w:val="23"/>
          <w:szCs w:val="23"/>
          <w14:ligatures w14:val="none"/>
        </w:rPr>
        <w:t>Schomerus</w:t>
      </w:r>
      <w:proofErr w:type="spellEnd"/>
      <w:r w:rsidRPr="007F58D6">
        <w:rPr>
          <w:rFonts w:ascii="Roboto" w:eastAsia="Times New Roman" w:hAnsi="Roboto" w:cs="Times New Roman"/>
          <w:color w:val="1D2125"/>
          <w:kern w:val="0"/>
          <w:sz w:val="23"/>
          <w:szCs w:val="23"/>
          <w14:ligatures w14:val="none"/>
        </w:rPr>
        <w:t xml:space="preserve">, G., &amp; </w:t>
      </w:r>
      <w:proofErr w:type="spellStart"/>
      <w:r w:rsidRPr="007F58D6">
        <w:rPr>
          <w:rFonts w:ascii="Roboto" w:eastAsia="Times New Roman" w:hAnsi="Roboto" w:cs="Times New Roman"/>
          <w:color w:val="1D2125"/>
          <w:kern w:val="0"/>
          <w:sz w:val="23"/>
          <w:szCs w:val="23"/>
          <w14:ligatures w14:val="none"/>
        </w:rPr>
        <w:t>Salloch</w:t>
      </w:r>
      <w:proofErr w:type="spellEnd"/>
      <w:r w:rsidRPr="007F58D6">
        <w:rPr>
          <w:rFonts w:ascii="Roboto" w:eastAsia="Times New Roman" w:hAnsi="Roboto" w:cs="Times New Roman"/>
          <w:color w:val="1D2125"/>
          <w:kern w:val="0"/>
          <w:sz w:val="23"/>
          <w:szCs w:val="23"/>
          <w14:ligatures w14:val="none"/>
        </w:rPr>
        <w:t>, S. (2021). Artificial intelligence, social media and depression. A new concept of health-related digital autonomy. American Journal of Bioethics, 21(7), 4–20. https://doi.org/10.1080/15265161.2020.1863515</w:t>
      </w:r>
      <w:r w:rsidRPr="007F58D6">
        <w:rPr>
          <w:rFonts w:ascii="Roboto" w:eastAsia="Times New Roman" w:hAnsi="Roboto" w:cs="Times New Roman"/>
          <w:color w:val="1D2125"/>
          <w:kern w:val="0"/>
          <w:sz w:val="23"/>
          <w:szCs w:val="23"/>
          <w14:ligatures w14:val="none"/>
        </w:rPr>
        <w:br/>
      </w:r>
      <w:r w:rsidRPr="007F58D6">
        <w:rPr>
          <w:rFonts w:ascii="Roboto" w:eastAsia="Times New Roman" w:hAnsi="Roboto" w:cs="Times New Roman"/>
          <w:color w:val="1D2125"/>
          <w:kern w:val="0"/>
          <w:sz w:val="23"/>
          <w:szCs w:val="23"/>
          <w14:ligatures w14:val="none"/>
        </w:rPr>
        <w:br/>
        <w:t xml:space="preserve">Van der Kleij, R. M. J. J., </w:t>
      </w:r>
      <w:proofErr w:type="spellStart"/>
      <w:r w:rsidRPr="007F58D6">
        <w:rPr>
          <w:rFonts w:ascii="Roboto" w:eastAsia="Times New Roman" w:hAnsi="Roboto" w:cs="Times New Roman"/>
          <w:color w:val="1D2125"/>
          <w:kern w:val="0"/>
          <w:sz w:val="23"/>
          <w:szCs w:val="23"/>
          <w14:ligatures w14:val="none"/>
        </w:rPr>
        <w:t>Kasteleyn</w:t>
      </w:r>
      <w:proofErr w:type="spellEnd"/>
      <w:r w:rsidRPr="007F58D6">
        <w:rPr>
          <w:rFonts w:ascii="Roboto" w:eastAsia="Times New Roman" w:hAnsi="Roboto" w:cs="Times New Roman"/>
          <w:color w:val="1D2125"/>
          <w:kern w:val="0"/>
          <w:sz w:val="23"/>
          <w:szCs w:val="23"/>
          <w14:ligatures w14:val="none"/>
        </w:rPr>
        <w:t xml:space="preserve">, M. J., Meijer, E., Bonten, T. N., </w:t>
      </w:r>
      <w:proofErr w:type="spellStart"/>
      <w:r w:rsidRPr="007F58D6">
        <w:rPr>
          <w:rFonts w:ascii="Roboto" w:eastAsia="Times New Roman" w:hAnsi="Roboto" w:cs="Times New Roman"/>
          <w:color w:val="1D2125"/>
          <w:kern w:val="0"/>
          <w:sz w:val="23"/>
          <w:szCs w:val="23"/>
          <w14:ligatures w14:val="none"/>
        </w:rPr>
        <w:t>Houwink</w:t>
      </w:r>
      <w:proofErr w:type="spellEnd"/>
      <w:r w:rsidRPr="007F58D6">
        <w:rPr>
          <w:rFonts w:ascii="Roboto" w:eastAsia="Times New Roman" w:hAnsi="Roboto" w:cs="Times New Roman"/>
          <w:color w:val="1D2125"/>
          <w:kern w:val="0"/>
          <w:sz w:val="23"/>
          <w:szCs w:val="23"/>
          <w14:ligatures w14:val="none"/>
        </w:rPr>
        <w:t xml:space="preserve">, E. J. F., Teichert, M., van </w:t>
      </w:r>
      <w:proofErr w:type="spellStart"/>
      <w:r w:rsidRPr="007F58D6">
        <w:rPr>
          <w:rFonts w:ascii="Roboto" w:eastAsia="Times New Roman" w:hAnsi="Roboto" w:cs="Times New Roman"/>
          <w:color w:val="1D2125"/>
          <w:kern w:val="0"/>
          <w:sz w:val="23"/>
          <w:szCs w:val="23"/>
          <w14:ligatures w14:val="none"/>
        </w:rPr>
        <w:t>Luenen</w:t>
      </w:r>
      <w:proofErr w:type="spellEnd"/>
      <w:r w:rsidRPr="007F58D6">
        <w:rPr>
          <w:rFonts w:ascii="Roboto" w:eastAsia="Times New Roman" w:hAnsi="Roboto" w:cs="Times New Roman"/>
          <w:color w:val="1D2125"/>
          <w:kern w:val="0"/>
          <w:sz w:val="23"/>
          <w:szCs w:val="23"/>
          <w14:ligatures w14:val="none"/>
        </w:rPr>
        <w:t xml:space="preserve">, S., </w:t>
      </w:r>
      <w:proofErr w:type="spellStart"/>
      <w:r w:rsidRPr="007F58D6">
        <w:rPr>
          <w:rFonts w:ascii="Roboto" w:eastAsia="Times New Roman" w:hAnsi="Roboto" w:cs="Times New Roman"/>
          <w:color w:val="1D2125"/>
          <w:kern w:val="0"/>
          <w:sz w:val="23"/>
          <w:szCs w:val="23"/>
          <w14:ligatures w14:val="none"/>
        </w:rPr>
        <w:t>Vedanthan</w:t>
      </w:r>
      <w:proofErr w:type="spellEnd"/>
      <w:r w:rsidRPr="007F58D6">
        <w:rPr>
          <w:rFonts w:ascii="Roboto" w:eastAsia="Times New Roman" w:hAnsi="Roboto" w:cs="Times New Roman"/>
          <w:color w:val="1D2125"/>
          <w:kern w:val="0"/>
          <w:sz w:val="23"/>
          <w:szCs w:val="23"/>
          <w14:ligatures w14:val="none"/>
        </w:rPr>
        <w:t>, R., Evers, A., Car, J., Pinnock, H., &amp; Chavannes, N. H. (2019). Series: eHealth in primary care. Concepts, conditions and challenges. The European Journal of General Practice, 25(4), 179–189. https://doi.org/10.1080/13814788.2019.1658190</w:t>
      </w:r>
    </w:p>
    <w:p w14:paraId="581DD115" w14:textId="77777777" w:rsidR="007F58D6" w:rsidRDefault="007F58D6"/>
    <w:p w14:paraId="0B9F898E" w14:textId="77777777" w:rsidR="007F58D6" w:rsidRDefault="007F58D6"/>
    <w:p w14:paraId="22FC815F" w14:textId="77777777" w:rsidR="007F58D6" w:rsidRDefault="007F58D6"/>
    <w:p w14:paraId="19832597" w14:textId="77777777" w:rsidR="007F58D6" w:rsidRDefault="007F58D6"/>
    <w:p w14:paraId="68FD41BA" w14:textId="77777777" w:rsidR="007F58D6" w:rsidRDefault="007F58D6"/>
    <w:p w14:paraId="71264745" w14:textId="77777777" w:rsidR="007F58D6" w:rsidRDefault="007F58D6"/>
    <w:p w14:paraId="6011F656" w14:textId="77777777" w:rsidR="007F58D6" w:rsidRPr="007F58D6" w:rsidRDefault="007F58D6" w:rsidP="007F58D6">
      <w:pPr>
        <w:spacing w:after="0" w:line="240" w:lineRule="auto"/>
        <w:outlineLvl w:val="2"/>
        <w:rPr>
          <w:rFonts w:ascii="var(--font-family-display)" w:eastAsia="Times New Roman" w:hAnsi="var(--font-family-display)" w:cs="Times New Roman"/>
          <w:b/>
          <w:bCs/>
          <w:kern w:val="0"/>
          <w:sz w:val="27"/>
          <w:szCs w:val="27"/>
          <w14:ligatures w14:val="none"/>
        </w:rPr>
      </w:pPr>
      <w:r w:rsidRPr="007F58D6">
        <w:rPr>
          <w:rFonts w:ascii="var(--font-family-display)" w:eastAsia="Times New Roman" w:hAnsi="var(--font-family-display)" w:cs="Times New Roman"/>
          <w:b/>
          <w:bCs/>
          <w:kern w:val="0"/>
          <w:sz w:val="27"/>
          <w:szCs w:val="27"/>
          <w14:ligatures w14:val="none"/>
        </w:rPr>
        <w:lastRenderedPageBreak/>
        <w:t>Re: Week 3 Discussion 1: The Convergence of Patient, Nursing Care, and Provider Input in Digital Health</w:t>
      </w:r>
    </w:p>
    <w:p w14:paraId="2C243588" w14:textId="77777777" w:rsidR="007F58D6" w:rsidRPr="007F58D6" w:rsidRDefault="007F58D6" w:rsidP="007F58D6">
      <w:pPr>
        <w:spacing w:after="0" w:line="240" w:lineRule="auto"/>
        <w:rPr>
          <w:rFonts w:ascii="Times New Roman" w:eastAsia="Times New Roman" w:hAnsi="Times New Roman" w:cs="Times New Roman"/>
          <w:kern w:val="0"/>
          <w14:ligatures w14:val="none"/>
        </w:rPr>
      </w:pPr>
      <w:r w:rsidRPr="007F58D6">
        <w:rPr>
          <w:rFonts w:ascii="Times New Roman" w:eastAsia="Times New Roman" w:hAnsi="Times New Roman" w:cs="Times New Roman"/>
          <w:kern w:val="0"/>
          <w14:ligatures w14:val="none"/>
        </w:rPr>
        <w:t>by </w:t>
      </w:r>
      <w:hyperlink r:id="rId5" w:history="1">
        <w:r w:rsidRPr="007F58D6">
          <w:rPr>
            <w:rFonts w:ascii="Times New Roman" w:eastAsia="Times New Roman" w:hAnsi="Times New Roman" w:cs="Times New Roman"/>
            <w:color w:val="0000FF"/>
            <w:kern w:val="0"/>
            <w:u w:val="single"/>
            <w14:ligatures w14:val="none"/>
          </w:rPr>
          <w:t>James Royster</w:t>
        </w:r>
      </w:hyperlink>
      <w:r w:rsidRPr="007F58D6">
        <w:rPr>
          <w:rFonts w:ascii="Times New Roman" w:eastAsia="Times New Roman" w:hAnsi="Times New Roman" w:cs="Times New Roman"/>
          <w:kern w:val="0"/>
          <w14:ligatures w14:val="none"/>
        </w:rPr>
        <w:t> - Wednesday, 10 July 2024, 5:51 PM</w:t>
      </w:r>
    </w:p>
    <w:p w14:paraId="042678A7" w14:textId="77777777" w:rsidR="007F58D6" w:rsidRPr="007F58D6" w:rsidRDefault="007F58D6" w:rsidP="007F58D6">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p>
    <w:p w14:paraId="52EF54C4" w14:textId="77777777" w:rsidR="007F58D6" w:rsidRPr="007F58D6" w:rsidRDefault="007F58D6" w:rsidP="007F58D6">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7F58D6">
        <w:rPr>
          <w:rFonts w:ascii="Roboto" w:eastAsia="Times New Roman" w:hAnsi="Roboto" w:cs="Times New Roman"/>
          <w:b/>
          <w:bCs/>
          <w:color w:val="1D2125"/>
          <w:kern w:val="0"/>
          <w:sz w:val="23"/>
          <w:szCs w:val="23"/>
          <w14:ligatures w14:val="none"/>
        </w:rPr>
        <w:t xml:space="preserve">The Benefits, Risks, and Role of AI in the </w:t>
      </w:r>
      <w:proofErr w:type="spellStart"/>
      <w:r w:rsidRPr="007F58D6">
        <w:rPr>
          <w:rFonts w:ascii="Roboto" w:eastAsia="Times New Roman" w:hAnsi="Roboto" w:cs="Times New Roman"/>
          <w:b/>
          <w:bCs/>
          <w:color w:val="1D2125"/>
          <w:kern w:val="0"/>
          <w:sz w:val="23"/>
          <w:szCs w:val="23"/>
          <w14:ligatures w14:val="none"/>
        </w:rPr>
        <w:t>ePatient</w:t>
      </w:r>
      <w:proofErr w:type="spellEnd"/>
      <w:r w:rsidRPr="007F58D6">
        <w:rPr>
          <w:rFonts w:ascii="Roboto" w:eastAsia="Times New Roman" w:hAnsi="Roboto" w:cs="Times New Roman"/>
          <w:b/>
          <w:bCs/>
          <w:color w:val="1D2125"/>
          <w:kern w:val="0"/>
          <w:sz w:val="23"/>
          <w:szCs w:val="23"/>
          <w14:ligatures w14:val="none"/>
        </w:rPr>
        <w:t xml:space="preserve"> Movement</w:t>
      </w:r>
    </w:p>
    <w:p w14:paraId="4293C296" w14:textId="77777777" w:rsidR="007F58D6" w:rsidRPr="007F58D6" w:rsidRDefault="007F58D6" w:rsidP="007F58D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58D6">
        <w:rPr>
          <w:rFonts w:ascii="Roboto" w:eastAsia="Times New Roman" w:hAnsi="Roboto" w:cs="Times New Roman"/>
          <w:color w:val="1D2125"/>
          <w:kern w:val="0"/>
          <w:sz w:val="23"/>
          <w:szCs w:val="23"/>
          <w14:ligatures w14:val="none"/>
        </w:rPr>
        <w:t xml:space="preserve">The term </w:t>
      </w:r>
      <w:proofErr w:type="spellStart"/>
      <w:r w:rsidRPr="007F58D6">
        <w:rPr>
          <w:rFonts w:ascii="Roboto" w:eastAsia="Times New Roman" w:hAnsi="Roboto" w:cs="Times New Roman"/>
          <w:color w:val="1D2125"/>
          <w:kern w:val="0"/>
          <w:sz w:val="23"/>
          <w:szCs w:val="23"/>
          <w14:ligatures w14:val="none"/>
        </w:rPr>
        <w:t>ePatient</w:t>
      </w:r>
      <w:proofErr w:type="spellEnd"/>
      <w:r w:rsidRPr="007F58D6">
        <w:rPr>
          <w:rFonts w:ascii="Roboto" w:eastAsia="Times New Roman" w:hAnsi="Roboto" w:cs="Times New Roman"/>
          <w:color w:val="1D2125"/>
          <w:kern w:val="0"/>
          <w:sz w:val="23"/>
          <w:szCs w:val="23"/>
          <w14:ligatures w14:val="none"/>
        </w:rPr>
        <w:t xml:space="preserve"> describes patients empowered and using electronic means to manage their health. They use several Websites, social networks, and applications to monitor their health, communicate with others, and work with healthcare providers (Okun, n.d.). This summary of the article “The Evolving </w:t>
      </w:r>
      <w:proofErr w:type="spellStart"/>
      <w:r w:rsidRPr="007F58D6">
        <w:rPr>
          <w:rFonts w:ascii="Roboto" w:eastAsia="Times New Roman" w:hAnsi="Roboto" w:cs="Times New Roman"/>
          <w:color w:val="1D2125"/>
          <w:kern w:val="0"/>
          <w:sz w:val="23"/>
          <w:szCs w:val="23"/>
          <w14:ligatures w14:val="none"/>
        </w:rPr>
        <w:t>ePatient</w:t>
      </w:r>
      <w:proofErr w:type="spellEnd"/>
      <w:r w:rsidRPr="007F58D6">
        <w:rPr>
          <w:rFonts w:ascii="Roboto" w:eastAsia="Times New Roman" w:hAnsi="Roboto" w:cs="Times New Roman"/>
          <w:color w:val="1D2125"/>
          <w:kern w:val="0"/>
          <w:sz w:val="23"/>
          <w:szCs w:val="23"/>
          <w14:ligatures w14:val="none"/>
        </w:rPr>
        <w:t>” by Sally Okun reflects on the advantages and challenges social media poses to providers and patients and looks at the possibilities of AI in this sphere.</w:t>
      </w:r>
    </w:p>
    <w:p w14:paraId="399CD719" w14:textId="77777777" w:rsidR="007F58D6" w:rsidRPr="007F58D6" w:rsidRDefault="007F58D6" w:rsidP="007F58D6">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7F58D6">
        <w:rPr>
          <w:rFonts w:ascii="Roboto" w:eastAsia="Times New Roman" w:hAnsi="Roboto" w:cs="Times New Roman"/>
          <w:b/>
          <w:bCs/>
          <w:color w:val="1D2125"/>
          <w:kern w:val="0"/>
          <w:sz w:val="23"/>
          <w:szCs w:val="23"/>
          <w14:ligatures w14:val="none"/>
        </w:rPr>
        <w:t>Benefits of Social Media for Providers and Patients</w:t>
      </w:r>
    </w:p>
    <w:p w14:paraId="50F4B56B" w14:textId="77777777" w:rsidR="007F58D6" w:rsidRPr="007F58D6" w:rsidRDefault="007F58D6" w:rsidP="007F58D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58D6">
        <w:rPr>
          <w:rFonts w:ascii="Roboto" w:eastAsia="Times New Roman" w:hAnsi="Roboto" w:cs="Times New Roman"/>
          <w:color w:val="1D2125"/>
          <w:kern w:val="0"/>
          <w:sz w:val="23"/>
          <w:szCs w:val="23"/>
          <w14:ligatures w14:val="none"/>
        </w:rPr>
        <w:t xml:space="preserve">Healthcare is one of the fields that can benefit significantly from using social media providers and consumers. For providers, it is a valuable tool for providing information to patients and health consumers, reaching out to the public quickly, and creating awareness of healthy living. It enables providers to access a larger population, particularly in improving public health programs and educating patients. In the case of patients, it offers an environment that can be used for sharing information or seeking support and friendship. As noted by </w:t>
      </w:r>
      <w:proofErr w:type="spellStart"/>
      <w:r w:rsidRPr="007F58D6">
        <w:rPr>
          <w:rFonts w:ascii="Roboto" w:eastAsia="Times New Roman" w:hAnsi="Roboto" w:cs="Times New Roman"/>
          <w:color w:val="1D2125"/>
          <w:kern w:val="0"/>
          <w:sz w:val="23"/>
          <w:szCs w:val="23"/>
          <w14:ligatures w14:val="none"/>
        </w:rPr>
        <w:t>deBronkart</w:t>
      </w:r>
      <w:proofErr w:type="spellEnd"/>
      <w:r w:rsidRPr="007F58D6">
        <w:rPr>
          <w:rFonts w:ascii="Roboto" w:eastAsia="Times New Roman" w:hAnsi="Roboto" w:cs="Times New Roman"/>
          <w:color w:val="1D2125"/>
          <w:kern w:val="0"/>
          <w:sz w:val="23"/>
          <w:szCs w:val="23"/>
          <w14:ligatures w14:val="none"/>
        </w:rPr>
        <w:t xml:space="preserve"> (2019), open access to information enables patients, thus compensating for their active role in their medical choices.</w:t>
      </w:r>
    </w:p>
    <w:p w14:paraId="56E0B3D2" w14:textId="77777777" w:rsidR="007F58D6" w:rsidRPr="007F58D6" w:rsidRDefault="007F58D6" w:rsidP="007F58D6">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7F58D6">
        <w:rPr>
          <w:rFonts w:ascii="Roboto" w:eastAsia="Times New Roman" w:hAnsi="Roboto" w:cs="Times New Roman"/>
          <w:b/>
          <w:bCs/>
          <w:color w:val="1D2125"/>
          <w:kern w:val="0"/>
          <w:sz w:val="23"/>
          <w:szCs w:val="23"/>
          <w14:ligatures w14:val="none"/>
        </w:rPr>
        <w:t>Risks and Concerns Associated with Social Media</w:t>
      </w:r>
    </w:p>
    <w:p w14:paraId="055F52FD" w14:textId="77777777" w:rsidR="007F58D6" w:rsidRPr="007F58D6" w:rsidRDefault="007F58D6" w:rsidP="007F58D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58D6">
        <w:rPr>
          <w:rFonts w:ascii="Roboto" w:eastAsia="Times New Roman" w:hAnsi="Roboto" w:cs="Times New Roman"/>
          <w:color w:val="1D2125"/>
          <w:kern w:val="0"/>
          <w:sz w:val="23"/>
          <w:szCs w:val="23"/>
          <w14:ligatures w14:val="none"/>
        </w:rPr>
        <w:t>In addition, social media has risks and concerns from both the provider’s and the patient’s perspectives. Another potential threat is sharing fake news, which creates dangerous health practices and choices. Providers struggle to address Fleming’s misconception without risking patient privacy. Additionally, using social networks to obtain medical information can result in self-diagnosis and self-treatment without consulting specialists, as Han et al. (2022) pointed out.</w:t>
      </w:r>
    </w:p>
    <w:p w14:paraId="34FF6344" w14:textId="77777777" w:rsidR="007F58D6" w:rsidRPr="007F58D6" w:rsidRDefault="007F58D6" w:rsidP="007F58D6">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7F58D6">
        <w:rPr>
          <w:rFonts w:ascii="Roboto" w:eastAsia="Times New Roman" w:hAnsi="Roboto" w:cs="Times New Roman"/>
          <w:b/>
          <w:bCs/>
          <w:color w:val="1D2125"/>
          <w:kern w:val="0"/>
          <w:sz w:val="23"/>
          <w:szCs w:val="23"/>
          <w14:ligatures w14:val="none"/>
        </w:rPr>
        <w:t xml:space="preserve">The Role of AI in the </w:t>
      </w:r>
      <w:proofErr w:type="spellStart"/>
      <w:r w:rsidRPr="007F58D6">
        <w:rPr>
          <w:rFonts w:ascii="Roboto" w:eastAsia="Times New Roman" w:hAnsi="Roboto" w:cs="Times New Roman"/>
          <w:b/>
          <w:bCs/>
          <w:color w:val="1D2125"/>
          <w:kern w:val="0"/>
          <w:sz w:val="23"/>
          <w:szCs w:val="23"/>
          <w14:ligatures w14:val="none"/>
        </w:rPr>
        <w:t>ePatient</w:t>
      </w:r>
      <w:proofErr w:type="spellEnd"/>
      <w:r w:rsidRPr="007F58D6">
        <w:rPr>
          <w:rFonts w:ascii="Roboto" w:eastAsia="Times New Roman" w:hAnsi="Roboto" w:cs="Times New Roman"/>
          <w:b/>
          <w:bCs/>
          <w:color w:val="1D2125"/>
          <w:kern w:val="0"/>
          <w:sz w:val="23"/>
          <w:szCs w:val="23"/>
          <w14:ligatures w14:val="none"/>
        </w:rPr>
        <w:t xml:space="preserve"> Movement</w:t>
      </w:r>
    </w:p>
    <w:p w14:paraId="448FF9C0" w14:textId="77777777" w:rsidR="007F58D6" w:rsidRPr="007F58D6" w:rsidRDefault="007F58D6" w:rsidP="007F58D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58D6">
        <w:rPr>
          <w:rFonts w:ascii="Roboto" w:eastAsia="Times New Roman" w:hAnsi="Roboto" w:cs="Times New Roman"/>
          <w:color w:val="1D2125"/>
          <w:kern w:val="0"/>
          <w:sz w:val="23"/>
          <w:szCs w:val="23"/>
          <w14:ligatures w14:val="none"/>
        </w:rPr>
        <w:t xml:space="preserve">The advancement of </w:t>
      </w:r>
      <w:proofErr w:type="spellStart"/>
      <w:r w:rsidRPr="007F58D6">
        <w:rPr>
          <w:rFonts w:ascii="Roboto" w:eastAsia="Times New Roman" w:hAnsi="Roboto" w:cs="Times New Roman"/>
          <w:color w:val="1D2125"/>
          <w:kern w:val="0"/>
          <w:sz w:val="23"/>
          <w:szCs w:val="23"/>
          <w14:ligatures w14:val="none"/>
        </w:rPr>
        <w:t>ePatient</w:t>
      </w:r>
      <w:proofErr w:type="spellEnd"/>
      <w:r w:rsidRPr="007F58D6">
        <w:rPr>
          <w:rFonts w:ascii="Roboto" w:eastAsia="Times New Roman" w:hAnsi="Roboto" w:cs="Times New Roman"/>
          <w:color w:val="1D2125"/>
          <w:kern w:val="0"/>
          <w:sz w:val="23"/>
          <w:szCs w:val="23"/>
          <w14:ligatures w14:val="none"/>
        </w:rPr>
        <w:t xml:space="preserve"> can significantly enhance the integration of AI in data analysis, patient-centered approaches, and decision-making tools. From the health aspect, AI can collect a vast amount of data from a client, arrive at a scenario, and recommend a plan of action. Yeung et al. (2023) explain the position of various digital healthcare technologies and their potential to turn the focal point toward anticipatory healthcare.</w:t>
      </w:r>
    </w:p>
    <w:p w14:paraId="626D109E" w14:textId="77777777" w:rsidR="007F58D6" w:rsidRPr="007F58D6" w:rsidRDefault="007F58D6" w:rsidP="007F58D6">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7F58D6">
        <w:rPr>
          <w:rFonts w:ascii="Roboto" w:eastAsia="Times New Roman" w:hAnsi="Roboto" w:cs="Times New Roman"/>
          <w:b/>
          <w:bCs/>
          <w:color w:val="1D2125"/>
          <w:kern w:val="0"/>
          <w:sz w:val="23"/>
          <w:szCs w:val="23"/>
          <w14:ligatures w14:val="none"/>
        </w:rPr>
        <w:t>Conclusion</w:t>
      </w:r>
    </w:p>
    <w:p w14:paraId="0D235D63" w14:textId="77777777" w:rsidR="007F58D6" w:rsidRPr="007F58D6" w:rsidRDefault="007F58D6" w:rsidP="007F58D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58D6">
        <w:rPr>
          <w:rFonts w:ascii="Roboto" w:eastAsia="Times New Roman" w:hAnsi="Roboto" w:cs="Times New Roman"/>
          <w:color w:val="1D2125"/>
          <w:kern w:val="0"/>
          <w:sz w:val="23"/>
          <w:szCs w:val="23"/>
          <w14:ligatures w14:val="none"/>
        </w:rPr>
        <w:t xml:space="preserve">Applying social media and AI to manage and deliver health care has disadvantages. Social media ensures that the patient is aware of the matters arising, whereas AI enhances </w:t>
      </w:r>
      <w:r w:rsidRPr="007F58D6">
        <w:rPr>
          <w:rFonts w:ascii="Roboto" w:eastAsia="Times New Roman" w:hAnsi="Roboto" w:cs="Times New Roman"/>
          <w:color w:val="1D2125"/>
          <w:kern w:val="0"/>
          <w:sz w:val="23"/>
          <w:szCs w:val="23"/>
          <w14:ligatures w14:val="none"/>
        </w:rPr>
        <w:lastRenderedPageBreak/>
        <w:t xml:space="preserve">efficiency and effectiveness in handling the patient and provider. This idea of </w:t>
      </w:r>
      <w:proofErr w:type="spellStart"/>
      <w:r w:rsidRPr="007F58D6">
        <w:rPr>
          <w:rFonts w:ascii="Roboto" w:eastAsia="Times New Roman" w:hAnsi="Roboto" w:cs="Times New Roman"/>
          <w:color w:val="1D2125"/>
          <w:kern w:val="0"/>
          <w:sz w:val="23"/>
          <w:szCs w:val="23"/>
          <w14:ligatures w14:val="none"/>
        </w:rPr>
        <w:t>ePatient</w:t>
      </w:r>
      <w:proofErr w:type="spellEnd"/>
      <w:r w:rsidRPr="007F58D6">
        <w:rPr>
          <w:rFonts w:ascii="Roboto" w:eastAsia="Times New Roman" w:hAnsi="Roboto" w:cs="Times New Roman"/>
          <w:color w:val="1D2125"/>
          <w:kern w:val="0"/>
          <w:sz w:val="23"/>
          <w:szCs w:val="23"/>
          <w14:ligatures w14:val="none"/>
        </w:rPr>
        <w:t>, based on the technologies and AI adoption, shows the shift to a more engaged and innovative patient who may describe the developments in the health system for change.</w:t>
      </w:r>
    </w:p>
    <w:p w14:paraId="20C2463B" w14:textId="77777777" w:rsidR="007F58D6" w:rsidRPr="007F58D6" w:rsidRDefault="007F58D6" w:rsidP="007F58D6">
      <w:pPr>
        <w:shd w:val="clear" w:color="auto" w:fill="FFFFFF"/>
        <w:spacing w:after="0" w:line="240" w:lineRule="auto"/>
        <w:rPr>
          <w:rFonts w:ascii="Roboto" w:eastAsia="Times New Roman" w:hAnsi="Roboto" w:cs="Times New Roman"/>
          <w:color w:val="1D2125"/>
          <w:kern w:val="0"/>
          <w:sz w:val="23"/>
          <w:szCs w:val="23"/>
          <w14:ligatures w14:val="none"/>
        </w:rPr>
      </w:pPr>
      <w:r w:rsidRPr="007F58D6">
        <w:rPr>
          <w:rFonts w:ascii="Roboto" w:eastAsia="Times New Roman" w:hAnsi="Roboto" w:cs="Times New Roman"/>
          <w:color w:val="1D2125"/>
          <w:kern w:val="0"/>
          <w:sz w:val="23"/>
          <w:szCs w:val="23"/>
          <w14:ligatures w14:val="none"/>
        </w:rPr>
        <w:br w:type="textWrapping" w:clear="all"/>
      </w:r>
    </w:p>
    <w:p w14:paraId="580CFFCD" w14:textId="77777777" w:rsidR="007F58D6" w:rsidRPr="007F58D6" w:rsidRDefault="007F58D6" w:rsidP="007F58D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58D6">
        <w:rPr>
          <w:rFonts w:ascii="Roboto" w:eastAsia="Times New Roman" w:hAnsi="Roboto" w:cs="Times New Roman"/>
          <w:color w:val="1D2125"/>
          <w:kern w:val="0"/>
          <w:sz w:val="23"/>
          <w:szCs w:val="23"/>
          <w14:ligatures w14:val="none"/>
        </w:rPr>
        <w:t> </w:t>
      </w:r>
    </w:p>
    <w:p w14:paraId="05BE486C" w14:textId="77777777" w:rsidR="007F58D6" w:rsidRPr="007F58D6" w:rsidRDefault="007F58D6" w:rsidP="007F58D6">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7F58D6">
        <w:rPr>
          <w:rFonts w:ascii="Roboto" w:eastAsia="Times New Roman" w:hAnsi="Roboto" w:cs="Times New Roman"/>
          <w:b/>
          <w:bCs/>
          <w:color w:val="1D2125"/>
          <w:kern w:val="0"/>
          <w:sz w:val="23"/>
          <w:szCs w:val="23"/>
          <w14:ligatures w14:val="none"/>
        </w:rPr>
        <w:t>References</w:t>
      </w:r>
    </w:p>
    <w:p w14:paraId="6FED0EC1" w14:textId="77777777" w:rsidR="007F58D6" w:rsidRPr="007F58D6" w:rsidRDefault="007F58D6" w:rsidP="007F58D6">
      <w:pPr>
        <w:shd w:val="clear" w:color="auto" w:fill="FFFFFF"/>
        <w:spacing w:after="100" w:afterAutospacing="1" w:line="240" w:lineRule="auto"/>
        <w:rPr>
          <w:rFonts w:ascii="Roboto" w:eastAsia="Times New Roman" w:hAnsi="Roboto" w:cs="Times New Roman"/>
          <w:color w:val="1D2125"/>
          <w:kern w:val="0"/>
          <w:sz w:val="23"/>
          <w:szCs w:val="23"/>
          <w14:ligatures w14:val="none"/>
        </w:rPr>
      </w:pPr>
      <w:proofErr w:type="spellStart"/>
      <w:r w:rsidRPr="007F58D6">
        <w:rPr>
          <w:rFonts w:ascii="Roboto" w:eastAsia="Times New Roman" w:hAnsi="Roboto" w:cs="Times New Roman"/>
          <w:color w:val="1D2125"/>
          <w:kern w:val="0"/>
          <w:sz w:val="23"/>
          <w:szCs w:val="23"/>
          <w14:ligatures w14:val="none"/>
        </w:rPr>
        <w:t>deBronkart</w:t>
      </w:r>
      <w:proofErr w:type="spellEnd"/>
      <w:r w:rsidRPr="007F58D6">
        <w:rPr>
          <w:rFonts w:ascii="Roboto" w:eastAsia="Times New Roman" w:hAnsi="Roboto" w:cs="Times New Roman"/>
          <w:color w:val="1D2125"/>
          <w:kern w:val="0"/>
          <w:sz w:val="23"/>
          <w:szCs w:val="23"/>
          <w14:ligatures w14:val="none"/>
        </w:rPr>
        <w:t>, D. (2019). Open Access as a Revolution: Knowledge Alters Power. </w:t>
      </w:r>
      <w:r w:rsidRPr="007F58D6">
        <w:rPr>
          <w:rFonts w:ascii="Roboto" w:eastAsia="Times New Roman" w:hAnsi="Roboto" w:cs="Times New Roman"/>
          <w:i/>
          <w:iCs/>
          <w:color w:val="1D2125"/>
          <w:kern w:val="0"/>
          <w:sz w:val="23"/>
          <w:szCs w:val="23"/>
          <w14:ligatures w14:val="none"/>
        </w:rPr>
        <w:t>Journal of medical Internet research, 21</w:t>
      </w:r>
      <w:r w:rsidRPr="007F58D6">
        <w:rPr>
          <w:rFonts w:ascii="Roboto" w:eastAsia="Times New Roman" w:hAnsi="Roboto" w:cs="Times New Roman"/>
          <w:color w:val="1D2125"/>
          <w:kern w:val="0"/>
          <w:sz w:val="23"/>
          <w:szCs w:val="23"/>
          <w14:ligatures w14:val="none"/>
        </w:rPr>
        <w:t>(12), e16368. https://doi.org/10.2196/16368.</w:t>
      </w:r>
    </w:p>
    <w:p w14:paraId="745BF2CD" w14:textId="77777777" w:rsidR="007F58D6" w:rsidRPr="007F58D6" w:rsidRDefault="007F58D6" w:rsidP="007F58D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58D6">
        <w:rPr>
          <w:rFonts w:ascii="Roboto" w:eastAsia="Times New Roman" w:hAnsi="Roboto" w:cs="Times New Roman"/>
          <w:color w:val="1D2125"/>
          <w:kern w:val="0"/>
          <w:sz w:val="23"/>
          <w:szCs w:val="23"/>
          <w14:ligatures w14:val="none"/>
        </w:rPr>
        <w:t>Han, W., Han, X., Zhou, S., &amp; Zhu, Q. (2022). The Development History and Research Tendency of Medical Informatics: Topic Evolution Analysis. </w:t>
      </w:r>
      <w:r w:rsidRPr="007F58D6">
        <w:rPr>
          <w:rFonts w:ascii="Roboto" w:eastAsia="Times New Roman" w:hAnsi="Roboto" w:cs="Times New Roman"/>
          <w:i/>
          <w:iCs/>
          <w:color w:val="1D2125"/>
          <w:kern w:val="0"/>
          <w:sz w:val="23"/>
          <w:szCs w:val="23"/>
          <w14:ligatures w14:val="none"/>
        </w:rPr>
        <w:t>JMIR medical informatics, 10</w:t>
      </w:r>
      <w:r w:rsidRPr="007F58D6">
        <w:rPr>
          <w:rFonts w:ascii="Roboto" w:eastAsia="Times New Roman" w:hAnsi="Roboto" w:cs="Times New Roman"/>
          <w:color w:val="1D2125"/>
          <w:kern w:val="0"/>
          <w:sz w:val="23"/>
          <w:szCs w:val="23"/>
          <w14:ligatures w14:val="none"/>
        </w:rPr>
        <w:t>(1), e31918. https://doi.org/10.2196/31918.</w:t>
      </w:r>
    </w:p>
    <w:p w14:paraId="067EA9DF" w14:textId="77777777" w:rsidR="007F58D6" w:rsidRPr="007F58D6" w:rsidRDefault="007F58D6" w:rsidP="007F58D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58D6">
        <w:rPr>
          <w:rFonts w:ascii="Roboto" w:eastAsia="Times New Roman" w:hAnsi="Roboto" w:cs="Times New Roman"/>
          <w:color w:val="1D2125"/>
          <w:kern w:val="0"/>
          <w:sz w:val="23"/>
          <w:szCs w:val="23"/>
          <w14:ligatures w14:val="none"/>
        </w:rPr>
        <w:t>Okun, S. (n.d.). </w:t>
      </w:r>
      <w:r w:rsidRPr="007F58D6">
        <w:rPr>
          <w:rFonts w:ascii="Roboto" w:eastAsia="Times New Roman" w:hAnsi="Roboto" w:cs="Times New Roman"/>
          <w:i/>
          <w:iCs/>
          <w:color w:val="1D2125"/>
          <w:kern w:val="0"/>
          <w:sz w:val="23"/>
          <w:szCs w:val="23"/>
          <w14:ligatures w14:val="none"/>
        </w:rPr>
        <w:t xml:space="preserve">The Evolving </w:t>
      </w:r>
      <w:proofErr w:type="spellStart"/>
      <w:r w:rsidRPr="007F58D6">
        <w:rPr>
          <w:rFonts w:ascii="Roboto" w:eastAsia="Times New Roman" w:hAnsi="Roboto" w:cs="Times New Roman"/>
          <w:i/>
          <w:iCs/>
          <w:color w:val="1D2125"/>
          <w:kern w:val="0"/>
          <w:sz w:val="23"/>
          <w:szCs w:val="23"/>
          <w14:ligatures w14:val="none"/>
        </w:rPr>
        <w:t>ePatient</w:t>
      </w:r>
      <w:proofErr w:type="spellEnd"/>
      <w:r w:rsidRPr="007F58D6">
        <w:rPr>
          <w:rFonts w:ascii="Roboto" w:eastAsia="Times New Roman" w:hAnsi="Roboto" w:cs="Times New Roman"/>
          <w:color w:val="1D2125"/>
          <w:kern w:val="0"/>
          <w:sz w:val="23"/>
          <w:szCs w:val="23"/>
          <w14:ligatures w14:val="none"/>
        </w:rPr>
        <w:t>.</w:t>
      </w:r>
    </w:p>
    <w:p w14:paraId="44478C2E" w14:textId="77777777" w:rsidR="007F58D6" w:rsidRPr="007F58D6" w:rsidRDefault="007F58D6" w:rsidP="007F58D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7F58D6">
        <w:rPr>
          <w:rFonts w:ascii="Roboto" w:eastAsia="Times New Roman" w:hAnsi="Roboto" w:cs="Times New Roman"/>
          <w:color w:val="1D2125"/>
          <w:kern w:val="0"/>
          <w:sz w:val="23"/>
          <w:szCs w:val="23"/>
          <w14:ligatures w14:val="none"/>
        </w:rPr>
        <w:t xml:space="preserve">Yeung, A. W., Torkamani, A., Butte, A. J., </w:t>
      </w:r>
      <w:proofErr w:type="spellStart"/>
      <w:r w:rsidRPr="007F58D6">
        <w:rPr>
          <w:rFonts w:ascii="Roboto" w:eastAsia="Times New Roman" w:hAnsi="Roboto" w:cs="Times New Roman"/>
          <w:color w:val="1D2125"/>
          <w:kern w:val="0"/>
          <w:sz w:val="23"/>
          <w:szCs w:val="23"/>
          <w14:ligatures w14:val="none"/>
        </w:rPr>
        <w:t>Glicksberg</w:t>
      </w:r>
      <w:proofErr w:type="spellEnd"/>
      <w:r w:rsidRPr="007F58D6">
        <w:rPr>
          <w:rFonts w:ascii="Roboto" w:eastAsia="Times New Roman" w:hAnsi="Roboto" w:cs="Times New Roman"/>
          <w:color w:val="1D2125"/>
          <w:kern w:val="0"/>
          <w:sz w:val="23"/>
          <w:szCs w:val="23"/>
          <w14:ligatures w14:val="none"/>
        </w:rPr>
        <w:t>, B. S., Schuller, B., Rodriguez, B., . . . Atanasov, A. G. (2023). The promise of digital healthcare technologies. </w:t>
      </w:r>
      <w:r w:rsidRPr="007F58D6">
        <w:rPr>
          <w:rFonts w:ascii="Roboto" w:eastAsia="Times New Roman" w:hAnsi="Roboto" w:cs="Times New Roman"/>
          <w:i/>
          <w:iCs/>
          <w:color w:val="1D2125"/>
          <w:kern w:val="0"/>
          <w:sz w:val="23"/>
          <w:szCs w:val="23"/>
          <w14:ligatures w14:val="none"/>
        </w:rPr>
        <w:t>Frontiers in public health, 11</w:t>
      </w:r>
      <w:r w:rsidRPr="007F58D6">
        <w:rPr>
          <w:rFonts w:ascii="Roboto" w:eastAsia="Times New Roman" w:hAnsi="Roboto" w:cs="Times New Roman"/>
          <w:color w:val="1D2125"/>
          <w:kern w:val="0"/>
          <w:sz w:val="23"/>
          <w:szCs w:val="23"/>
          <w14:ligatures w14:val="none"/>
        </w:rPr>
        <w:t>, 1196596. https://doi.org/10.3389/fpubh.2023.1196596.</w:t>
      </w:r>
    </w:p>
    <w:p w14:paraId="7C44FF30" w14:textId="77777777" w:rsidR="007F58D6" w:rsidRDefault="007F58D6"/>
    <w:sectPr w:rsidR="007F58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D6"/>
    <w:rsid w:val="004C4AF4"/>
    <w:rsid w:val="007F5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1769B"/>
  <w15:chartTrackingRefBased/>
  <w15:docId w15:val="{6622E2F1-1E1E-4A1C-A66C-D243F457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8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8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8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8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8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8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8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8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8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8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8D6"/>
    <w:rPr>
      <w:rFonts w:eastAsiaTheme="majorEastAsia" w:cstheme="majorBidi"/>
      <w:color w:val="272727" w:themeColor="text1" w:themeTint="D8"/>
    </w:rPr>
  </w:style>
  <w:style w:type="paragraph" w:styleId="Title">
    <w:name w:val="Title"/>
    <w:basedOn w:val="Normal"/>
    <w:next w:val="Normal"/>
    <w:link w:val="TitleChar"/>
    <w:uiPriority w:val="10"/>
    <w:qFormat/>
    <w:rsid w:val="007F5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8D6"/>
    <w:pPr>
      <w:spacing w:before="160"/>
      <w:jc w:val="center"/>
    </w:pPr>
    <w:rPr>
      <w:i/>
      <w:iCs/>
      <w:color w:val="404040" w:themeColor="text1" w:themeTint="BF"/>
    </w:rPr>
  </w:style>
  <w:style w:type="character" w:customStyle="1" w:styleId="QuoteChar">
    <w:name w:val="Quote Char"/>
    <w:basedOn w:val="DefaultParagraphFont"/>
    <w:link w:val="Quote"/>
    <w:uiPriority w:val="29"/>
    <w:rsid w:val="007F58D6"/>
    <w:rPr>
      <w:i/>
      <w:iCs/>
      <w:color w:val="404040" w:themeColor="text1" w:themeTint="BF"/>
    </w:rPr>
  </w:style>
  <w:style w:type="paragraph" w:styleId="ListParagraph">
    <w:name w:val="List Paragraph"/>
    <w:basedOn w:val="Normal"/>
    <w:uiPriority w:val="34"/>
    <w:qFormat/>
    <w:rsid w:val="007F58D6"/>
    <w:pPr>
      <w:ind w:left="720"/>
      <w:contextualSpacing/>
    </w:pPr>
  </w:style>
  <w:style w:type="character" w:styleId="IntenseEmphasis">
    <w:name w:val="Intense Emphasis"/>
    <w:basedOn w:val="DefaultParagraphFont"/>
    <w:uiPriority w:val="21"/>
    <w:qFormat/>
    <w:rsid w:val="007F58D6"/>
    <w:rPr>
      <w:i/>
      <w:iCs/>
      <w:color w:val="0F4761" w:themeColor="accent1" w:themeShade="BF"/>
    </w:rPr>
  </w:style>
  <w:style w:type="paragraph" w:styleId="IntenseQuote">
    <w:name w:val="Intense Quote"/>
    <w:basedOn w:val="Normal"/>
    <w:next w:val="Normal"/>
    <w:link w:val="IntenseQuoteChar"/>
    <w:uiPriority w:val="30"/>
    <w:qFormat/>
    <w:rsid w:val="007F5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8D6"/>
    <w:rPr>
      <w:i/>
      <w:iCs/>
      <w:color w:val="0F4761" w:themeColor="accent1" w:themeShade="BF"/>
    </w:rPr>
  </w:style>
  <w:style w:type="character" w:styleId="IntenseReference">
    <w:name w:val="Intense Reference"/>
    <w:basedOn w:val="DefaultParagraphFont"/>
    <w:uiPriority w:val="32"/>
    <w:qFormat/>
    <w:rsid w:val="007F58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977265">
      <w:bodyDiv w:val="1"/>
      <w:marLeft w:val="0"/>
      <w:marRight w:val="0"/>
      <w:marTop w:val="0"/>
      <w:marBottom w:val="0"/>
      <w:divBdr>
        <w:top w:val="none" w:sz="0" w:space="0" w:color="auto"/>
        <w:left w:val="none" w:sz="0" w:space="0" w:color="auto"/>
        <w:bottom w:val="none" w:sz="0" w:space="0" w:color="auto"/>
        <w:right w:val="none" w:sz="0" w:space="0" w:color="auto"/>
      </w:divBdr>
      <w:divsChild>
        <w:div w:id="814638640">
          <w:marLeft w:val="0"/>
          <w:marRight w:val="0"/>
          <w:marTop w:val="0"/>
          <w:marBottom w:val="0"/>
          <w:divBdr>
            <w:top w:val="none" w:sz="0" w:space="0" w:color="auto"/>
            <w:left w:val="none" w:sz="0" w:space="0" w:color="auto"/>
            <w:bottom w:val="none" w:sz="0" w:space="0" w:color="auto"/>
            <w:right w:val="none" w:sz="0" w:space="0" w:color="auto"/>
          </w:divBdr>
          <w:divsChild>
            <w:div w:id="1718705053">
              <w:marLeft w:val="0"/>
              <w:marRight w:val="0"/>
              <w:marTop w:val="0"/>
              <w:marBottom w:val="0"/>
              <w:divBdr>
                <w:top w:val="none" w:sz="0" w:space="0" w:color="auto"/>
                <w:left w:val="none" w:sz="0" w:space="0" w:color="auto"/>
                <w:bottom w:val="none" w:sz="0" w:space="0" w:color="auto"/>
                <w:right w:val="none" w:sz="0" w:space="0" w:color="auto"/>
              </w:divBdr>
            </w:div>
          </w:divsChild>
        </w:div>
        <w:div w:id="1178009941">
          <w:marLeft w:val="0"/>
          <w:marRight w:val="0"/>
          <w:marTop w:val="0"/>
          <w:marBottom w:val="0"/>
          <w:divBdr>
            <w:top w:val="none" w:sz="0" w:space="0" w:color="auto"/>
            <w:left w:val="none" w:sz="0" w:space="0" w:color="auto"/>
            <w:bottom w:val="none" w:sz="0" w:space="0" w:color="auto"/>
            <w:right w:val="none" w:sz="0" w:space="0" w:color="auto"/>
          </w:divBdr>
          <w:divsChild>
            <w:div w:id="17392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6109">
      <w:bodyDiv w:val="1"/>
      <w:marLeft w:val="0"/>
      <w:marRight w:val="0"/>
      <w:marTop w:val="0"/>
      <w:marBottom w:val="0"/>
      <w:divBdr>
        <w:top w:val="none" w:sz="0" w:space="0" w:color="auto"/>
        <w:left w:val="none" w:sz="0" w:space="0" w:color="auto"/>
        <w:bottom w:val="none" w:sz="0" w:space="0" w:color="auto"/>
        <w:right w:val="none" w:sz="0" w:space="0" w:color="auto"/>
      </w:divBdr>
      <w:divsChild>
        <w:div w:id="1943414925">
          <w:marLeft w:val="0"/>
          <w:marRight w:val="0"/>
          <w:marTop w:val="0"/>
          <w:marBottom w:val="0"/>
          <w:divBdr>
            <w:top w:val="none" w:sz="0" w:space="0" w:color="auto"/>
            <w:left w:val="none" w:sz="0" w:space="0" w:color="auto"/>
            <w:bottom w:val="none" w:sz="0" w:space="0" w:color="auto"/>
            <w:right w:val="none" w:sz="0" w:space="0" w:color="auto"/>
          </w:divBdr>
          <w:divsChild>
            <w:div w:id="592082722">
              <w:marLeft w:val="0"/>
              <w:marRight w:val="0"/>
              <w:marTop w:val="0"/>
              <w:marBottom w:val="0"/>
              <w:divBdr>
                <w:top w:val="none" w:sz="0" w:space="0" w:color="auto"/>
                <w:left w:val="none" w:sz="0" w:space="0" w:color="auto"/>
                <w:bottom w:val="none" w:sz="0" w:space="0" w:color="auto"/>
                <w:right w:val="none" w:sz="0" w:space="0" w:color="auto"/>
              </w:divBdr>
            </w:div>
          </w:divsChild>
        </w:div>
        <w:div w:id="989945021">
          <w:marLeft w:val="0"/>
          <w:marRight w:val="0"/>
          <w:marTop w:val="0"/>
          <w:marBottom w:val="0"/>
          <w:divBdr>
            <w:top w:val="none" w:sz="0" w:space="0" w:color="auto"/>
            <w:left w:val="none" w:sz="0" w:space="0" w:color="auto"/>
            <w:bottom w:val="none" w:sz="0" w:space="0" w:color="auto"/>
            <w:right w:val="none" w:sz="0" w:space="0" w:color="auto"/>
          </w:divBdr>
          <w:divsChild>
            <w:div w:id="103153952">
              <w:marLeft w:val="0"/>
              <w:marRight w:val="0"/>
              <w:marTop w:val="0"/>
              <w:marBottom w:val="0"/>
              <w:divBdr>
                <w:top w:val="none" w:sz="0" w:space="0" w:color="auto"/>
                <w:left w:val="none" w:sz="0" w:space="0" w:color="auto"/>
                <w:bottom w:val="none" w:sz="0" w:space="0" w:color="auto"/>
                <w:right w:val="none" w:sz="0" w:space="0" w:color="auto"/>
              </w:divBdr>
              <w:divsChild>
                <w:div w:id="114886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7656&amp;course=5887" TargetMode="External"/><Relationship Id="rId4" Type="http://schemas.openxmlformats.org/officeDocument/2006/relationships/hyperlink" Target="https://myonline.regiscollege.edu/user/view.php?id=8036&amp;course=5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1360</Words>
  <Characters>8098</Characters>
  <Application>Microsoft Office Word</Application>
  <DocSecurity>0</DocSecurity>
  <Lines>138</Lines>
  <Paragraphs>20</Paragraphs>
  <ScaleCrop>false</ScaleCrop>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2024-07-11T10:20:00Z</dcterms:created>
  <dcterms:modified xsi:type="dcterms:W3CDTF">2024-07-11T10:25:00Z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04151a1e-5e92-4b8a-9d57-666bc104ace4</vt:lpwstr>
  </property>
</Properties>
</file>