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4C632" w14:textId="77777777" w:rsidR="00442A24" w:rsidRPr="00442A24" w:rsidRDefault="00442A24" w:rsidP="00442A24">
      <w:pPr>
        <w:spacing w:after="0" w:line="240" w:lineRule="auto"/>
        <w:outlineLvl w:val="2"/>
        <w:rPr>
          <w:rFonts w:ascii="var(--font-family-display)" w:eastAsia="Times New Roman" w:hAnsi="var(--font-family-display)" w:cs="Times New Roman"/>
          <w:b/>
          <w:bCs/>
          <w:kern w:val="0"/>
          <w:sz w:val="27"/>
          <w:szCs w:val="27"/>
          <w14:ligatures w14:val="none"/>
        </w:rPr>
      </w:pPr>
      <w:r w:rsidRPr="00442A24">
        <w:rPr>
          <w:rFonts w:ascii="var(--font-family-display)" w:eastAsia="Times New Roman" w:hAnsi="var(--font-family-display)" w:cs="Times New Roman"/>
          <w:b/>
          <w:bCs/>
          <w:kern w:val="0"/>
          <w:sz w:val="27"/>
          <w:szCs w:val="27"/>
          <w14:ligatures w14:val="none"/>
        </w:rPr>
        <w:t>Re: Week 7 Discussion 1: Synthesizing the Literature</w:t>
      </w:r>
    </w:p>
    <w:p w14:paraId="0FB45824" w14:textId="77777777" w:rsidR="00442A24" w:rsidRPr="00442A24" w:rsidRDefault="00442A24" w:rsidP="00442A24">
      <w:pPr>
        <w:spacing w:after="0" w:line="240" w:lineRule="auto"/>
        <w:rPr>
          <w:rFonts w:ascii="Times New Roman" w:eastAsia="Times New Roman" w:hAnsi="Times New Roman" w:cs="Times New Roman"/>
          <w:kern w:val="0"/>
          <w14:ligatures w14:val="none"/>
        </w:rPr>
      </w:pPr>
      <w:r w:rsidRPr="00442A24">
        <w:rPr>
          <w:rFonts w:ascii="Times New Roman" w:eastAsia="Times New Roman" w:hAnsi="Times New Roman" w:cs="Times New Roman"/>
          <w:kern w:val="0"/>
          <w14:ligatures w14:val="none"/>
        </w:rPr>
        <w:t>by </w:t>
      </w:r>
      <w:hyperlink r:id="rId4" w:history="1">
        <w:r w:rsidRPr="00442A24">
          <w:rPr>
            <w:rFonts w:ascii="Times New Roman" w:eastAsia="Times New Roman" w:hAnsi="Times New Roman" w:cs="Times New Roman"/>
            <w:color w:val="0000FF"/>
            <w:kern w:val="0"/>
            <w:u w:val="single"/>
            <w14:ligatures w14:val="none"/>
          </w:rPr>
          <w:t>Danielle Holod</w:t>
        </w:r>
      </w:hyperlink>
      <w:r w:rsidRPr="00442A24">
        <w:rPr>
          <w:rFonts w:ascii="Times New Roman" w:eastAsia="Times New Roman" w:hAnsi="Times New Roman" w:cs="Times New Roman"/>
          <w:kern w:val="0"/>
          <w14:ligatures w14:val="none"/>
        </w:rPr>
        <w:t> - Wednesday, 12 June 2024, 7:38 AM</w:t>
      </w:r>
    </w:p>
    <w:p w14:paraId="14A606BE" w14:textId="77777777" w:rsidR="00442A24" w:rsidRPr="00442A24" w:rsidRDefault="00442A24" w:rsidP="00442A24">
      <w:pPr>
        <w:spacing w:after="0" w:line="240" w:lineRule="auto"/>
        <w:rPr>
          <w:rFonts w:ascii="Times New Roman" w:eastAsia="Times New Roman" w:hAnsi="Times New Roman" w:cs="Times New Roman"/>
          <w:kern w:val="0"/>
          <w14:ligatures w14:val="none"/>
        </w:rPr>
      </w:pPr>
      <w:r w:rsidRPr="00442A24">
        <w:rPr>
          <w:rFonts w:ascii="Times New Roman" w:eastAsia="Times New Roman" w:hAnsi="Times New Roman" w:cs="Times New Roman"/>
          <w:b/>
          <w:bCs/>
          <w:kern w:val="0"/>
          <w14:ligatures w14:val="none"/>
        </w:rPr>
        <w:t>Importance of Synthesis of Literature</w:t>
      </w:r>
      <w:r w:rsidRPr="00442A24">
        <w:rPr>
          <w:rFonts w:ascii="Times New Roman" w:eastAsia="Times New Roman" w:hAnsi="Times New Roman" w:cs="Times New Roman"/>
          <w:kern w:val="0"/>
          <w14:ligatures w14:val="none"/>
        </w:rPr>
        <w:br/>
        <w:t>Synthesis of literature is conducted to sum up what is known and not known about the topic being discussed (Moran et al., 2020). This allows you to summarize the literature and better understand the importance of the phenomenon and assist in answering the clinical question (Moran et al., 2020). By comparing and combing the literature the researcher can identify the gaps in practice and get a better understanding of what is known so the research is not repeated. Without a proper synthesis of literature your study can lack credibility and new insight on the topic. It could also lead to misalignment with the current literature and make it difficult for the audience to comprehend and gain knowledge. The synthesis of literature for my DNP project led me to be able to organize and set themes and headers for my project. It gave me a detailed outline of data and literature that I had and provided me with the areas I still need to continue to do some research on. Overall, synthesizing literature provided me with great feedback and a comprehensive understanding of my topic.</w:t>
      </w:r>
    </w:p>
    <w:p w14:paraId="405D5A33" w14:textId="77777777" w:rsidR="00442A24" w:rsidRPr="00442A24" w:rsidRDefault="00442A24" w:rsidP="00442A24">
      <w:pPr>
        <w:spacing w:after="0" w:line="240" w:lineRule="auto"/>
        <w:rPr>
          <w:rFonts w:ascii="Times New Roman" w:eastAsia="Times New Roman" w:hAnsi="Times New Roman" w:cs="Times New Roman"/>
          <w:kern w:val="0"/>
          <w14:ligatures w14:val="none"/>
        </w:rPr>
      </w:pPr>
      <w:r w:rsidRPr="00442A24">
        <w:rPr>
          <w:rFonts w:ascii="Times New Roman" w:eastAsia="Times New Roman" w:hAnsi="Times New Roman" w:cs="Times New Roman"/>
          <w:kern w:val="0"/>
          <w14:ligatures w14:val="none"/>
        </w:rPr>
        <w:t> </w:t>
      </w:r>
      <w:r w:rsidRPr="00442A24">
        <w:rPr>
          <w:rFonts w:ascii="Times New Roman" w:eastAsia="Times New Roman" w:hAnsi="Times New Roman" w:cs="Times New Roman"/>
          <w:kern w:val="0"/>
          <w14:ligatures w14:val="none"/>
        </w:rPr>
        <w:br/>
      </w:r>
      <w:r w:rsidRPr="00442A24">
        <w:rPr>
          <w:rFonts w:ascii="Times New Roman" w:eastAsia="Times New Roman" w:hAnsi="Times New Roman" w:cs="Times New Roman"/>
          <w:b/>
          <w:bCs/>
          <w:kern w:val="0"/>
          <w14:ligatures w14:val="none"/>
        </w:rPr>
        <w:t>Headers</w:t>
      </w:r>
      <w:r w:rsidRPr="00442A24">
        <w:rPr>
          <w:rFonts w:ascii="Times New Roman" w:eastAsia="Times New Roman" w:hAnsi="Times New Roman" w:cs="Times New Roman"/>
          <w:kern w:val="0"/>
          <w14:ligatures w14:val="none"/>
        </w:rPr>
        <w:br/>
        <w:t>The use of headers provides specific and explanatory sequence throughout the study and offers increasing level of evidence and dept of argument (Leite et al., 2019). Two headers that I chose to use include are student success program and teaching and learning strategies. Student success programs header allows me to give a deeper understanding of what a student success program is and what is currently being done in these programs. It also allows me to be able to identify the gap in these programs. The second header teaching was chosen to provide insight on ways to enhance student success and learning. One of the major themes I identified throughout my search was the ways students learn and educators are teaching are hindering student success. These two headers will help guide my research and give the readers a better understanding of the importance of the topic.</w:t>
      </w:r>
    </w:p>
    <w:p w14:paraId="585A32B0" w14:textId="77777777" w:rsidR="00442A24" w:rsidRPr="00442A24" w:rsidRDefault="00442A24" w:rsidP="00442A24">
      <w:pPr>
        <w:spacing w:after="0" w:line="240" w:lineRule="auto"/>
        <w:rPr>
          <w:rFonts w:ascii="Times New Roman" w:eastAsia="Times New Roman" w:hAnsi="Times New Roman" w:cs="Times New Roman"/>
          <w:kern w:val="0"/>
          <w14:ligatures w14:val="none"/>
        </w:rPr>
      </w:pPr>
      <w:r w:rsidRPr="00442A24">
        <w:rPr>
          <w:rFonts w:ascii="Times New Roman" w:eastAsia="Times New Roman" w:hAnsi="Times New Roman" w:cs="Times New Roman"/>
          <w:kern w:val="0"/>
          <w14:ligatures w14:val="none"/>
        </w:rPr>
        <w:t> </w:t>
      </w:r>
      <w:r w:rsidRPr="00442A24">
        <w:rPr>
          <w:rFonts w:ascii="Times New Roman" w:eastAsia="Times New Roman" w:hAnsi="Times New Roman" w:cs="Times New Roman"/>
          <w:kern w:val="0"/>
          <w14:ligatures w14:val="none"/>
        </w:rPr>
        <w:br/>
      </w:r>
      <w:r w:rsidRPr="00442A24">
        <w:rPr>
          <w:rFonts w:ascii="Times New Roman" w:eastAsia="Times New Roman" w:hAnsi="Times New Roman" w:cs="Times New Roman"/>
          <w:b/>
          <w:bCs/>
          <w:kern w:val="0"/>
          <w14:ligatures w14:val="none"/>
        </w:rPr>
        <w:t>Articles</w:t>
      </w:r>
      <w:r w:rsidRPr="00442A24">
        <w:rPr>
          <w:rFonts w:ascii="Times New Roman" w:eastAsia="Times New Roman" w:hAnsi="Times New Roman" w:cs="Times New Roman"/>
          <w:kern w:val="0"/>
          <w14:ligatures w14:val="none"/>
        </w:rPr>
        <w:br/>
        <w:t xml:space="preserve">Two articles that I used in the header teaching strategies were Brown et al, (2021), and </w:t>
      </w:r>
      <w:proofErr w:type="spellStart"/>
      <w:r w:rsidRPr="00442A24">
        <w:rPr>
          <w:rFonts w:ascii="Times New Roman" w:eastAsia="Times New Roman" w:hAnsi="Times New Roman" w:cs="Times New Roman"/>
          <w:kern w:val="0"/>
          <w14:ligatures w14:val="none"/>
        </w:rPr>
        <w:t>Kotcherlakota</w:t>
      </w:r>
      <w:proofErr w:type="spellEnd"/>
      <w:r w:rsidRPr="00442A24">
        <w:rPr>
          <w:rFonts w:ascii="Times New Roman" w:eastAsia="Times New Roman" w:hAnsi="Times New Roman" w:cs="Times New Roman"/>
          <w:kern w:val="0"/>
          <w14:ligatures w14:val="none"/>
        </w:rPr>
        <w:t xml:space="preserve"> et al, (2024). Brown et al, (2021) talked about the importance of learner-centered teaching and how it helps guides the students to be able to comprehend content through critical thinking and reflection. They also spoke about how students perform in external motivation, so educators need to use that knowledge and find ways to help students apply their own strengths in their learning environment (Brown et al., 2021). </w:t>
      </w:r>
      <w:proofErr w:type="spellStart"/>
      <w:r w:rsidRPr="00442A24">
        <w:rPr>
          <w:rFonts w:ascii="Times New Roman" w:eastAsia="Times New Roman" w:hAnsi="Times New Roman" w:cs="Times New Roman"/>
          <w:kern w:val="0"/>
          <w14:ligatures w14:val="none"/>
        </w:rPr>
        <w:t>Kotcherlakota</w:t>
      </w:r>
      <w:proofErr w:type="spellEnd"/>
      <w:r w:rsidRPr="00442A24">
        <w:rPr>
          <w:rFonts w:ascii="Times New Roman" w:eastAsia="Times New Roman" w:hAnsi="Times New Roman" w:cs="Times New Roman"/>
          <w:kern w:val="0"/>
          <w14:ligatures w14:val="none"/>
        </w:rPr>
        <w:t xml:space="preserve"> et al, (2024), speaks on the implantation of a universal design for learning (UDL). This design is a teaching strategy that has been proven to enhance student success in nursing education. It focuses on breaking down larger assignments into smaller ones, incorporating games and virtual activities, and the importance of physical movement in the classroom. These two articles along with several others provided </w:t>
      </w:r>
      <w:proofErr w:type="gramStart"/>
      <w:r w:rsidRPr="00442A24">
        <w:rPr>
          <w:rFonts w:ascii="Times New Roman" w:eastAsia="Times New Roman" w:hAnsi="Times New Roman" w:cs="Times New Roman"/>
          <w:kern w:val="0"/>
          <w14:ligatures w14:val="none"/>
        </w:rPr>
        <w:t>great detail</w:t>
      </w:r>
      <w:proofErr w:type="gramEnd"/>
      <w:r w:rsidRPr="00442A24">
        <w:rPr>
          <w:rFonts w:ascii="Times New Roman" w:eastAsia="Times New Roman" w:hAnsi="Times New Roman" w:cs="Times New Roman"/>
          <w:kern w:val="0"/>
          <w14:ligatures w14:val="none"/>
        </w:rPr>
        <w:t xml:space="preserve"> on teaching strategies that can enhance student success.</w:t>
      </w:r>
      <w:r w:rsidRPr="00442A24">
        <w:rPr>
          <w:rFonts w:ascii="Times New Roman" w:eastAsia="Times New Roman" w:hAnsi="Times New Roman" w:cs="Times New Roman"/>
          <w:kern w:val="0"/>
          <w14:ligatures w14:val="none"/>
        </w:rPr>
        <w:br/>
      </w:r>
      <w:r w:rsidRPr="00442A24">
        <w:rPr>
          <w:rFonts w:ascii="Times New Roman" w:eastAsia="Times New Roman" w:hAnsi="Times New Roman" w:cs="Times New Roman"/>
          <w:kern w:val="0"/>
          <w14:ligatures w14:val="none"/>
        </w:rPr>
        <w:br/>
      </w:r>
      <w:r w:rsidRPr="00442A24">
        <w:rPr>
          <w:rFonts w:ascii="Times New Roman" w:eastAsia="Times New Roman" w:hAnsi="Times New Roman" w:cs="Times New Roman"/>
          <w:b/>
          <w:bCs/>
          <w:kern w:val="0"/>
          <w14:ligatures w14:val="none"/>
        </w:rPr>
        <w:t>References </w:t>
      </w:r>
      <w:r w:rsidRPr="00442A24">
        <w:rPr>
          <w:rFonts w:ascii="Times New Roman" w:eastAsia="Times New Roman" w:hAnsi="Times New Roman" w:cs="Times New Roman"/>
          <w:b/>
          <w:bCs/>
          <w:kern w:val="0"/>
          <w14:ligatures w14:val="none"/>
        </w:rPr>
        <w:br/>
      </w:r>
      <w:r w:rsidRPr="00442A24">
        <w:rPr>
          <w:rFonts w:ascii="Times New Roman" w:eastAsia="Times New Roman" w:hAnsi="Times New Roman" w:cs="Times New Roman"/>
          <w:kern w:val="0"/>
          <w14:ligatures w14:val="none"/>
        </w:rPr>
        <w:br/>
        <w:t xml:space="preserve">Brown, J., McDonald, M., Besse, C., Manson, P., McDonald, R., </w:t>
      </w:r>
      <w:proofErr w:type="spellStart"/>
      <w:r w:rsidRPr="00442A24">
        <w:rPr>
          <w:rFonts w:ascii="Times New Roman" w:eastAsia="Times New Roman" w:hAnsi="Times New Roman" w:cs="Times New Roman"/>
          <w:kern w:val="0"/>
          <w14:ligatures w14:val="none"/>
        </w:rPr>
        <w:t>Rohatinsky</w:t>
      </w:r>
      <w:proofErr w:type="spellEnd"/>
      <w:r w:rsidRPr="00442A24">
        <w:rPr>
          <w:rFonts w:ascii="Times New Roman" w:eastAsia="Times New Roman" w:hAnsi="Times New Roman" w:cs="Times New Roman"/>
          <w:kern w:val="0"/>
          <w14:ligatures w14:val="none"/>
        </w:rPr>
        <w:t xml:space="preserve">, N., &amp; Singh, M. (2021). Nursing Students’ Academic Success Factors </w:t>
      </w:r>
      <w:proofErr w:type="gramStart"/>
      <w:r w:rsidRPr="00442A24">
        <w:rPr>
          <w:rFonts w:ascii="Times New Roman" w:eastAsia="Times New Roman" w:hAnsi="Times New Roman" w:cs="Times New Roman"/>
          <w:kern w:val="0"/>
          <w14:ligatures w14:val="none"/>
        </w:rPr>
        <w:t>A</w:t>
      </w:r>
      <w:proofErr w:type="gramEnd"/>
      <w:r w:rsidRPr="00442A24">
        <w:rPr>
          <w:rFonts w:ascii="Times New Roman" w:eastAsia="Times New Roman" w:hAnsi="Times New Roman" w:cs="Times New Roman"/>
          <w:kern w:val="0"/>
          <w14:ligatures w14:val="none"/>
        </w:rPr>
        <w:t xml:space="preserve"> Quantitative Cross-sectional Study. Nurse Educator 46 (2); e23-e27. DOI: 10.1097/NNE.0000000000000882</w:t>
      </w:r>
      <w:r w:rsidRPr="00442A24">
        <w:rPr>
          <w:rFonts w:ascii="Times New Roman" w:eastAsia="Times New Roman" w:hAnsi="Times New Roman" w:cs="Times New Roman"/>
          <w:kern w:val="0"/>
          <w14:ligatures w14:val="none"/>
        </w:rPr>
        <w:br/>
      </w:r>
      <w:proofErr w:type="spellStart"/>
      <w:r w:rsidRPr="00442A24">
        <w:rPr>
          <w:rFonts w:ascii="Times New Roman" w:eastAsia="Times New Roman" w:hAnsi="Times New Roman" w:cs="Times New Roman"/>
          <w:kern w:val="0"/>
          <w14:ligatures w14:val="none"/>
        </w:rPr>
        <w:lastRenderedPageBreak/>
        <w:t>Kotcherlakota</w:t>
      </w:r>
      <w:proofErr w:type="spellEnd"/>
      <w:r w:rsidRPr="00442A24">
        <w:rPr>
          <w:rFonts w:ascii="Times New Roman" w:eastAsia="Times New Roman" w:hAnsi="Times New Roman" w:cs="Times New Roman"/>
          <w:kern w:val="0"/>
          <w14:ligatures w14:val="none"/>
        </w:rPr>
        <w:t>, S., Stamler, L., Clark, A., &amp; Howell, M. (2024). Implementing universal design for learning in nursing education: Faculty perspectives. Teaching and Learning in Nursing 19 (1); e138-e144. </w:t>
      </w:r>
      <w:hyperlink r:id="rId5" w:history="1">
        <w:r w:rsidRPr="00442A24">
          <w:rPr>
            <w:rFonts w:ascii="Times New Roman" w:eastAsia="Times New Roman" w:hAnsi="Times New Roman" w:cs="Times New Roman"/>
            <w:color w:val="0000FF"/>
            <w:kern w:val="0"/>
            <w:u w:val="single"/>
            <w14:ligatures w14:val="none"/>
          </w:rPr>
          <w:t>https://doi-org.regiscollege.idm.oclc.org/10.1016/j.teln.2023.10.003</w:t>
        </w:r>
      </w:hyperlink>
      <w:r w:rsidRPr="00442A24">
        <w:rPr>
          <w:rFonts w:ascii="Times New Roman" w:eastAsia="Times New Roman" w:hAnsi="Times New Roman" w:cs="Times New Roman"/>
          <w:kern w:val="0"/>
          <w14:ligatures w14:val="none"/>
        </w:rPr>
        <w:br/>
        <w:t xml:space="preserve">Leite, D. F. B., Padilha, M. A. S., &amp; </w:t>
      </w:r>
      <w:proofErr w:type="spellStart"/>
      <w:r w:rsidRPr="00442A24">
        <w:rPr>
          <w:rFonts w:ascii="Times New Roman" w:eastAsia="Times New Roman" w:hAnsi="Times New Roman" w:cs="Times New Roman"/>
          <w:kern w:val="0"/>
          <w14:ligatures w14:val="none"/>
        </w:rPr>
        <w:t>Cecatti</w:t>
      </w:r>
      <w:proofErr w:type="spellEnd"/>
      <w:r w:rsidRPr="00442A24">
        <w:rPr>
          <w:rFonts w:ascii="Times New Roman" w:eastAsia="Times New Roman" w:hAnsi="Times New Roman" w:cs="Times New Roman"/>
          <w:kern w:val="0"/>
          <w14:ligatures w14:val="none"/>
        </w:rPr>
        <w:t>, J. G. (2019). Approaching literature review for academic purposes: The Literature Review Checklist. Clinics (Sao Paulo, Brazil), 74, e1403. </w:t>
      </w:r>
      <w:hyperlink r:id="rId6" w:history="1">
        <w:r w:rsidRPr="00442A24">
          <w:rPr>
            <w:rFonts w:ascii="Times New Roman" w:eastAsia="Times New Roman" w:hAnsi="Times New Roman" w:cs="Times New Roman"/>
            <w:color w:val="0000FF"/>
            <w:kern w:val="0"/>
            <w:u w:val="single"/>
            <w14:ligatures w14:val="none"/>
          </w:rPr>
          <w:t>https://doi.org/10.6061/clinics/2019/e1403</w:t>
        </w:r>
      </w:hyperlink>
      <w:r w:rsidRPr="00442A24">
        <w:rPr>
          <w:rFonts w:ascii="Times New Roman" w:eastAsia="Times New Roman" w:hAnsi="Times New Roman" w:cs="Times New Roman"/>
          <w:kern w:val="0"/>
          <w14:ligatures w14:val="none"/>
        </w:rPr>
        <w:br/>
        <w:t>Moran, K., Burson, R., &amp; Conrad, D. (2020). The Doctor of nursing scholarly practice project: A framework for success (3rd ed.). Jones &amp; Bartlett Learning.</w:t>
      </w:r>
    </w:p>
    <w:p w14:paraId="175773D0" w14:textId="77777777" w:rsidR="00442A24" w:rsidRPr="00442A24" w:rsidRDefault="00442A24" w:rsidP="00442A24">
      <w:pPr>
        <w:spacing w:after="0" w:line="240" w:lineRule="auto"/>
        <w:rPr>
          <w:rFonts w:ascii="Times New Roman" w:eastAsia="Times New Roman" w:hAnsi="Times New Roman" w:cs="Times New Roman"/>
          <w:i/>
          <w:iCs/>
          <w:kern w:val="0"/>
          <w14:ligatures w14:val="none"/>
        </w:rPr>
      </w:pPr>
      <w:r w:rsidRPr="00442A24">
        <w:rPr>
          <w:rFonts w:ascii="Times New Roman" w:eastAsia="Times New Roman" w:hAnsi="Times New Roman" w:cs="Times New Roman"/>
          <w:i/>
          <w:iCs/>
          <w:kern w:val="0"/>
          <w:sz w:val="18"/>
          <w:szCs w:val="18"/>
          <w14:ligatures w14:val="none"/>
        </w:rPr>
        <w:t>611 words</w:t>
      </w:r>
    </w:p>
    <w:p w14:paraId="1102BF4B" w14:textId="77777777" w:rsidR="00442A24" w:rsidRPr="00442A24" w:rsidRDefault="00442A24" w:rsidP="00442A24">
      <w:pPr>
        <w:spacing w:after="0" w:line="240" w:lineRule="auto"/>
        <w:rPr>
          <w:rFonts w:ascii="Times New Roman" w:eastAsia="Times New Roman" w:hAnsi="Times New Roman" w:cs="Times New Roman"/>
          <w:kern w:val="0"/>
          <w14:ligatures w14:val="none"/>
        </w:rPr>
      </w:pPr>
      <w:hyperlink r:id="rId7" w:anchor="p1890380" w:tooltip="Permanent link to this post" w:history="1">
        <w:proofErr w:type="spellStart"/>
        <w:r w:rsidRPr="00442A24">
          <w:rPr>
            <w:rFonts w:ascii="Times New Roman" w:eastAsia="Times New Roman" w:hAnsi="Times New Roman" w:cs="Times New Roman"/>
            <w:color w:val="0000FF"/>
            <w:kern w:val="0"/>
            <w:u w:val="single"/>
            <w14:ligatures w14:val="none"/>
          </w:rPr>
          <w:t>Permalink</w:t>
        </w:r>
      </w:hyperlink>
      <w:hyperlink r:id="rId8" w:anchor="p1846746" w:tooltip="Permanent link to the parent of this post" w:history="1">
        <w:r w:rsidRPr="00442A24">
          <w:rPr>
            <w:rFonts w:ascii="Times New Roman" w:eastAsia="Times New Roman" w:hAnsi="Times New Roman" w:cs="Times New Roman"/>
            <w:color w:val="0000FF"/>
            <w:kern w:val="0"/>
            <w:u w:val="single"/>
            <w14:ligatures w14:val="none"/>
          </w:rPr>
          <w:t>Show</w:t>
        </w:r>
        <w:proofErr w:type="spellEnd"/>
        <w:r w:rsidRPr="00442A24">
          <w:rPr>
            <w:rFonts w:ascii="Times New Roman" w:eastAsia="Times New Roman" w:hAnsi="Times New Roman" w:cs="Times New Roman"/>
            <w:color w:val="0000FF"/>
            <w:kern w:val="0"/>
            <w:u w:val="single"/>
            <w14:ligatures w14:val="none"/>
          </w:rPr>
          <w:t xml:space="preserve"> </w:t>
        </w:r>
        <w:proofErr w:type="spellStart"/>
        <w:r w:rsidRPr="00442A24">
          <w:rPr>
            <w:rFonts w:ascii="Times New Roman" w:eastAsia="Times New Roman" w:hAnsi="Times New Roman" w:cs="Times New Roman"/>
            <w:color w:val="0000FF"/>
            <w:kern w:val="0"/>
            <w:u w:val="single"/>
            <w14:ligatures w14:val="none"/>
          </w:rPr>
          <w:t>parent</w:t>
        </w:r>
      </w:hyperlink>
      <w:hyperlink r:id="rId9" w:anchor="mformforum" w:tooltip="Reply" w:history="1">
        <w:r w:rsidRPr="00442A24">
          <w:rPr>
            <w:rFonts w:ascii="Times New Roman" w:eastAsia="Times New Roman" w:hAnsi="Times New Roman" w:cs="Times New Roman"/>
            <w:color w:val="0000FF"/>
            <w:kern w:val="0"/>
            <w:u w:val="single"/>
            <w14:ligatures w14:val="none"/>
          </w:rPr>
          <w:t>Reply</w:t>
        </w:r>
        <w:proofErr w:type="spellEnd"/>
      </w:hyperlink>
    </w:p>
    <w:p w14:paraId="317153B9" w14:textId="77777777" w:rsidR="00442A24" w:rsidRPr="00442A24" w:rsidRDefault="00442A24" w:rsidP="00442A24">
      <w:pPr>
        <w:spacing w:after="0" w:line="240" w:lineRule="auto"/>
        <w:rPr>
          <w:rFonts w:ascii="Times New Roman" w:eastAsia="Times New Roman" w:hAnsi="Times New Roman" w:cs="Times New Roman"/>
          <w:kern w:val="0"/>
          <w14:ligatures w14:val="none"/>
        </w:rPr>
      </w:pPr>
      <w:r w:rsidRPr="00442A24">
        <w:rPr>
          <w:rFonts w:ascii="Times New Roman" w:eastAsia="Times New Roman" w:hAnsi="Times New Roman" w:cs="Times New Roman"/>
          <w:noProof/>
          <w:kern w:val="0"/>
          <w14:ligatures w14:val="none"/>
        </w:rPr>
        <w:drawing>
          <wp:inline distT="0" distB="0" distL="0" distR="0" wp14:anchorId="422917BC" wp14:editId="3D805346">
            <wp:extent cx="952500" cy="952500"/>
            <wp:effectExtent l="0" t="0" r="0" b="0"/>
            <wp:docPr id="3" name="Picture 2" descr="Picture of Leighanne Ro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of Leighanne Rom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63A5B1E1" w14:textId="77777777" w:rsidR="00442A24" w:rsidRPr="00442A24" w:rsidRDefault="00442A24" w:rsidP="00442A24">
      <w:pPr>
        <w:spacing w:after="0" w:line="240" w:lineRule="auto"/>
        <w:outlineLvl w:val="2"/>
        <w:rPr>
          <w:rFonts w:ascii="var(--font-family-display)" w:eastAsia="Times New Roman" w:hAnsi="var(--font-family-display)" w:cs="Times New Roman"/>
          <w:b/>
          <w:bCs/>
          <w:kern w:val="0"/>
          <w:sz w:val="27"/>
          <w:szCs w:val="27"/>
          <w14:ligatures w14:val="none"/>
        </w:rPr>
      </w:pPr>
      <w:r w:rsidRPr="00442A24">
        <w:rPr>
          <w:rFonts w:ascii="var(--font-family-display)" w:eastAsia="Times New Roman" w:hAnsi="var(--font-family-display)" w:cs="Times New Roman"/>
          <w:b/>
          <w:bCs/>
          <w:kern w:val="0"/>
          <w:sz w:val="27"/>
          <w:szCs w:val="27"/>
          <w14:ligatures w14:val="none"/>
        </w:rPr>
        <w:t>Re: Week 7 Discussion 1: Synthesizing the Literature</w:t>
      </w:r>
    </w:p>
    <w:p w14:paraId="66A5DE20" w14:textId="77777777" w:rsidR="00442A24" w:rsidRPr="00442A24" w:rsidRDefault="00442A24" w:rsidP="00442A24">
      <w:pPr>
        <w:spacing w:after="0" w:line="240" w:lineRule="auto"/>
        <w:rPr>
          <w:rFonts w:ascii="Times New Roman" w:eastAsia="Times New Roman" w:hAnsi="Times New Roman" w:cs="Times New Roman"/>
          <w:kern w:val="0"/>
          <w14:ligatures w14:val="none"/>
        </w:rPr>
      </w:pPr>
      <w:r w:rsidRPr="00442A24">
        <w:rPr>
          <w:rFonts w:ascii="Times New Roman" w:eastAsia="Times New Roman" w:hAnsi="Times New Roman" w:cs="Times New Roman"/>
          <w:kern w:val="0"/>
          <w14:ligatures w14:val="none"/>
        </w:rPr>
        <w:t>by </w:t>
      </w:r>
      <w:hyperlink r:id="rId11" w:history="1">
        <w:r w:rsidRPr="00442A24">
          <w:rPr>
            <w:rFonts w:ascii="Times New Roman" w:eastAsia="Times New Roman" w:hAnsi="Times New Roman" w:cs="Times New Roman"/>
            <w:color w:val="0000FF"/>
            <w:kern w:val="0"/>
            <w:u w:val="single"/>
            <w14:ligatures w14:val="none"/>
          </w:rPr>
          <w:t>Leighanne Romo</w:t>
        </w:r>
      </w:hyperlink>
      <w:r w:rsidRPr="00442A24">
        <w:rPr>
          <w:rFonts w:ascii="Times New Roman" w:eastAsia="Times New Roman" w:hAnsi="Times New Roman" w:cs="Times New Roman"/>
          <w:kern w:val="0"/>
          <w14:ligatures w14:val="none"/>
        </w:rPr>
        <w:t> - Wednesday, 12 June 2024, 1:28 PM</w:t>
      </w:r>
    </w:p>
    <w:p w14:paraId="04476638" w14:textId="77777777" w:rsidR="00442A24" w:rsidRPr="00442A24" w:rsidRDefault="00442A24" w:rsidP="00442A24">
      <w:pPr>
        <w:shd w:val="clear" w:color="auto" w:fill="FFFFFF"/>
        <w:spacing w:after="0" w:line="240" w:lineRule="auto"/>
        <w:rPr>
          <w:rFonts w:ascii="Roboto" w:eastAsia="Times New Roman" w:hAnsi="Roboto" w:cs="Times New Roman"/>
          <w:color w:val="1D2125"/>
          <w:kern w:val="0"/>
          <w:sz w:val="23"/>
          <w:szCs w:val="23"/>
          <w14:ligatures w14:val="none"/>
        </w:rPr>
      </w:pPr>
      <w:r w:rsidRPr="00442A24">
        <w:rPr>
          <w:rFonts w:ascii="Roboto" w:eastAsia="Times New Roman" w:hAnsi="Roboto" w:cs="Times New Roman"/>
          <w:color w:val="1D2125"/>
          <w:kern w:val="0"/>
          <w:sz w:val="23"/>
          <w:szCs w:val="23"/>
          <w14:ligatures w14:val="none"/>
        </w:rPr>
        <w:t>Week 7 Discussion 1: Synthesizing the Literature</w:t>
      </w:r>
      <w:r w:rsidRPr="00442A24">
        <w:rPr>
          <w:rFonts w:ascii="Roboto" w:eastAsia="Times New Roman" w:hAnsi="Roboto" w:cs="Times New Roman"/>
          <w:color w:val="1D2125"/>
          <w:kern w:val="0"/>
          <w:sz w:val="23"/>
          <w:szCs w:val="23"/>
          <w14:ligatures w14:val="none"/>
        </w:rPr>
        <w:br/>
        <w:t>​</w:t>
      </w:r>
      <w:r w:rsidRPr="00442A24">
        <w:rPr>
          <w:rFonts w:ascii="Roboto" w:eastAsia="Times New Roman" w:hAnsi="Roboto" w:cs="Times New Roman"/>
          <w:color w:val="1D2125"/>
          <w:kern w:val="0"/>
          <w:sz w:val="23"/>
          <w:szCs w:val="23"/>
          <w14:ligatures w14:val="none"/>
        </w:rPr>
        <w:br/>
        <w:t>A literature review is conducted to provide an overview of current knowledge of the project topic. It allows the author to identify relevant theories, methods, and gaps in the existing research that can be used when constructing our project papers. “A good literature review doesn’t just summarize sources-it analyzes, synthesizes, and critically evaluates to give a clear picture of the state of knowledge on the subject (</w:t>
      </w:r>
      <w:proofErr w:type="spellStart"/>
      <w:r w:rsidRPr="00442A24">
        <w:rPr>
          <w:rFonts w:ascii="Roboto" w:eastAsia="Times New Roman" w:hAnsi="Roboto" w:cs="Times New Roman"/>
          <w:color w:val="1D2125"/>
          <w:kern w:val="0"/>
          <w:sz w:val="23"/>
          <w:szCs w:val="23"/>
          <w14:ligatures w14:val="none"/>
        </w:rPr>
        <w:t>Scribbr</w:t>
      </w:r>
      <w:proofErr w:type="spellEnd"/>
      <w:r w:rsidRPr="00442A24">
        <w:rPr>
          <w:rFonts w:ascii="Roboto" w:eastAsia="Times New Roman" w:hAnsi="Roboto" w:cs="Times New Roman"/>
          <w:color w:val="1D2125"/>
          <w:kern w:val="0"/>
          <w:sz w:val="23"/>
          <w:szCs w:val="23"/>
          <w14:ligatures w14:val="none"/>
        </w:rPr>
        <w:t>, 2023). This literature review was vital as it showed the areas with solid expertise and needing additional research to create a strong argument for evidence-based practice change.</w:t>
      </w:r>
      <w:r w:rsidRPr="00442A24">
        <w:rPr>
          <w:rFonts w:ascii="Roboto" w:eastAsia="Times New Roman" w:hAnsi="Roboto" w:cs="Times New Roman"/>
          <w:color w:val="1D2125"/>
          <w:kern w:val="0"/>
          <w:sz w:val="23"/>
          <w:szCs w:val="23"/>
          <w14:ligatures w14:val="none"/>
        </w:rPr>
        <w:br/>
      </w:r>
      <w:r w:rsidRPr="00442A24">
        <w:rPr>
          <w:rFonts w:ascii="Roboto" w:eastAsia="Times New Roman" w:hAnsi="Roboto" w:cs="Times New Roman"/>
          <w:color w:val="1D2125"/>
          <w:kern w:val="0"/>
          <w:sz w:val="23"/>
          <w:szCs w:val="23"/>
          <w14:ligatures w14:val="none"/>
        </w:rPr>
        <w:br/>
        <w:t>Two headers I have chosen for my project are the Pharma Code and The Changing Landscape of Oncology Drugs. I chose the Pharma Code as it explains how the FDA and the Pharma Code are instrumental in creating clinician education. It also helps explain why there is a deficit in this education by showing the focus of the groups and how they govern pharmaceutical companies. I chose the heading The Changing Landscape of Oncology Drugs to show how quickly the landscape is changing and illustrate the challenges clinicians face trying to keep up to date on the new medications, new indications, and their impact on patients. </w:t>
      </w:r>
      <w:r w:rsidRPr="00442A24">
        <w:rPr>
          <w:rFonts w:ascii="Roboto" w:eastAsia="Times New Roman" w:hAnsi="Roboto" w:cs="Times New Roman"/>
          <w:color w:val="1D2125"/>
          <w:kern w:val="0"/>
          <w:sz w:val="23"/>
          <w:szCs w:val="23"/>
          <w14:ligatures w14:val="none"/>
        </w:rPr>
        <w:br/>
      </w:r>
      <w:r w:rsidRPr="00442A24">
        <w:rPr>
          <w:rFonts w:ascii="Roboto" w:eastAsia="Times New Roman" w:hAnsi="Roboto" w:cs="Times New Roman"/>
          <w:color w:val="1D2125"/>
          <w:kern w:val="0"/>
          <w:sz w:val="23"/>
          <w:szCs w:val="23"/>
          <w14:ligatures w14:val="none"/>
        </w:rPr>
        <w:br/>
        <w:t xml:space="preserve">One crucial article incorporated into my project is the Code on Interactions with Health Care Professionals. This code, managed by the Pharmaceutical Research and Manufacturers of America (PhRMA), is a voluntary organization that is pivotal in guiding how pharmaceutical companies interact with physicians. It underscores the importance of ethical relationships with healthcare professionals in the mission of developing and marketing new medicines, thereby emphasizing the significance of this aspect in our project (PhRMA, 2022). This information is important as it shows the restrictions placed on the pharma-to-clinical relationships. It also illustrates the acceptable types of interactions. One of the limitations of this paper is that it spells out how pharmaceutical companies create learning environments but doesn’t consider what a learning environment looks like to a clinician. </w:t>
      </w:r>
      <w:r w:rsidRPr="00442A24">
        <w:rPr>
          <w:rFonts w:ascii="Roboto" w:eastAsia="Times New Roman" w:hAnsi="Roboto" w:cs="Times New Roman"/>
          <w:color w:val="1D2125"/>
          <w:kern w:val="0"/>
          <w:sz w:val="23"/>
          <w:szCs w:val="23"/>
          <w14:ligatures w14:val="none"/>
        </w:rPr>
        <w:lastRenderedPageBreak/>
        <w:t>Another limitation is that this is not a research article but is an article from the PhRMA.org website detailing the regulations.</w:t>
      </w:r>
      <w:r w:rsidRPr="00442A24">
        <w:rPr>
          <w:rFonts w:ascii="Roboto" w:eastAsia="Times New Roman" w:hAnsi="Roboto" w:cs="Times New Roman"/>
          <w:color w:val="1D2125"/>
          <w:kern w:val="0"/>
          <w:sz w:val="23"/>
          <w:szCs w:val="23"/>
          <w14:ligatures w14:val="none"/>
        </w:rPr>
        <w:br/>
      </w:r>
      <w:r w:rsidRPr="00442A24">
        <w:rPr>
          <w:rFonts w:ascii="Roboto" w:eastAsia="Times New Roman" w:hAnsi="Roboto" w:cs="Times New Roman"/>
          <w:color w:val="1D2125"/>
          <w:kern w:val="0"/>
          <w:sz w:val="23"/>
          <w:szCs w:val="23"/>
          <w14:ligatures w14:val="none"/>
        </w:rPr>
        <w:br/>
        <w:t xml:space="preserve">One of the articles I am using, which will be under the heading of Changing Landscape of Oncology Drugs, is a </w:t>
      </w:r>
      <w:proofErr w:type="gramStart"/>
      <w:r w:rsidRPr="00442A24">
        <w:rPr>
          <w:rFonts w:ascii="Roboto" w:eastAsia="Times New Roman" w:hAnsi="Roboto" w:cs="Times New Roman"/>
          <w:color w:val="1D2125"/>
          <w:kern w:val="0"/>
          <w:sz w:val="23"/>
          <w:szCs w:val="23"/>
          <w14:ligatures w14:val="none"/>
        </w:rPr>
        <w:t>Five Year</w:t>
      </w:r>
      <w:proofErr w:type="gramEnd"/>
      <w:r w:rsidRPr="00442A24">
        <w:rPr>
          <w:rFonts w:ascii="Roboto" w:eastAsia="Times New Roman" w:hAnsi="Roboto" w:cs="Times New Roman"/>
          <w:color w:val="1D2125"/>
          <w:kern w:val="0"/>
          <w:sz w:val="23"/>
          <w:szCs w:val="23"/>
          <w14:ligatures w14:val="none"/>
        </w:rPr>
        <w:t xml:space="preserve"> Analysis Assessing the Trend in Prescribing and Expenditures of Oral </w:t>
      </w:r>
      <w:proofErr w:type="spellStart"/>
      <w:r w:rsidRPr="00442A24">
        <w:rPr>
          <w:rFonts w:ascii="Roboto" w:eastAsia="Times New Roman" w:hAnsi="Roboto" w:cs="Times New Roman"/>
          <w:color w:val="1D2125"/>
          <w:kern w:val="0"/>
          <w:sz w:val="23"/>
          <w:szCs w:val="23"/>
          <w14:ligatures w14:val="none"/>
        </w:rPr>
        <w:t>Oncolytics</w:t>
      </w:r>
      <w:proofErr w:type="spellEnd"/>
      <w:r w:rsidRPr="00442A24">
        <w:rPr>
          <w:rFonts w:ascii="Roboto" w:eastAsia="Times New Roman" w:hAnsi="Roboto" w:cs="Times New Roman"/>
          <w:color w:val="1D2125"/>
          <w:kern w:val="0"/>
          <w:sz w:val="23"/>
          <w:szCs w:val="23"/>
          <w14:ligatures w14:val="none"/>
        </w:rPr>
        <w:t xml:space="preserve"> for Medicare Part D: 2013-2017. It was written by Eric Borrelli and Conor </w:t>
      </w:r>
      <w:proofErr w:type="spellStart"/>
      <w:r w:rsidRPr="00442A24">
        <w:rPr>
          <w:rFonts w:ascii="Roboto" w:eastAsia="Times New Roman" w:hAnsi="Roboto" w:cs="Times New Roman"/>
          <w:color w:val="1D2125"/>
          <w:kern w:val="0"/>
          <w:sz w:val="23"/>
          <w:szCs w:val="23"/>
          <w14:ligatures w14:val="none"/>
        </w:rPr>
        <w:t>McGladrigan</w:t>
      </w:r>
      <w:proofErr w:type="spellEnd"/>
      <w:r w:rsidRPr="00442A24">
        <w:rPr>
          <w:rFonts w:ascii="Roboto" w:eastAsia="Times New Roman" w:hAnsi="Roboto" w:cs="Times New Roman"/>
          <w:color w:val="1D2125"/>
          <w:kern w:val="0"/>
          <w:sz w:val="23"/>
          <w:szCs w:val="23"/>
          <w14:ligatures w14:val="none"/>
        </w:rPr>
        <w:t xml:space="preserve"> and published in the Journal of Pharmacy Practice in 2022. This is a strong article because it gives solid data on the number of new oncology medications, the growth of oral medications, and the percentage of growth during 2013-1027. For my project, this shows how critical medication knowledge is and how fast the landscape is changing for clinicians. The study is a descriptive analysis of the Medicare Part D Provider Utilization and Payment Data Public Use File.</w:t>
      </w:r>
      <w:r w:rsidRPr="00442A24">
        <w:rPr>
          <w:rFonts w:ascii="Roboto" w:eastAsia="Times New Roman" w:hAnsi="Roboto" w:cs="Times New Roman"/>
          <w:color w:val="1D2125"/>
          <w:kern w:val="0"/>
          <w:sz w:val="23"/>
          <w:szCs w:val="23"/>
          <w14:ligatures w14:val="none"/>
        </w:rPr>
        <w:br/>
      </w:r>
      <w:r w:rsidRPr="00442A24">
        <w:rPr>
          <w:rFonts w:ascii="Roboto" w:eastAsia="Times New Roman" w:hAnsi="Roboto" w:cs="Times New Roman"/>
          <w:color w:val="1D2125"/>
          <w:kern w:val="0"/>
          <w:sz w:val="23"/>
          <w:szCs w:val="23"/>
          <w14:ligatures w14:val="none"/>
        </w:rPr>
        <w:br/>
        <w:t>​</w:t>
      </w:r>
      <w:r w:rsidRPr="00442A24">
        <w:rPr>
          <w:rFonts w:ascii="Roboto" w:eastAsia="Times New Roman" w:hAnsi="Roboto" w:cs="Times New Roman"/>
          <w:color w:val="1D2125"/>
          <w:kern w:val="0"/>
          <w:sz w:val="23"/>
          <w:szCs w:val="23"/>
          <w14:ligatures w14:val="none"/>
        </w:rPr>
        <w:br/>
        <w:t>#</w:t>
      </w:r>
      <w:r w:rsidRPr="00442A24">
        <w:rPr>
          <w:rFonts w:ascii="Roboto" w:eastAsia="Times New Roman" w:hAnsi="Roboto" w:cs="Times New Roman"/>
          <w:color w:val="1D2125"/>
          <w:kern w:val="0"/>
          <w:sz w:val="23"/>
          <w:szCs w:val="23"/>
          <w14:ligatures w14:val="none"/>
        </w:rPr>
        <w:br/>
        <w:t>References</w:t>
      </w:r>
      <w:r w:rsidRPr="00442A24">
        <w:rPr>
          <w:rFonts w:ascii="Roboto" w:eastAsia="Times New Roman" w:hAnsi="Roboto" w:cs="Times New Roman"/>
          <w:color w:val="1D2125"/>
          <w:kern w:val="0"/>
          <w:sz w:val="23"/>
          <w:szCs w:val="23"/>
          <w14:ligatures w14:val="none"/>
        </w:rPr>
        <w:br/>
        <w:t xml:space="preserve">Borrelli, E. P., &amp; </w:t>
      </w:r>
      <w:proofErr w:type="spellStart"/>
      <w:r w:rsidRPr="00442A24">
        <w:rPr>
          <w:rFonts w:ascii="Roboto" w:eastAsia="Times New Roman" w:hAnsi="Roboto" w:cs="Times New Roman"/>
          <w:color w:val="1D2125"/>
          <w:kern w:val="0"/>
          <w:sz w:val="23"/>
          <w:szCs w:val="23"/>
          <w14:ligatures w14:val="none"/>
        </w:rPr>
        <w:t>McGladrigan</w:t>
      </w:r>
      <w:proofErr w:type="spellEnd"/>
      <w:r w:rsidRPr="00442A24">
        <w:rPr>
          <w:rFonts w:ascii="Roboto" w:eastAsia="Times New Roman" w:hAnsi="Roboto" w:cs="Times New Roman"/>
          <w:color w:val="1D2125"/>
          <w:kern w:val="0"/>
          <w:sz w:val="23"/>
          <w:szCs w:val="23"/>
          <w14:ligatures w14:val="none"/>
        </w:rPr>
        <w:t xml:space="preserve">, C. G. (2021). </w:t>
      </w:r>
      <w:proofErr w:type="gramStart"/>
      <w:r w:rsidRPr="00442A24">
        <w:rPr>
          <w:rFonts w:ascii="Roboto" w:eastAsia="Times New Roman" w:hAnsi="Roboto" w:cs="Times New Roman"/>
          <w:color w:val="1D2125"/>
          <w:kern w:val="0"/>
          <w:sz w:val="23"/>
          <w:szCs w:val="23"/>
          <w14:ligatures w14:val="none"/>
        </w:rPr>
        <w:t>Five year</w:t>
      </w:r>
      <w:proofErr w:type="gramEnd"/>
      <w:r w:rsidRPr="00442A24">
        <w:rPr>
          <w:rFonts w:ascii="Roboto" w:eastAsia="Times New Roman" w:hAnsi="Roboto" w:cs="Times New Roman"/>
          <w:color w:val="1D2125"/>
          <w:kern w:val="0"/>
          <w:sz w:val="23"/>
          <w:szCs w:val="23"/>
          <w14:ligatures w14:val="none"/>
        </w:rPr>
        <w:t xml:space="preserve"> analysis assessing the trend in prescribing and expenditures of oral </w:t>
      </w:r>
      <w:proofErr w:type="spellStart"/>
      <w:r w:rsidRPr="00442A24">
        <w:rPr>
          <w:rFonts w:ascii="Roboto" w:eastAsia="Times New Roman" w:hAnsi="Roboto" w:cs="Times New Roman"/>
          <w:color w:val="1D2125"/>
          <w:kern w:val="0"/>
          <w:sz w:val="23"/>
          <w:szCs w:val="23"/>
          <w14:ligatures w14:val="none"/>
        </w:rPr>
        <w:t>oncolytics</w:t>
      </w:r>
      <w:proofErr w:type="spellEnd"/>
      <w:r w:rsidRPr="00442A24">
        <w:rPr>
          <w:rFonts w:ascii="Roboto" w:eastAsia="Times New Roman" w:hAnsi="Roboto" w:cs="Times New Roman"/>
          <w:color w:val="1D2125"/>
          <w:kern w:val="0"/>
          <w:sz w:val="23"/>
          <w:szCs w:val="23"/>
          <w14:ligatures w14:val="none"/>
        </w:rPr>
        <w:t xml:space="preserve"> for </w:t>
      </w:r>
      <w:proofErr w:type="spellStart"/>
      <w:r w:rsidRPr="00442A24">
        <w:rPr>
          <w:rFonts w:ascii="Roboto" w:eastAsia="Times New Roman" w:hAnsi="Roboto" w:cs="Times New Roman"/>
          <w:color w:val="1D2125"/>
          <w:kern w:val="0"/>
          <w:sz w:val="23"/>
          <w:szCs w:val="23"/>
          <w14:ligatures w14:val="none"/>
        </w:rPr>
        <w:t>medicare</w:t>
      </w:r>
      <w:proofErr w:type="spellEnd"/>
      <w:r w:rsidRPr="00442A24">
        <w:rPr>
          <w:rFonts w:ascii="Roboto" w:eastAsia="Times New Roman" w:hAnsi="Roboto" w:cs="Times New Roman"/>
          <w:color w:val="1D2125"/>
          <w:kern w:val="0"/>
          <w:sz w:val="23"/>
          <w:szCs w:val="23"/>
          <w14:ligatures w14:val="none"/>
        </w:rPr>
        <w:t xml:space="preserve"> part d: 2013-2017. Journal of Pharmacy Practice, 35(4), 580–586. https://doi.org/10.1177/08971900211000208</w:t>
      </w:r>
      <w:r w:rsidRPr="00442A24">
        <w:rPr>
          <w:rFonts w:ascii="Roboto" w:eastAsia="Times New Roman" w:hAnsi="Roboto" w:cs="Times New Roman"/>
          <w:color w:val="1D2125"/>
          <w:kern w:val="0"/>
          <w:sz w:val="23"/>
          <w:szCs w:val="23"/>
          <w14:ligatures w14:val="none"/>
        </w:rPr>
        <w:br/>
      </w:r>
      <w:r w:rsidRPr="00442A24">
        <w:rPr>
          <w:rFonts w:ascii="Roboto" w:eastAsia="Times New Roman" w:hAnsi="Roboto" w:cs="Times New Roman"/>
          <w:color w:val="1D2125"/>
          <w:kern w:val="0"/>
          <w:sz w:val="23"/>
          <w:szCs w:val="23"/>
          <w14:ligatures w14:val="none"/>
        </w:rPr>
        <w:br/>
        <w:t>PhRMA. (2022). Code on interactions with health care professionals. Retrieved January 15, 2024, from phrma.com</w:t>
      </w:r>
      <w:r w:rsidRPr="00442A24">
        <w:rPr>
          <w:rFonts w:ascii="Roboto" w:eastAsia="Times New Roman" w:hAnsi="Roboto" w:cs="Times New Roman"/>
          <w:color w:val="1D2125"/>
          <w:kern w:val="0"/>
          <w:sz w:val="23"/>
          <w:szCs w:val="23"/>
          <w14:ligatures w14:val="none"/>
        </w:rPr>
        <w:br/>
      </w:r>
      <w:r w:rsidRPr="00442A24">
        <w:rPr>
          <w:rFonts w:ascii="Roboto" w:eastAsia="Times New Roman" w:hAnsi="Roboto" w:cs="Times New Roman"/>
          <w:color w:val="1D2125"/>
          <w:kern w:val="0"/>
          <w:sz w:val="23"/>
          <w:szCs w:val="23"/>
          <w14:ligatures w14:val="none"/>
        </w:rPr>
        <w:br/>
      </w:r>
      <w:proofErr w:type="spellStart"/>
      <w:r w:rsidRPr="00442A24">
        <w:rPr>
          <w:rFonts w:ascii="Roboto" w:eastAsia="Times New Roman" w:hAnsi="Roboto" w:cs="Times New Roman"/>
          <w:color w:val="1D2125"/>
          <w:kern w:val="0"/>
          <w:sz w:val="23"/>
          <w:szCs w:val="23"/>
          <w14:ligatures w14:val="none"/>
        </w:rPr>
        <w:t>Scribbr</w:t>
      </w:r>
      <w:proofErr w:type="spellEnd"/>
      <w:r w:rsidRPr="00442A24">
        <w:rPr>
          <w:rFonts w:ascii="Roboto" w:eastAsia="Times New Roman" w:hAnsi="Roboto" w:cs="Times New Roman"/>
          <w:color w:val="1D2125"/>
          <w:kern w:val="0"/>
          <w:sz w:val="23"/>
          <w:szCs w:val="23"/>
          <w14:ligatures w14:val="none"/>
        </w:rPr>
        <w:t>. (2023, September 11). How to write a literature review - Guide, examples, &amp; templates. www.scribbr.com/methodology/literature-review</w:t>
      </w:r>
    </w:p>
    <w:p w14:paraId="0B3128A0" w14:textId="77777777" w:rsidR="00442A24" w:rsidRDefault="00442A24"/>
    <w:sectPr w:rsidR="00442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24"/>
    <w:rsid w:val="00442A24"/>
    <w:rsid w:val="0069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FD99"/>
  <w15:chartTrackingRefBased/>
  <w15:docId w15:val="{5E2650E5-D339-4172-A99B-15465CF2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A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A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A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A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A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A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A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A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A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A24"/>
    <w:rPr>
      <w:rFonts w:eastAsiaTheme="majorEastAsia" w:cstheme="majorBidi"/>
      <w:color w:val="272727" w:themeColor="text1" w:themeTint="D8"/>
    </w:rPr>
  </w:style>
  <w:style w:type="paragraph" w:styleId="Title">
    <w:name w:val="Title"/>
    <w:basedOn w:val="Normal"/>
    <w:next w:val="Normal"/>
    <w:link w:val="TitleChar"/>
    <w:uiPriority w:val="10"/>
    <w:qFormat/>
    <w:rsid w:val="00442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A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A24"/>
    <w:pPr>
      <w:spacing w:before="160"/>
      <w:jc w:val="center"/>
    </w:pPr>
    <w:rPr>
      <w:i/>
      <w:iCs/>
      <w:color w:val="404040" w:themeColor="text1" w:themeTint="BF"/>
    </w:rPr>
  </w:style>
  <w:style w:type="character" w:customStyle="1" w:styleId="QuoteChar">
    <w:name w:val="Quote Char"/>
    <w:basedOn w:val="DefaultParagraphFont"/>
    <w:link w:val="Quote"/>
    <w:uiPriority w:val="29"/>
    <w:rsid w:val="00442A24"/>
    <w:rPr>
      <w:i/>
      <w:iCs/>
      <w:color w:val="404040" w:themeColor="text1" w:themeTint="BF"/>
    </w:rPr>
  </w:style>
  <w:style w:type="paragraph" w:styleId="ListParagraph">
    <w:name w:val="List Paragraph"/>
    <w:basedOn w:val="Normal"/>
    <w:uiPriority w:val="34"/>
    <w:qFormat/>
    <w:rsid w:val="00442A24"/>
    <w:pPr>
      <w:ind w:left="720"/>
      <w:contextualSpacing/>
    </w:pPr>
  </w:style>
  <w:style w:type="character" w:styleId="IntenseEmphasis">
    <w:name w:val="Intense Emphasis"/>
    <w:basedOn w:val="DefaultParagraphFont"/>
    <w:uiPriority w:val="21"/>
    <w:qFormat/>
    <w:rsid w:val="00442A24"/>
    <w:rPr>
      <w:i/>
      <w:iCs/>
      <w:color w:val="0F4761" w:themeColor="accent1" w:themeShade="BF"/>
    </w:rPr>
  </w:style>
  <w:style w:type="paragraph" w:styleId="IntenseQuote">
    <w:name w:val="Intense Quote"/>
    <w:basedOn w:val="Normal"/>
    <w:next w:val="Normal"/>
    <w:link w:val="IntenseQuoteChar"/>
    <w:uiPriority w:val="30"/>
    <w:qFormat/>
    <w:rsid w:val="00442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A24"/>
    <w:rPr>
      <w:i/>
      <w:iCs/>
      <w:color w:val="0F4761" w:themeColor="accent1" w:themeShade="BF"/>
    </w:rPr>
  </w:style>
  <w:style w:type="character" w:styleId="IntenseReference">
    <w:name w:val="Intense Reference"/>
    <w:basedOn w:val="DefaultParagraphFont"/>
    <w:uiPriority w:val="32"/>
    <w:qFormat/>
    <w:rsid w:val="00442A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792108">
      <w:bodyDiv w:val="1"/>
      <w:marLeft w:val="0"/>
      <w:marRight w:val="0"/>
      <w:marTop w:val="0"/>
      <w:marBottom w:val="0"/>
      <w:divBdr>
        <w:top w:val="none" w:sz="0" w:space="0" w:color="auto"/>
        <w:left w:val="none" w:sz="0" w:space="0" w:color="auto"/>
        <w:bottom w:val="none" w:sz="0" w:space="0" w:color="auto"/>
        <w:right w:val="none" w:sz="0" w:space="0" w:color="auto"/>
      </w:divBdr>
      <w:divsChild>
        <w:div w:id="279412289">
          <w:marLeft w:val="0"/>
          <w:marRight w:val="0"/>
          <w:marTop w:val="0"/>
          <w:marBottom w:val="0"/>
          <w:divBdr>
            <w:top w:val="single" w:sz="6" w:space="5" w:color="DEE2E6"/>
            <w:left w:val="single" w:sz="6" w:space="5" w:color="DEE2E6"/>
            <w:bottom w:val="single" w:sz="6" w:space="5" w:color="DEE2E6"/>
            <w:right w:val="single" w:sz="6" w:space="5" w:color="DEE2E6"/>
          </w:divBdr>
          <w:divsChild>
            <w:div w:id="307826232">
              <w:marLeft w:val="0"/>
              <w:marRight w:val="0"/>
              <w:marTop w:val="0"/>
              <w:marBottom w:val="0"/>
              <w:divBdr>
                <w:top w:val="none" w:sz="0" w:space="0" w:color="auto"/>
                <w:left w:val="none" w:sz="0" w:space="0" w:color="auto"/>
                <w:bottom w:val="none" w:sz="0" w:space="0" w:color="auto"/>
                <w:right w:val="none" w:sz="0" w:space="0" w:color="auto"/>
              </w:divBdr>
              <w:divsChild>
                <w:div w:id="1464810152">
                  <w:marLeft w:val="0"/>
                  <w:marRight w:val="0"/>
                  <w:marTop w:val="0"/>
                  <w:marBottom w:val="0"/>
                  <w:divBdr>
                    <w:top w:val="none" w:sz="0" w:space="0" w:color="auto"/>
                    <w:left w:val="none" w:sz="0" w:space="0" w:color="auto"/>
                    <w:bottom w:val="none" w:sz="0" w:space="0" w:color="auto"/>
                    <w:right w:val="none" w:sz="0" w:space="0" w:color="auto"/>
                  </w:divBdr>
                  <w:divsChild>
                    <w:div w:id="1910771582">
                      <w:marLeft w:val="0"/>
                      <w:marRight w:val="0"/>
                      <w:marTop w:val="0"/>
                      <w:marBottom w:val="0"/>
                      <w:divBdr>
                        <w:top w:val="none" w:sz="0" w:space="0" w:color="auto"/>
                        <w:left w:val="none" w:sz="0" w:space="0" w:color="auto"/>
                        <w:bottom w:val="none" w:sz="0" w:space="0" w:color="auto"/>
                        <w:right w:val="none" w:sz="0" w:space="0" w:color="auto"/>
                      </w:divBdr>
                    </w:div>
                  </w:divsChild>
                </w:div>
                <w:div w:id="1233154273">
                  <w:marLeft w:val="0"/>
                  <w:marRight w:val="0"/>
                  <w:marTop w:val="0"/>
                  <w:marBottom w:val="0"/>
                  <w:divBdr>
                    <w:top w:val="none" w:sz="0" w:space="0" w:color="auto"/>
                    <w:left w:val="none" w:sz="0" w:space="0" w:color="auto"/>
                    <w:bottom w:val="none" w:sz="0" w:space="0" w:color="auto"/>
                    <w:right w:val="none" w:sz="0" w:space="0" w:color="auto"/>
                  </w:divBdr>
                  <w:divsChild>
                    <w:div w:id="1640962352">
                      <w:marLeft w:val="0"/>
                      <w:marRight w:val="0"/>
                      <w:marTop w:val="0"/>
                      <w:marBottom w:val="0"/>
                      <w:divBdr>
                        <w:top w:val="none" w:sz="0" w:space="0" w:color="auto"/>
                        <w:left w:val="none" w:sz="0" w:space="0" w:color="auto"/>
                        <w:bottom w:val="none" w:sz="0" w:space="0" w:color="auto"/>
                        <w:right w:val="none" w:sz="0" w:space="0" w:color="auto"/>
                      </w:divBdr>
                      <w:divsChild>
                        <w:div w:id="1191797066">
                          <w:marLeft w:val="0"/>
                          <w:marRight w:val="0"/>
                          <w:marTop w:val="0"/>
                          <w:marBottom w:val="0"/>
                          <w:divBdr>
                            <w:top w:val="none" w:sz="0" w:space="0" w:color="auto"/>
                            <w:left w:val="none" w:sz="0" w:space="0" w:color="auto"/>
                            <w:bottom w:val="none" w:sz="0" w:space="0" w:color="auto"/>
                            <w:right w:val="none" w:sz="0" w:space="0" w:color="auto"/>
                          </w:divBdr>
                          <w:divsChild>
                            <w:div w:id="1603996634">
                              <w:marLeft w:val="0"/>
                              <w:marRight w:val="0"/>
                              <w:marTop w:val="0"/>
                              <w:marBottom w:val="0"/>
                              <w:divBdr>
                                <w:top w:val="none" w:sz="0" w:space="0" w:color="auto"/>
                                <w:left w:val="none" w:sz="0" w:space="0" w:color="auto"/>
                                <w:bottom w:val="none" w:sz="0" w:space="0" w:color="auto"/>
                                <w:right w:val="none" w:sz="0" w:space="0" w:color="auto"/>
                              </w:divBdr>
                            </w:div>
                            <w:div w:id="993678039">
                              <w:marLeft w:val="0"/>
                              <w:marRight w:val="0"/>
                              <w:marTop w:val="0"/>
                              <w:marBottom w:val="0"/>
                              <w:divBdr>
                                <w:top w:val="none" w:sz="0" w:space="0" w:color="auto"/>
                                <w:left w:val="none" w:sz="0" w:space="0" w:color="auto"/>
                                <w:bottom w:val="none" w:sz="0" w:space="0" w:color="auto"/>
                                <w:right w:val="none" w:sz="0" w:space="0" w:color="auto"/>
                              </w:divBdr>
                            </w:div>
                            <w:div w:id="793985474">
                              <w:marLeft w:val="0"/>
                              <w:marRight w:val="0"/>
                              <w:marTop w:val="0"/>
                              <w:marBottom w:val="0"/>
                              <w:divBdr>
                                <w:top w:val="none" w:sz="0" w:space="0" w:color="auto"/>
                                <w:left w:val="none" w:sz="0" w:space="0" w:color="auto"/>
                                <w:bottom w:val="none" w:sz="0" w:space="0" w:color="auto"/>
                                <w:right w:val="none" w:sz="0" w:space="0" w:color="auto"/>
                              </w:divBdr>
                            </w:div>
                          </w:divsChild>
                        </w:div>
                        <w:div w:id="1108813125">
                          <w:marLeft w:val="0"/>
                          <w:marRight w:val="0"/>
                          <w:marTop w:val="0"/>
                          <w:marBottom w:val="0"/>
                          <w:divBdr>
                            <w:top w:val="none" w:sz="0" w:space="0" w:color="auto"/>
                            <w:left w:val="none" w:sz="0" w:space="0" w:color="auto"/>
                            <w:bottom w:val="none" w:sz="0" w:space="0" w:color="auto"/>
                            <w:right w:val="none" w:sz="0" w:space="0" w:color="auto"/>
                          </w:divBdr>
                          <w:divsChild>
                            <w:div w:id="21020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6010">
          <w:marLeft w:val="0"/>
          <w:marRight w:val="0"/>
          <w:marTop w:val="0"/>
          <w:marBottom w:val="0"/>
          <w:divBdr>
            <w:top w:val="single" w:sz="6" w:space="5" w:color="DEE2E6"/>
            <w:left w:val="single" w:sz="6" w:space="5" w:color="DEE2E6"/>
            <w:bottom w:val="single" w:sz="6" w:space="5" w:color="DEE2E6"/>
            <w:right w:val="single" w:sz="6" w:space="5" w:color="DEE2E6"/>
          </w:divBdr>
          <w:divsChild>
            <w:div w:id="2144080481">
              <w:marLeft w:val="0"/>
              <w:marRight w:val="0"/>
              <w:marTop w:val="0"/>
              <w:marBottom w:val="0"/>
              <w:divBdr>
                <w:top w:val="none" w:sz="0" w:space="0" w:color="auto"/>
                <w:left w:val="none" w:sz="0" w:space="0" w:color="auto"/>
                <w:bottom w:val="none" w:sz="0" w:space="0" w:color="auto"/>
                <w:right w:val="none" w:sz="0" w:space="0" w:color="auto"/>
              </w:divBdr>
              <w:divsChild>
                <w:div w:id="696077074">
                  <w:marLeft w:val="0"/>
                  <w:marRight w:val="0"/>
                  <w:marTop w:val="0"/>
                  <w:marBottom w:val="0"/>
                  <w:divBdr>
                    <w:top w:val="none" w:sz="0" w:space="0" w:color="auto"/>
                    <w:left w:val="none" w:sz="0" w:space="0" w:color="auto"/>
                    <w:bottom w:val="none" w:sz="0" w:space="0" w:color="auto"/>
                    <w:right w:val="none" w:sz="0" w:space="0" w:color="auto"/>
                  </w:divBdr>
                </w:div>
                <w:div w:id="2099791899">
                  <w:marLeft w:val="0"/>
                  <w:marRight w:val="0"/>
                  <w:marTop w:val="0"/>
                  <w:marBottom w:val="0"/>
                  <w:divBdr>
                    <w:top w:val="none" w:sz="0" w:space="0" w:color="auto"/>
                    <w:left w:val="none" w:sz="0" w:space="0" w:color="auto"/>
                    <w:bottom w:val="none" w:sz="0" w:space="0" w:color="auto"/>
                    <w:right w:val="none" w:sz="0" w:space="0" w:color="auto"/>
                  </w:divBdr>
                  <w:divsChild>
                    <w:div w:id="84572692">
                      <w:marLeft w:val="0"/>
                      <w:marRight w:val="0"/>
                      <w:marTop w:val="0"/>
                      <w:marBottom w:val="0"/>
                      <w:divBdr>
                        <w:top w:val="none" w:sz="0" w:space="0" w:color="auto"/>
                        <w:left w:val="none" w:sz="0" w:space="0" w:color="auto"/>
                        <w:bottom w:val="none" w:sz="0" w:space="0" w:color="auto"/>
                        <w:right w:val="none" w:sz="0" w:space="0" w:color="auto"/>
                      </w:divBdr>
                    </w:div>
                  </w:divsChild>
                </w:div>
                <w:div w:id="1081952524">
                  <w:marLeft w:val="0"/>
                  <w:marRight w:val="0"/>
                  <w:marTop w:val="0"/>
                  <w:marBottom w:val="0"/>
                  <w:divBdr>
                    <w:top w:val="none" w:sz="0" w:space="0" w:color="auto"/>
                    <w:left w:val="none" w:sz="0" w:space="0" w:color="auto"/>
                    <w:bottom w:val="none" w:sz="0" w:space="0" w:color="auto"/>
                    <w:right w:val="none" w:sz="0" w:space="0" w:color="auto"/>
                  </w:divBdr>
                  <w:divsChild>
                    <w:div w:id="1621181426">
                      <w:marLeft w:val="0"/>
                      <w:marRight w:val="0"/>
                      <w:marTop w:val="0"/>
                      <w:marBottom w:val="0"/>
                      <w:divBdr>
                        <w:top w:val="none" w:sz="0" w:space="0" w:color="auto"/>
                        <w:left w:val="none" w:sz="0" w:space="0" w:color="auto"/>
                        <w:bottom w:val="none" w:sz="0" w:space="0" w:color="auto"/>
                        <w:right w:val="none" w:sz="0" w:space="0" w:color="auto"/>
                      </w:divBdr>
                      <w:divsChild>
                        <w:div w:id="106182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discuss.php?d=26119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yonline.regiscollege.edu/mod/forum/discuss.php?d=26119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6061/clinics/2019/e1403" TargetMode="External"/><Relationship Id="rId11" Type="http://schemas.openxmlformats.org/officeDocument/2006/relationships/hyperlink" Target="https://myonline.regiscollege.edu/user/view.php?id=8320&amp;course=5636" TargetMode="External"/><Relationship Id="rId5" Type="http://schemas.openxmlformats.org/officeDocument/2006/relationships/hyperlink" Target="https://doi-org.regiscollege.idm.oclc.org/10.1016/j.teln.2023.10.003" TargetMode="External"/><Relationship Id="rId10" Type="http://schemas.openxmlformats.org/officeDocument/2006/relationships/image" Target="media/image1.png"/><Relationship Id="rId4" Type="http://schemas.openxmlformats.org/officeDocument/2006/relationships/hyperlink" Target="https://myonline.regiscollege.edu/user/view.php?id=7897&amp;course=5636" TargetMode="External"/><Relationship Id="rId9" Type="http://schemas.openxmlformats.org/officeDocument/2006/relationships/hyperlink" Target="https://myonline.regiscollege.edu/mod/forum/post.php?reply=1890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1264</Words>
  <Characters>7210</Characters>
  <Application>Microsoft Office Word</Application>
  <DocSecurity>0</DocSecurity>
  <Lines>60</Lines>
  <Paragraphs>16</Paragraphs>
  <ScaleCrop>false</ScaleCrop>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2024-06-13T10:53:00Z</dcterms:created>
  <dcterms:modified xsi:type="dcterms:W3CDTF">2024-06-13T10:55:00Z</dcterms:modified>
</cp:coreProperties>
</file>