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C1EEA" w14:textId="7AA52BED" w:rsidR="00CB5DE7" w:rsidRPr="00CB5DE7" w:rsidRDefault="00CB5DE7" w:rsidP="00CB5DE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Reimbursement Issues</w:t>
      </w:r>
    </w:p>
    <w:p w14:paraId="43260C26" w14:textId="4840BA69" w:rsidR="00E87D58" w:rsidRDefault="006949B0" w:rsidP="00CB5D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transition from fee-for-</w:t>
      </w:r>
      <w:bookmarkStart w:id="0" w:name="_GoBack"/>
      <w:bookmarkEnd w:id="0"/>
      <w:r>
        <w:rPr>
          <w:rFonts w:ascii="Times New Roman" w:hAnsi="Times New Roman" w:cs="Times New Roman"/>
          <w:sz w:val="24"/>
          <w:szCs w:val="24"/>
        </w:rPr>
        <w:t xml:space="preserve">service to value-based payment methods aims at improving care quality and reducing the cost of care. In addition, these programs have been driving improvements in service utilization and patient outcomes. current evidence shows that the programs have significant effects of clinical outcomes and healthcare equity. In a systematic review, </w:t>
      </w:r>
      <w:proofErr w:type="spellStart"/>
      <w:r w:rsidR="00947B04">
        <w:rPr>
          <w:rFonts w:ascii="Times New Roman" w:hAnsi="Times New Roman" w:cs="Times New Roman"/>
          <w:sz w:val="24"/>
          <w:szCs w:val="24"/>
        </w:rPr>
        <w:t>Leao</w:t>
      </w:r>
      <w:proofErr w:type="spellEnd"/>
      <w:r w:rsidR="00947B04">
        <w:rPr>
          <w:rFonts w:ascii="Times New Roman" w:hAnsi="Times New Roman" w:cs="Times New Roman"/>
          <w:sz w:val="24"/>
          <w:szCs w:val="24"/>
        </w:rPr>
        <w:t xml:space="preserve"> et al. (2023) </w:t>
      </w:r>
      <w:r>
        <w:rPr>
          <w:rFonts w:ascii="Times New Roman" w:hAnsi="Times New Roman" w:cs="Times New Roman"/>
          <w:sz w:val="24"/>
          <w:szCs w:val="24"/>
        </w:rPr>
        <w:t>found that VB</w:t>
      </w:r>
      <w:r w:rsidR="00B73FBF">
        <w:rPr>
          <w:rFonts w:ascii="Times New Roman" w:hAnsi="Times New Roman" w:cs="Times New Roman"/>
          <w:sz w:val="24"/>
          <w:szCs w:val="24"/>
        </w:rPr>
        <w:t xml:space="preserve">P models has positive effects on readmission rates, mortality rates, and length of stay. Based on a national population of Medicare Advantage beneficiaries, </w:t>
      </w:r>
      <w:r w:rsidR="00947B04">
        <w:rPr>
          <w:rFonts w:ascii="Times New Roman" w:hAnsi="Times New Roman" w:cs="Times New Roman"/>
          <w:sz w:val="24"/>
          <w:szCs w:val="24"/>
        </w:rPr>
        <w:t xml:space="preserve">Gondi et al. (2022) </w:t>
      </w:r>
      <w:r w:rsidR="00B73FBF">
        <w:rPr>
          <w:rFonts w:ascii="Times New Roman" w:hAnsi="Times New Roman" w:cs="Times New Roman"/>
          <w:sz w:val="24"/>
          <w:szCs w:val="24"/>
        </w:rPr>
        <w:t xml:space="preserve">reported lower emergency visits, observation stays, and hospitalization rates. </w:t>
      </w:r>
      <w:r w:rsidR="00B73FBF" w:rsidRPr="00947B04">
        <w:rPr>
          <w:rFonts w:ascii="Times New Roman" w:hAnsi="Times New Roman" w:cs="Times New Roman"/>
          <w:sz w:val="24"/>
          <w:szCs w:val="24"/>
        </w:rPr>
        <w:t xml:space="preserve">Johnson et al. </w:t>
      </w:r>
      <w:r w:rsidR="00947B04" w:rsidRPr="00947B04">
        <w:rPr>
          <w:rFonts w:ascii="Times New Roman" w:hAnsi="Times New Roman" w:cs="Times New Roman"/>
          <w:sz w:val="24"/>
          <w:szCs w:val="24"/>
        </w:rPr>
        <w:t>(2019)</w:t>
      </w:r>
      <w:r w:rsidR="00947B04">
        <w:rPr>
          <w:rFonts w:ascii="Times New Roman" w:hAnsi="Times New Roman" w:cs="Times New Roman"/>
          <w:b/>
          <w:sz w:val="24"/>
          <w:szCs w:val="24"/>
        </w:rPr>
        <w:t xml:space="preserve"> </w:t>
      </w:r>
      <w:r w:rsidR="00B73FBF">
        <w:rPr>
          <w:rFonts w:ascii="Times New Roman" w:hAnsi="Times New Roman" w:cs="Times New Roman"/>
          <w:sz w:val="24"/>
          <w:szCs w:val="24"/>
        </w:rPr>
        <w:t xml:space="preserve">found positive association between VBP and clinician-rated improvements in patient mobility. The evidence shows that VBP programs could significantly improve patient outcomes. </w:t>
      </w:r>
      <w:r w:rsidR="008362E2">
        <w:rPr>
          <w:rFonts w:ascii="Times New Roman" w:hAnsi="Times New Roman" w:cs="Times New Roman"/>
          <w:sz w:val="24"/>
          <w:szCs w:val="24"/>
        </w:rPr>
        <w:t xml:space="preserve">While VBP improves clinical outcomes, </w:t>
      </w:r>
      <w:r w:rsidR="00947B04">
        <w:rPr>
          <w:rFonts w:ascii="Times New Roman" w:hAnsi="Times New Roman" w:cs="Times New Roman"/>
          <w:sz w:val="24"/>
          <w:szCs w:val="24"/>
        </w:rPr>
        <w:t xml:space="preserve">Kim et al. (2022) </w:t>
      </w:r>
      <w:r w:rsidR="008362E2">
        <w:rPr>
          <w:rFonts w:ascii="Times New Roman" w:hAnsi="Times New Roman" w:cs="Times New Roman"/>
          <w:sz w:val="24"/>
          <w:szCs w:val="24"/>
        </w:rPr>
        <w:t xml:space="preserve">noted that these programs could exacerbate disparities in safety-net hospitals that care for patients with high social risk factors. Indeed, </w:t>
      </w:r>
      <w:proofErr w:type="spellStart"/>
      <w:r w:rsidR="00947B04">
        <w:rPr>
          <w:rFonts w:ascii="Times New Roman" w:hAnsi="Times New Roman" w:cs="Times New Roman"/>
          <w:sz w:val="24"/>
          <w:szCs w:val="24"/>
        </w:rPr>
        <w:t>Sandu</w:t>
      </w:r>
      <w:proofErr w:type="spellEnd"/>
      <w:r w:rsidR="00947B04">
        <w:rPr>
          <w:rFonts w:ascii="Times New Roman" w:hAnsi="Times New Roman" w:cs="Times New Roman"/>
          <w:sz w:val="24"/>
          <w:szCs w:val="24"/>
        </w:rPr>
        <w:t xml:space="preserve"> et al. (2023) </w:t>
      </w:r>
      <w:r w:rsidR="008362E2">
        <w:rPr>
          <w:rFonts w:ascii="Times New Roman" w:hAnsi="Times New Roman" w:cs="Times New Roman"/>
          <w:sz w:val="24"/>
          <w:szCs w:val="24"/>
        </w:rPr>
        <w:t xml:space="preserve">recommend including explicit measures of equity during implementation to prevent exacerbation of inequalities. </w:t>
      </w:r>
    </w:p>
    <w:p w14:paraId="4C43735C" w14:textId="25EE9EEE" w:rsidR="008362E2" w:rsidRDefault="008362E2" w:rsidP="00CB5DE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DNP-prepared nurses can significantly influence practice pertinent to reimbursement. </w:t>
      </w:r>
      <w:r w:rsidR="00947B04">
        <w:rPr>
          <w:rFonts w:ascii="Times New Roman" w:hAnsi="Times New Roman" w:cs="Times New Roman"/>
          <w:sz w:val="24"/>
          <w:szCs w:val="24"/>
        </w:rPr>
        <w:t xml:space="preserve">The skills, knowledge, and experience from advanced practice nurses could also influence reimbursement significantly. </w:t>
      </w:r>
      <w:r w:rsidR="000C7976">
        <w:rPr>
          <w:rFonts w:ascii="Times New Roman" w:hAnsi="Times New Roman" w:cs="Times New Roman"/>
          <w:sz w:val="24"/>
          <w:szCs w:val="24"/>
        </w:rPr>
        <w:t>DNP-prepared nurses could lead the implementation of performance-based nursing care, emphasizing nursing-sensitive VBP programs that apply the National Database of Nursing Quality Indicators.</w:t>
      </w:r>
      <w:r w:rsidR="00947B04">
        <w:rPr>
          <w:rFonts w:ascii="Times New Roman" w:hAnsi="Times New Roman" w:cs="Times New Roman"/>
          <w:sz w:val="24"/>
          <w:szCs w:val="24"/>
        </w:rPr>
        <w:t xml:space="preserve"> They could also engage in quality improvement initiatives that meet quality metrics, for instance, those associated with Healthcare-Acquired Condition Reduction Program (HACRP) and Merit-Based Incentive Payment Systems (MIPS) outcomes </w:t>
      </w:r>
      <w:r w:rsidR="00947B04">
        <w:rPr>
          <w:rFonts w:ascii="Times New Roman" w:hAnsi="Times New Roman" w:cs="Times New Roman"/>
          <w:sz w:val="24"/>
          <w:szCs w:val="24"/>
        </w:rPr>
        <w:t>(</w:t>
      </w:r>
      <w:r w:rsidR="00CB5DE7">
        <w:rPr>
          <w:rFonts w:ascii="Times New Roman" w:hAnsi="Times New Roman" w:cs="Times New Roman"/>
          <w:sz w:val="24"/>
          <w:szCs w:val="24"/>
        </w:rPr>
        <w:t>Cleveland et al., 2019</w:t>
      </w:r>
      <w:r w:rsidR="00947B04">
        <w:rPr>
          <w:rFonts w:ascii="Times New Roman" w:hAnsi="Times New Roman" w:cs="Times New Roman"/>
          <w:sz w:val="24"/>
          <w:szCs w:val="24"/>
        </w:rPr>
        <w:t>)</w:t>
      </w:r>
      <w:r w:rsidR="00947B04">
        <w:rPr>
          <w:rFonts w:ascii="Times New Roman" w:hAnsi="Times New Roman" w:cs="Times New Roman"/>
          <w:sz w:val="24"/>
          <w:szCs w:val="24"/>
        </w:rPr>
        <w:t xml:space="preserve">. </w:t>
      </w:r>
      <w:r w:rsidR="000C7976">
        <w:rPr>
          <w:rFonts w:ascii="Times New Roman" w:hAnsi="Times New Roman" w:cs="Times New Roman"/>
          <w:sz w:val="24"/>
          <w:szCs w:val="24"/>
        </w:rPr>
        <w:t xml:space="preserve">In addition, this could involve emphasizing cost-effective nurse decisions that focus on quality of care, including innovations focused on price </w:t>
      </w:r>
      <w:r w:rsidR="000C7976">
        <w:rPr>
          <w:rFonts w:ascii="Times New Roman" w:hAnsi="Times New Roman" w:cs="Times New Roman"/>
          <w:sz w:val="24"/>
          <w:szCs w:val="24"/>
        </w:rPr>
        <w:lastRenderedPageBreak/>
        <w:t xml:space="preserve">transparency. </w:t>
      </w:r>
      <w:r w:rsidR="00947B04">
        <w:rPr>
          <w:rFonts w:ascii="Times New Roman" w:hAnsi="Times New Roman" w:cs="Times New Roman"/>
          <w:sz w:val="24"/>
          <w:szCs w:val="24"/>
        </w:rPr>
        <w:t>Overall, this implies that DNP-prepared nurses can use their advanced knowledge to influence reimbursement in healthcare organizations.</w:t>
      </w:r>
    </w:p>
    <w:p w14:paraId="1DA9997A" w14:textId="4BACD9AF" w:rsidR="00947B04" w:rsidRDefault="00947B04" w:rsidP="00CB5DE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7243CD2B" w14:textId="77777777" w:rsidR="00CB5DE7" w:rsidRPr="00947B04" w:rsidRDefault="00CB5DE7" w:rsidP="00CB5DE7">
      <w:pPr>
        <w:spacing w:after="0" w:line="480" w:lineRule="auto"/>
        <w:ind w:left="720" w:hanging="720"/>
        <w:rPr>
          <w:rStyle w:val="mixed-citation"/>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Cleveland, K., </w:t>
      </w:r>
      <w:proofErr w:type="spellStart"/>
      <w:r>
        <w:rPr>
          <w:rFonts w:ascii="Times New Roman" w:eastAsia="Times New Roman" w:hAnsi="Times New Roman" w:cs="Times New Roman"/>
          <w:sz w:val="24"/>
          <w:szCs w:val="24"/>
          <w:lang w:val="en-GB" w:eastAsia="en-GB"/>
        </w:rPr>
        <w:t>Moter</w:t>
      </w:r>
      <w:proofErr w:type="spellEnd"/>
      <w:r>
        <w:rPr>
          <w:rFonts w:ascii="Times New Roman" w:eastAsia="Times New Roman" w:hAnsi="Times New Roman" w:cs="Times New Roman"/>
          <w:sz w:val="24"/>
          <w:szCs w:val="24"/>
          <w:lang w:val="en-GB" w:eastAsia="en-GB"/>
        </w:rPr>
        <w:t xml:space="preserve">, </w:t>
      </w:r>
      <w:proofErr w:type="spellStart"/>
      <w:proofErr w:type="gramStart"/>
      <w:r>
        <w:rPr>
          <w:rFonts w:ascii="Times New Roman" w:eastAsia="Times New Roman" w:hAnsi="Times New Roman" w:cs="Times New Roman"/>
          <w:sz w:val="24"/>
          <w:szCs w:val="24"/>
          <w:lang w:val="en-GB" w:eastAsia="en-GB"/>
        </w:rPr>
        <w:t>T,m</w:t>
      </w:r>
      <w:proofErr w:type="spellEnd"/>
      <w:proofErr w:type="gramEnd"/>
      <w:r>
        <w:rPr>
          <w:rFonts w:ascii="Times New Roman" w:eastAsia="Times New Roman" w:hAnsi="Times New Roman" w:cs="Times New Roman"/>
          <w:sz w:val="24"/>
          <w:szCs w:val="24"/>
          <w:lang w:val="en-GB" w:eastAsia="en-GB"/>
        </w:rPr>
        <w:t xml:space="preserve"> &amp; Smith, Y.</w:t>
      </w:r>
      <w:r w:rsidRPr="00CB5DE7">
        <w:rPr>
          <w:rFonts w:ascii="Times New Roman" w:eastAsia="Times New Roman" w:hAnsi="Times New Roman" w:cs="Times New Roman"/>
          <w:sz w:val="24"/>
          <w:szCs w:val="24"/>
          <w:lang w:val="en-GB" w:eastAsia="en-GB"/>
        </w:rPr>
        <w:t xml:space="preserve"> (2019). Affordable care: Harnessing the power of nurses. </w:t>
      </w:r>
      <w:r w:rsidRPr="00CB5DE7">
        <w:rPr>
          <w:rFonts w:ascii="Times New Roman" w:eastAsia="Times New Roman" w:hAnsi="Times New Roman" w:cs="Times New Roman"/>
          <w:i/>
          <w:iCs/>
          <w:sz w:val="24"/>
          <w:szCs w:val="24"/>
          <w:lang w:val="en-GB" w:eastAsia="en-GB"/>
        </w:rPr>
        <w:t>Online Journal of Issues in Nursing</w:t>
      </w:r>
      <w:r w:rsidRPr="00CB5DE7">
        <w:rPr>
          <w:rFonts w:ascii="Times New Roman" w:eastAsia="Times New Roman" w:hAnsi="Times New Roman" w:cs="Times New Roman"/>
          <w:sz w:val="24"/>
          <w:szCs w:val="24"/>
          <w:lang w:val="en-GB" w:eastAsia="en-GB"/>
        </w:rPr>
        <w:t xml:space="preserve">, </w:t>
      </w:r>
      <w:r w:rsidRPr="00CB5DE7">
        <w:rPr>
          <w:rFonts w:ascii="Times New Roman" w:eastAsia="Times New Roman" w:hAnsi="Times New Roman" w:cs="Times New Roman"/>
          <w:i/>
          <w:iCs/>
          <w:sz w:val="24"/>
          <w:szCs w:val="24"/>
          <w:lang w:val="en-GB" w:eastAsia="en-GB"/>
        </w:rPr>
        <w:t>24</w:t>
      </w:r>
      <w:r w:rsidRPr="00CB5DE7">
        <w:rPr>
          <w:rFonts w:ascii="Times New Roman" w:eastAsia="Times New Roman" w:hAnsi="Times New Roman" w:cs="Times New Roman"/>
          <w:sz w:val="24"/>
          <w:szCs w:val="24"/>
          <w:lang w:val="en-GB" w:eastAsia="en-GB"/>
        </w:rPr>
        <w:t>(2), 1-14.</w:t>
      </w:r>
      <w:r>
        <w:rPr>
          <w:rFonts w:ascii="Times New Roman" w:eastAsia="Times New Roman" w:hAnsi="Times New Roman" w:cs="Times New Roman"/>
          <w:sz w:val="24"/>
          <w:szCs w:val="24"/>
          <w:lang w:val="en-GB" w:eastAsia="en-GB"/>
        </w:rPr>
        <w:t xml:space="preserve"> </w:t>
      </w:r>
      <w:hyperlink r:id="rId4" w:history="1">
        <w:r w:rsidRPr="000C2D9A">
          <w:rPr>
            <w:rStyle w:val="Hyperlink"/>
            <w:rFonts w:ascii="Times New Roman" w:eastAsia="Times New Roman" w:hAnsi="Times New Roman" w:cs="Times New Roman"/>
            <w:sz w:val="24"/>
            <w:szCs w:val="24"/>
            <w:lang w:val="en-GB" w:eastAsia="en-GB"/>
          </w:rPr>
          <w:t>https://doi.org/10.3912/OJIN.Vol24No02Man02</w:t>
        </w:r>
      </w:hyperlink>
      <w:r>
        <w:rPr>
          <w:rFonts w:ascii="Times New Roman" w:eastAsia="Times New Roman" w:hAnsi="Times New Roman" w:cs="Times New Roman"/>
          <w:sz w:val="24"/>
          <w:szCs w:val="24"/>
          <w:lang w:val="en-GB" w:eastAsia="en-GB"/>
        </w:rPr>
        <w:t xml:space="preserve"> </w:t>
      </w:r>
    </w:p>
    <w:p w14:paraId="2E22E428" w14:textId="77777777" w:rsidR="00CB5DE7" w:rsidRDefault="00CB5DE7" w:rsidP="00CB5DE7">
      <w:pPr>
        <w:spacing w:after="0" w:line="480" w:lineRule="auto"/>
        <w:ind w:left="720" w:hanging="720"/>
        <w:rPr>
          <w:rFonts w:ascii="Times New Roman" w:eastAsia="Times New Roman" w:hAnsi="Times New Roman" w:cs="Times New Roman"/>
          <w:sz w:val="24"/>
          <w:szCs w:val="24"/>
          <w:lang w:val="en-GB" w:eastAsia="en-GB"/>
        </w:rPr>
      </w:pPr>
      <w:r w:rsidRPr="00947B04">
        <w:rPr>
          <w:rFonts w:ascii="Times New Roman" w:eastAsia="Times New Roman" w:hAnsi="Times New Roman" w:cs="Times New Roman"/>
          <w:sz w:val="24"/>
          <w:szCs w:val="24"/>
          <w:lang w:val="en-GB" w:eastAsia="en-GB"/>
        </w:rPr>
        <w:t xml:space="preserve">Gondi, S., Li, Y., </w:t>
      </w:r>
      <w:proofErr w:type="spellStart"/>
      <w:r w:rsidRPr="00947B04">
        <w:rPr>
          <w:rFonts w:ascii="Times New Roman" w:eastAsia="Times New Roman" w:hAnsi="Times New Roman" w:cs="Times New Roman"/>
          <w:sz w:val="24"/>
          <w:szCs w:val="24"/>
          <w:lang w:val="en-GB" w:eastAsia="en-GB"/>
        </w:rPr>
        <w:t>Antol</w:t>
      </w:r>
      <w:proofErr w:type="spellEnd"/>
      <w:r w:rsidRPr="00947B04">
        <w:rPr>
          <w:rFonts w:ascii="Times New Roman" w:eastAsia="Times New Roman" w:hAnsi="Times New Roman" w:cs="Times New Roman"/>
          <w:sz w:val="24"/>
          <w:szCs w:val="24"/>
          <w:lang w:val="en-GB" w:eastAsia="en-GB"/>
        </w:rPr>
        <w:t xml:space="preserve">, D. D., Boudreau, E., Shrank, W. H., &amp; Powers, B. W. (2022). Analysis of value-based payment and acute care use among Medicare Advantage beneficiaries. </w:t>
      </w:r>
      <w:r w:rsidRPr="00947B04">
        <w:rPr>
          <w:rFonts w:ascii="Times New Roman" w:eastAsia="Times New Roman" w:hAnsi="Times New Roman" w:cs="Times New Roman"/>
          <w:i/>
          <w:iCs/>
          <w:sz w:val="24"/>
          <w:szCs w:val="24"/>
          <w:lang w:val="en-GB" w:eastAsia="en-GB"/>
        </w:rPr>
        <w:t>JAMA Network Open</w:t>
      </w:r>
      <w:r w:rsidRPr="00947B04">
        <w:rPr>
          <w:rFonts w:ascii="Times New Roman" w:eastAsia="Times New Roman" w:hAnsi="Times New Roman" w:cs="Times New Roman"/>
          <w:sz w:val="24"/>
          <w:szCs w:val="24"/>
          <w:lang w:val="en-GB" w:eastAsia="en-GB"/>
        </w:rPr>
        <w:t xml:space="preserve">, </w:t>
      </w:r>
      <w:r w:rsidRPr="00947B04">
        <w:rPr>
          <w:rFonts w:ascii="Times New Roman" w:eastAsia="Times New Roman" w:hAnsi="Times New Roman" w:cs="Times New Roman"/>
          <w:i/>
          <w:iCs/>
          <w:sz w:val="24"/>
          <w:szCs w:val="24"/>
          <w:lang w:val="en-GB" w:eastAsia="en-GB"/>
        </w:rPr>
        <w:t>5</w:t>
      </w:r>
      <w:r w:rsidRPr="00947B04">
        <w:rPr>
          <w:rFonts w:ascii="Times New Roman" w:eastAsia="Times New Roman" w:hAnsi="Times New Roman" w:cs="Times New Roman"/>
          <w:sz w:val="24"/>
          <w:szCs w:val="24"/>
          <w:lang w:val="en-GB" w:eastAsia="en-GB"/>
        </w:rPr>
        <w:t>(3), e222916-e222916.</w:t>
      </w:r>
      <w:r>
        <w:rPr>
          <w:rFonts w:ascii="Times New Roman" w:eastAsia="Times New Roman" w:hAnsi="Times New Roman" w:cs="Times New Roman"/>
          <w:sz w:val="24"/>
          <w:szCs w:val="24"/>
          <w:lang w:val="en-GB" w:eastAsia="en-GB"/>
        </w:rPr>
        <w:t xml:space="preserve"> </w:t>
      </w:r>
      <w:hyperlink r:id="rId5" w:history="1">
        <w:r w:rsidRPr="000C2D9A">
          <w:rPr>
            <w:rStyle w:val="Hyperlink"/>
            <w:rFonts w:ascii="Times New Roman" w:eastAsia="Times New Roman" w:hAnsi="Times New Roman" w:cs="Times New Roman"/>
            <w:sz w:val="24"/>
            <w:szCs w:val="24"/>
            <w:lang w:val="en-GB" w:eastAsia="en-GB"/>
          </w:rPr>
          <w:t>https://doi.org/</w:t>
        </w:r>
        <w:r w:rsidRPr="000C2D9A">
          <w:rPr>
            <w:rStyle w:val="Hyperlink"/>
            <w:rFonts w:ascii="Times New Roman" w:eastAsia="Times New Roman" w:hAnsi="Times New Roman" w:cs="Times New Roman"/>
            <w:sz w:val="24"/>
            <w:szCs w:val="24"/>
            <w:lang w:val="en-GB" w:eastAsia="en-GB"/>
          </w:rPr>
          <w:t>10.1001/jamanetworkopen.2022.2916</w:t>
        </w:r>
      </w:hyperlink>
      <w:r>
        <w:rPr>
          <w:rFonts w:ascii="Times New Roman" w:eastAsia="Times New Roman" w:hAnsi="Times New Roman" w:cs="Times New Roman"/>
          <w:sz w:val="24"/>
          <w:szCs w:val="24"/>
          <w:lang w:val="en-GB" w:eastAsia="en-GB"/>
        </w:rPr>
        <w:t xml:space="preserve"> </w:t>
      </w:r>
    </w:p>
    <w:p w14:paraId="0B979DFD" w14:textId="77777777" w:rsidR="00CB5DE7" w:rsidRDefault="00CB5DE7" w:rsidP="00CB5DE7">
      <w:pPr>
        <w:spacing w:after="0" w:line="480" w:lineRule="auto"/>
        <w:ind w:left="720" w:hanging="720"/>
        <w:rPr>
          <w:rStyle w:val="mixed-citation"/>
          <w:rFonts w:ascii="Times New Roman" w:hAnsi="Times New Roman" w:cs="Times New Roman"/>
          <w:sz w:val="24"/>
          <w:szCs w:val="24"/>
        </w:rPr>
      </w:pPr>
      <w:r w:rsidRPr="00947B04">
        <w:rPr>
          <w:rFonts w:ascii="Times New Roman" w:eastAsia="Times New Roman" w:hAnsi="Times New Roman" w:cs="Times New Roman"/>
          <w:sz w:val="24"/>
          <w:szCs w:val="24"/>
          <w:lang w:val="en-GB" w:eastAsia="en-GB"/>
        </w:rPr>
        <w:t xml:space="preserve">Johnson, J. K., Erickson, J. A., Miller, C. J., Fritz, J. M., Marcus, R. L., &amp; Pelt, C. E. (2019). Short-term functional recovery after total joint arthroplasty is unaffected by bundled payment participation. </w:t>
      </w:r>
      <w:r w:rsidRPr="00947B04">
        <w:rPr>
          <w:rFonts w:ascii="Times New Roman" w:eastAsia="Times New Roman" w:hAnsi="Times New Roman" w:cs="Times New Roman"/>
          <w:i/>
          <w:iCs/>
          <w:sz w:val="24"/>
          <w:szCs w:val="24"/>
          <w:lang w:val="en-GB" w:eastAsia="en-GB"/>
        </w:rPr>
        <w:t xml:space="preserve">Arthroplasty </w:t>
      </w:r>
      <w:r w:rsidRPr="00947B04">
        <w:rPr>
          <w:rFonts w:ascii="Times New Roman" w:eastAsia="Times New Roman" w:hAnsi="Times New Roman" w:cs="Times New Roman"/>
          <w:i/>
          <w:iCs/>
          <w:sz w:val="24"/>
          <w:szCs w:val="24"/>
          <w:lang w:val="en-GB" w:eastAsia="en-GB"/>
        </w:rPr>
        <w:t>Today</w:t>
      </w:r>
      <w:r w:rsidRPr="00947B04">
        <w:rPr>
          <w:rFonts w:ascii="Times New Roman" w:eastAsia="Times New Roman" w:hAnsi="Times New Roman" w:cs="Times New Roman"/>
          <w:sz w:val="24"/>
          <w:szCs w:val="24"/>
          <w:lang w:val="en-GB" w:eastAsia="en-GB"/>
        </w:rPr>
        <w:t xml:space="preserve">, </w:t>
      </w:r>
      <w:r w:rsidRPr="00947B04">
        <w:rPr>
          <w:rFonts w:ascii="Times New Roman" w:eastAsia="Times New Roman" w:hAnsi="Times New Roman" w:cs="Times New Roman"/>
          <w:i/>
          <w:iCs/>
          <w:sz w:val="24"/>
          <w:szCs w:val="24"/>
          <w:lang w:val="en-GB" w:eastAsia="en-GB"/>
        </w:rPr>
        <w:t>5</w:t>
      </w:r>
      <w:r w:rsidRPr="00947B04">
        <w:rPr>
          <w:rFonts w:ascii="Times New Roman" w:eastAsia="Times New Roman" w:hAnsi="Times New Roman" w:cs="Times New Roman"/>
          <w:sz w:val="24"/>
          <w:szCs w:val="24"/>
          <w:lang w:val="en-GB" w:eastAsia="en-GB"/>
        </w:rPr>
        <w:t>(1), 119-125.</w:t>
      </w:r>
      <w:r>
        <w:rPr>
          <w:rFonts w:ascii="Times New Roman" w:eastAsia="Times New Roman" w:hAnsi="Times New Roman" w:cs="Times New Roman"/>
          <w:sz w:val="24"/>
          <w:szCs w:val="24"/>
          <w:lang w:val="en-GB" w:eastAsia="en-GB"/>
        </w:rPr>
        <w:t xml:space="preserve"> </w:t>
      </w:r>
      <w:hyperlink r:id="rId6" w:history="1">
        <w:r w:rsidRPr="000C2D9A">
          <w:rPr>
            <w:rStyle w:val="Hyperlink"/>
            <w:rFonts w:ascii="Times New Roman" w:eastAsia="Times New Roman" w:hAnsi="Times New Roman" w:cs="Times New Roman"/>
            <w:sz w:val="24"/>
            <w:szCs w:val="24"/>
            <w:lang w:val="en-GB" w:eastAsia="en-GB"/>
          </w:rPr>
          <w:t>https://doi.org/</w:t>
        </w:r>
        <w:r w:rsidRPr="000C2D9A">
          <w:rPr>
            <w:rStyle w:val="Hyperlink"/>
            <w:rFonts w:ascii="Times New Roman" w:hAnsi="Times New Roman" w:cs="Times New Roman"/>
            <w:sz w:val="24"/>
            <w:szCs w:val="24"/>
          </w:rPr>
          <w:t>10.1016/j.artd.2018.12.003</w:t>
        </w:r>
      </w:hyperlink>
      <w:r>
        <w:rPr>
          <w:rStyle w:val="mixed-citation"/>
          <w:rFonts w:ascii="Times New Roman" w:hAnsi="Times New Roman" w:cs="Times New Roman"/>
          <w:sz w:val="24"/>
          <w:szCs w:val="24"/>
        </w:rPr>
        <w:t xml:space="preserve"> </w:t>
      </w:r>
    </w:p>
    <w:p w14:paraId="5294A303" w14:textId="77777777" w:rsidR="00CB5DE7" w:rsidRDefault="00CB5DE7" w:rsidP="00CB5DE7">
      <w:pPr>
        <w:spacing w:after="0" w:line="480" w:lineRule="auto"/>
        <w:ind w:left="720" w:hanging="720"/>
        <w:rPr>
          <w:rFonts w:ascii="Times New Roman" w:eastAsia="Times New Roman" w:hAnsi="Times New Roman" w:cs="Times New Roman"/>
          <w:sz w:val="24"/>
          <w:szCs w:val="24"/>
          <w:lang w:val="en-GB" w:eastAsia="en-GB"/>
        </w:rPr>
      </w:pPr>
      <w:r w:rsidRPr="00947B04">
        <w:rPr>
          <w:rFonts w:ascii="Times New Roman" w:eastAsia="Times New Roman" w:hAnsi="Times New Roman" w:cs="Times New Roman"/>
          <w:sz w:val="24"/>
          <w:szCs w:val="24"/>
          <w:lang w:val="en-GB" w:eastAsia="en-GB"/>
        </w:rPr>
        <w:t xml:space="preserve">Kim, H., Mahmood, A., Hammarlund, N. E., &amp; Chang, C. F. (2022). Hospital value-based payment programs and disparity in the United States: a review of current evidence and future perspectives. </w:t>
      </w:r>
      <w:r w:rsidRPr="00947B04">
        <w:rPr>
          <w:rFonts w:ascii="Times New Roman" w:eastAsia="Times New Roman" w:hAnsi="Times New Roman" w:cs="Times New Roman"/>
          <w:i/>
          <w:iCs/>
          <w:sz w:val="24"/>
          <w:szCs w:val="24"/>
          <w:lang w:val="en-GB" w:eastAsia="en-GB"/>
        </w:rPr>
        <w:t>Frontiers in Public Health</w:t>
      </w:r>
      <w:r w:rsidRPr="00947B04">
        <w:rPr>
          <w:rFonts w:ascii="Times New Roman" w:eastAsia="Times New Roman" w:hAnsi="Times New Roman" w:cs="Times New Roman"/>
          <w:sz w:val="24"/>
          <w:szCs w:val="24"/>
          <w:lang w:val="en-GB" w:eastAsia="en-GB"/>
        </w:rPr>
        <w:t xml:space="preserve">, </w:t>
      </w:r>
      <w:r w:rsidRPr="00947B04">
        <w:rPr>
          <w:rFonts w:ascii="Times New Roman" w:eastAsia="Times New Roman" w:hAnsi="Times New Roman" w:cs="Times New Roman"/>
          <w:i/>
          <w:iCs/>
          <w:sz w:val="24"/>
          <w:szCs w:val="24"/>
          <w:lang w:val="en-GB" w:eastAsia="en-GB"/>
        </w:rPr>
        <w:t>10</w:t>
      </w:r>
      <w:r w:rsidRPr="00947B04">
        <w:rPr>
          <w:rFonts w:ascii="Times New Roman" w:eastAsia="Times New Roman" w:hAnsi="Times New Roman" w:cs="Times New Roman"/>
          <w:sz w:val="24"/>
          <w:szCs w:val="24"/>
          <w:lang w:val="en-GB" w:eastAsia="en-GB"/>
        </w:rPr>
        <w:t>, 882715.</w:t>
      </w:r>
      <w:r>
        <w:rPr>
          <w:rFonts w:ascii="Times New Roman" w:eastAsia="Times New Roman" w:hAnsi="Times New Roman" w:cs="Times New Roman"/>
          <w:sz w:val="24"/>
          <w:szCs w:val="24"/>
          <w:lang w:val="en-GB" w:eastAsia="en-GB"/>
        </w:rPr>
        <w:t xml:space="preserve"> </w:t>
      </w:r>
      <w:hyperlink r:id="rId7" w:history="1">
        <w:r w:rsidRPr="000C2D9A">
          <w:rPr>
            <w:rStyle w:val="Hyperlink"/>
            <w:rFonts w:ascii="Times New Roman" w:eastAsia="Times New Roman" w:hAnsi="Times New Roman" w:cs="Times New Roman"/>
            <w:sz w:val="24"/>
            <w:szCs w:val="24"/>
            <w:lang w:val="en-GB" w:eastAsia="en-GB"/>
          </w:rPr>
          <w:t>https://doi.org/10.3389/fpubh.2022.882715</w:t>
        </w:r>
      </w:hyperlink>
      <w:r>
        <w:rPr>
          <w:rFonts w:ascii="Times New Roman" w:eastAsia="Times New Roman" w:hAnsi="Times New Roman" w:cs="Times New Roman"/>
          <w:sz w:val="24"/>
          <w:szCs w:val="24"/>
          <w:lang w:val="en-GB" w:eastAsia="en-GB"/>
        </w:rPr>
        <w:t xml:space="preserve"> </w:t>
      </w:r>
    </w:p>
    <w:p w14:paraId="2B3E9B75" w14:textId="77777777" w:rsidR="00CB5DE7" w:rsidRDefault="00CB5DE7" w:rsidP="00CB5DE7">
      <w:pPr>
        <w:spacing w:after="0" w:line="480" w:lineRule="auto"/>
        <w:ind w:left="720" w:hanging="720"/>
        <w:rPr>
          <w:rFonts w:ascii="Times New Roman" w:eastAsia="Times New Roman" w:hAnsi="Times New Roman" w:cs="Times New Roman"/>
          <w:sz w:val="24"/>
          <w:szCs w:val="24"/>
          <w:lang w:val="en-GB" w:eastAsia="en-GB"/>
        </w:rPr>
      </w:pPr>
      <w:proofErr w:type="spellStart"/>
      <w:r w:rsidRPr="00947B04">
        <w:rPr>
          <w:rFonts w:ascii="Times New Roman" w:eastAsia="Times New Roman" w:hAnsi="Times New Roman" w:cs="Times New Roman"/>
          <w:sz w:val="24"/>
          <w:szCs w:val="24"/>
          <w:lang w:val="en-GB" w:eastAsia="en-GB"/>
        </w:rPr>
        <w:t>Leao</w:t>
      </w:r>
      <w:proofErr w:type="spellEnd"/>
      <w:r w:rsidRPr="00947B04">
        <w:rPr>
          <w:rFonts w:ascii="Times New Roman" w:eastAsia="Times New Roman" w:hAnsi="Times New Roman" w:cs="Times New Roman"/>
          <w:sz w:val="24"/>
          <w:szCs w:val="24"/>
          <w:lang w:val="en-GB" w:eastAsia="en-GB"/>
        </w:rPr>
        <w:t xml:space="preserve">, D. L. L., </w:t>
      </w:r>
      <w:proofErr w:type="spellStart"/>
      <w:r w:rsidRPr="00947B04">
        <w:rPr>
          <w:rFonts w:ascii="Times New Roman" w:eastAsia="Times New Roman" w:hAnsi="Times New Roman" w:cs="Times New Roman"/>
          <w:sz w:val="24"/>
          <w:szCs w:val="24"/>
          <w:lang w:val="en-GB" w:eastAsia="en-GB"/>
        </w:rPr>
        <w:t>Cremers</w:t>
      </w:r>
      <w:proofErr w:type="spellEnd"/>
      <w:r w:rsidRPr="00947B04">
        <w:rPr>
          <w:rFonts w:ascii="Times New Roman" w:eastAsia="Times New Roman" w:hAnsi="Times New Roman" w:cs="Times New Roman"/>
          <w:sz w:val="24"/>
          <w:szCs w:val="24"/>
          <w:lang w:val="en-GB" w:eastAsia="en-GB"/>
        </w:rPr>
        <w:t xml:space="preserve">, H. P., van </w:t>
      </w:r>
      <w:proofErr w:type="spellStart"/>
      <w:r w:rsidRPr="00947B04">
        <w:rPr>
          <w:rFonts w:ascii="Times New Roman" w:eastAsia="Times New Roman" w:hAnsi="Times New Roman" w:cs="Times New Roman"/>
          <w:sz w:val="24"/>
          <w:szCs w:val="24"/>
          <w:lang w:val="en-GB" w:eastAsia="en-GB"/>
        </w:rPr>
        <w:t>Veghel</w:t>
      </w:r>
      <w:proofErr w:type="spellEnd"/>
      <w:r w:rsidRPr="00947B04">
        <w:rPr>
          <w:rFonts w:ascii="Times New Roman" w:eastAsia="Times New Roman" w:hAnsi="Times New Roman" w:cs="Times New Roman"/>
          <w:sz w:val="24"/>
          <w:szCs w:val="24"/>
          <w:lang w:val="en-GB" w:eastAsia="en-GB"/>
        </w:rPr>
        <w:t xml:space="preserve">, D., Pavlova, M., &amp; Groot, W. (2023). The Impact of Value-Based Payment Models for Networks of Care and Transmural Care: A Systematic Literature Review. </w:t>
      </w:r>
      <w:r w:rsidRPr="00947B04">
        <w:rPr>
          <w:rFonts w:ascii="Times New Roman" w:eastAsia="Times New Roman" w:hAnsi="Times New Roman" w:cs="Times New Roman"/>
          <w:i/>
          <w:iCs/>
          <w:sz w:val="24"/>
          <w:szCs w:val="24"/>
          <w:lang w:val="en-GB" w:eastAsia="en-GB"/>
        </w:rPr>
        <w:t xml:space="preserve">Applied </w:t>
      </w:r>
      <w:r w:rsidRPr="00947B04">
        <w:rPr>
          <w:rFonts w:ascii="Times New Roman" w:eastAsia="Times New Roman" w:hAnsi="Times New Roman" w:cs="Times New Roman"/>
          <w:i/>
          <w:iCs/>
          <w:sz w:val="24"/>
          <w:szCs w:val="24"/>
          <w:lang w:val="en-GB" w:eastAsia="en-GB"/>
        </w:rPr>
        <w:t xml:space="preserve">Health Economics </w:t>
      </w:r>
      <w:r w:rsidRPr="00947B04">
        <w:rPr>
          <w:rFonts w:ascii="Times New Roman" w:eastAsia="Times New Roman" w:hAnsi="Times New Roman" w:cs="Times New Roman"/>
          <w:i/>
          <w:iCs/>
          <w:sz w:val="24"/>
          <w:szCs w:val="24"/>
          <w:lang w:val="en-GB" w:eastAsia="en-GB"/>
        </w:rPr>
        <w:t xml:space="preserve">and </w:t>
      </w:r>
      <w:r w:rsidRPr="00947B04">
        <w:rPr>
          <w:rFonts w:ascii="Times New Roman" w:eastAsia="Times New Roman" w:hAnsi="Times New Roman" w:cs="Times New Roman"/>
          <w:i/>
          <w:iCs/>
          <w:sz w:val="24"/>
          <w:szCs w:val="24"/>
          <w:lang w:val="en-GB" w:eastAsia="en-GB"/>
        </w:rPr>
        <w:t>Health Policy</w:t>
      </w:r>
      <w:r w:rsidRPr="00947B04">
        <w:rPr>
          <w:rFonts w:ascii="Times New Roman" w:eastAsia="Times New Roman" w:hAnsi="Times New Roman" w:cs="Times New Roman"/>
          <w:sz w:val="24"/>
          <w:szCs w:val="24"/>
          <w:lang w:val="en-GB" w:eastAsia="en-GB"/>
        </w:rPr>
        <w:t xml:space="preserve">, </w:t>
      </w:r>
      <w:r w:rsidRPr="00947B04">
        <w:rPr>
          <w:rFonts w:ascii="Times New Roman" w:eastAsia="Times New Roman" w:hAnsi="Times New Roman" w:cs="Times New Roman"/>
          <w:i/>
          <w:iCs/>
          <w:sz w:val="24"/>
          <w:szCs w:val="24"/>
          <w:lang w:val="en-GB" w:eastAsia="en-GB"/>
        </w:rPr>
        <w:t>21</w:t>
      </w:r>
      <w:r w:rsidRPr="00947B04">
        <w:rPr>
          <w:rFonts w:ascii="Times New Roman" w:eastAsia="Times New Roman" w:hAnsi="Times New Roman" w:cs="Times New Roman"/>
          <w:sz w:val="24"/>
          <w:szCs w:val="24"/>
          <w:lang w:val="en-GB" w:eastAsia="en-GB"/>
        </w:rPr>
        <w:t xml:space="preserve">(3), 441–466. </w:t>
      </w:r>
      <w:hyperlink r:id="rId8" w:history="1">
        <w:r w:rsidRPr="00947B04">
          <w:rPr>
            <w:rStyle w:val="Hyperlink"/>
            <w:rFonts w:ascii="Times New Roman" w:eastAsia="Times New Roman" w:hAnsi="Times New Roman" w:cs="Times New Roman"/>
            <w:sz w:val="24"/>
            <w:szCs w:val="24"/>
            <w:lang w:val="en-GB" w:eastAsia="en-GB"/>
          </w:rPr>
          <w:t>https://doi.org/10.1007/s40258-023-00790-z</w:t>
        </w:r>
      </w:hyperlink>
      <w:r>
        <w:rPr>
          <w:rFonts w:ascii="Times New Roman" w:eastAsia="Times New Roman" w:hAnsi="Times New Roman" w:cs="Times New Roman"/>
          <w:sz w:val="24"/>
          <w:szCs w:val="24"/>
          <w:lang w:val="en-GB" w:eastAsia="en-GB"/>
        </w:rPr>
        <w:t xml:space="preserve"> </w:t>
      </w:r>
    </w:p>
    <w:p w14:paraId="1BDEAA87" w14:textId="77777777" w:rsidR="00CB5DE7" w:rsidRDefault="00CB5DE7" w:rsidP="00CB5DE7">
      <w:pPr>
        <w:spacing w:after="0" w:line="480" w:lineRule="auto"/>
        <w:ind w:left="720" w:hanging="720"/>
        <w:rPr>
          <w:rFonts w:ascii="Times New Roman" w:eastAsia="Times New Roman" w:hAnsi="Times New Roman" w:cs="Times New Roman"/>
          <w:sz w:val="24"/>
          <w:szCs w:val="24"/>
          <w:lang w:val="en-GB" w:eastAsia="en-GB"/>
        </w:rPr>
      </w:pPr>
      <w:r w:rsidRPr="00947B04">
        <w:rPr>
          <w:rFonts w:ascii="Times New Roman" w:eastAsia="Times New Roman" w:hAnsi="Times New Roman" w:cs="Times New Roman"/>
          <w:sz w:val="24"/>
          <w:szCs w:val="24"/>
          <w:lang w:val="en-GB" w:eastAsia="en-GB"/>
        </w:rPr>
        <w:lastRenderedPageBreak/>
        <w:t>Sandhu, A. T., Heidenreich, P. A., Borden, W., Farmer, S. A., Ho, P. M., Hammond, G.,</w:t>
      </w:r>
      <w:r>
        <w:rPr>
          <w:rFonts w:ascii="Times New Roman" w:eastAsia="Times New Roman" w:hAnsi="Times New Roman" w:cs="Times New Roman"/>
          <w:sz w:val="24"/>
          <w:szCs w:val="24"/>
          <w:lang w:val="en-GB" w:eastAsia="en-GB"/>
        </w:rPr>
        <w:t xml:space="preserve"> Johnson, J., </w:t>
      </w:r>
      <w:proofErr w:type="spellStart"/>
      <w:r>
        <w:rPr>
          <w:rFonts w:ascii="Times New Roman" w:eastAsia="Times New Roman" w:hAnsi="Times New Roman" w:cs="Times New Roman"/>
          <w:sz w:val="24"/>
          <w:szCs w:val="24"/>
          <w:lang w:val="en-GB" w:eastAsia="en-GB"/>
        </w:rPr>
        <w:t>Wadhera</w:t>
      </w:r>
      <w:proofErr w:type="spellEnd"/>
      <w:r>
        <w:rPr>
          <w:rFonts w:ascii="Times New Roman" w:eastAsia="Times New Roman" w:hAnsi="Times New Roman" w:cs="Times New Roman"/>
          <w:sz w:val="24"/>
          <w:szCs w:val="24"/>
          <w:lang w:val="en-GB" w:eastAsia="en-GB"/>
        </w:rPr>
        <w:t xml:space="preserve">, R., </w:t>
      </w:r>
      <w:proofErr w:type="spellStart"/>
      <w:r>
        <w:rPr>
          <w:rFonts w:ascii="Times New Roman" w:eastAsia="Times New Roman" w:hAnsi="Times New Roman" w:cs="Times New Roman"/>
          <w:sz w:val="24"/>
          <w:szCs w:val="24"/>
          <w:lang w:val="en-GB" w:eastAsia="en-GB"/>
        </w:rPr>
        <w:t>Wasfy</w:t>
      </w:r>
      <w:proofErr w:type="spellEnd"/>
      <w:r>
        <w:rPr>
          <w:rFonts w:ascii="Times New Roman" w:eastAsia="Times New Roman" w:hAnsi="Times New Roman" w:cs="Times New Roman"/>
          <w:sz w:val="24"/>
          <w:szCs w:val="24"/>
          <w:lang w:val="en-GB" w:eastAsia="en-GB"/>
        </w:rPr>
        <w:t xml:space="preserve">, J., </w:t>
      </w:r>
      <w:proofErr w:type="spellStart"/>
      <w:r>
        <w:rPr>
          <w:rFonts w:ascii="Times New Roman" w:eastAsia="Times New Roman" w:hAnsi="Times New Roman" w:cs="Times New Roman"/>
          <w:sz w:val="24"/>
          <w:szCs w:val="24"/>
          <w:lang w:val="en-GB" w:eastAsia="en-GB"/>
        </w:rPr>
        <w:t>Biga</w:t>
      </w:r>
      <w:proofErr w:type="spellEnd"/>
      <w:r>
        <w:rPr>
          <w:rFonts w:ascii="Times New Roman" w:eastAsia="Times New Roman" w:hAnsi="Times New Roman" w:cs="Times New Roman"/>
          <w:sz w:val="24"/>
          <w:szCs w:val="24"/>
          <w:lang w:val="en-GB" w:eastAsia="en-GB"/>
        </w:rPr>
        <w:t xml:space="preserve">, C., Takahashi, E., </w:t>
      </w:r>
      <w:proofErr w:type="spellStart"/>
      <w:r>
        <w:rPr>
          <w:rFonts w:ascii="Times New Roman" w:eastAsia="Times New Roman" w:hAnsi="Times New Roman" w:cs="Times New Roman"/>
          <w:sz w:val="24"/>
          <w:szCs w:val="24"/>
          <w:lang w:val="en-GB" w:eastAsia="en-GB"/>
        </w:rPr>
        <w:t>Misra</w:t>
      </w:r>
      <w:proofErr w:type="spellEnd"/>
      <w:r>
        <w:rPr>
          <w:rFonts w:ascii="Times New Roman" w:eastAsia="Times New Roman" w:hAnsi="Times New Roman" w:cs="Times New Roman"/>
          <w:sz w:val="24"/>
          <w:szCs w:val="24"/>
          <w:lang w:val="en-GB" w:eastAsia="en-GB"/>
        </w:rPr>
        <w:t>, K., Maddox, K.,</w:t>
      </w:r>
      <w:r w:rsidRPr="00947B04">
        <w:rPr>
          <w:rFonts w:ascii="Times New Roman" w:eastAsia="Times New Roman" w:hAnsi="Times New Roman" w:cs="Times New Roman"/>
          <w:sz w:val="24"/>
          <w:szCs w:val="24"/>
          <w:lang w:val="en-GB" w:eastAsia="en-GB"/>
        </w:rPr>
        <w:t xml:space="preserve"> &amp; American Heart Association Advocacy Coordinating Committee. (2023). Value-based payment for clinicians treating cardiovascular disease: a policy statement from the American Heart Association. </w:t>
      </w:r>
      <w:r w:rsidRPr="00947B04">
        <w:rPr>
          <w:rFonts w:ascii="Times New Roman" w:eastAsia="Times New Roman" w:hAnsi="Times New Roman" w:cs="Times New Roman"/>
          <w:i/>
          <w:iCs/>
          <w:sz w:val="24"/>
          <w:szCs w:val="24"/>
          <w:lang w:val="en-GB" w:eastAsia="en-GB"/>
        </w:rPr>
        <w:t>Circulation</w:t>
      </w:r>
      <w:r w:rsidRPr="00947B04">
        <w:rPr>
          <w:rFonts w:ascii="Times New Roman" w:eastAsia="Times New Roman" w:hAnsi="Times New Roman" w:cs="Times New Roman"/>
          <w:sz w:val="24"/>
          <w:szCs w:val="24"/>
          <w:lang w:val="en-GB" w:eastAsia="en-GB"/>
        </w:rPr>
        <w:t xml:space="preserve">, </w:t>
      </w:r>
      <w:r w:rsidRPr="00947B04">
        <w:rPr>
          <w:rFonts w:ascii="Times New Roman" w:eastAsia="Times New Roman" w:hAnsi="Times New Roman" w:cs="Times New Roman"/>
          <w:i/>
          <w:iCs/>
          <w:sz w:val="24"/>
          <w:szCs w:val="24"/>
          <w:lang w:val="en-GB" w:eastAsia="en-GB"/>
        </w:rPr>
        <w:t>148</w:t>
      </w:r>
      <w:r w:rsidRPr="00947B04">
        <w:rPr>
          <w:rFonts w:ascii="Times New Roman" w:eastAsia="Times New Roman" w:hAnsi="Times New Roman" w:cs="Times New Roman"/>
          <w:sz w:val="24"/>
          <w:szCs w:val="24"/>
          <w:lang w:val="en-GB" w:eastAsia="en-GB"/>
        </w:rPr>
        <w:t>(6), 543-563.</w:t>
      </w:r>
      <w:r>
        <w:rPr>
          <w:rFonts w:ascii="Times New Roman" w:eastAsia="Times New Roman" w:hAnsi="Times New Roman" w:cs="Times New Roman"/>
          <w:sz w:val="24"/>
          <w:szCs w:val="24"/>
          <w:lang w:val="en-GB" w:eastAsia="en-GB"/>
        </w:rPr>
        <w:t xml:space="preserve"> </w:t>
      </w:r>
      <w:hyperlink r:id="rId9" w:history="1">
        <w:r w:rsidRPr="000C2D9A">
          <w:rPr>
            <w:rStyle w:val="Hyperlink"/>
            <w:rFonts w:ascii="Times New Roman" w:eastAsia="Times New Roman" w:hAnsi="Times New Roman" w:cs="Times New Roman"/>
            <w:sz w:val="24"/>
            <w:szCs w:val="24"/>
            <w:lang w:val="en-GB" w:eastAsia="en-GB"/>
          </w:rPr>
          <w:t>https://doi.org/10.1161/CIR.0000000000001143</w:t>
        </w:r>
      </w:hyperlink>
      <w:r>
        <w:rPr>
          <w:rFonts w:ascii="Times New Roman" w:eastAsia="Times New Roman" w:hAnsi="Times New Roman" w:cs="Times New Roman"/>
          <w:sz w:val="24"/>
          <w:szCs w:val="24"/>
          <w:lang w:val="en-GB" w:eastAsia="en-GB"/>
        </w:rPr>
        <w:t xml:space="preserve"> </w:t>
      </w:r>
    </w:p>
    <w:sectPr w:rsidR="00CB5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30"/>
    <w:rsid w:val="000C7976"/>
    <w:rsid w:val="006949B0"/>
    <w:rsid w:val="008362E2"/>
    <w:rsid w:val="00947B04"/>
    <w:rsid w:val="00B73FBF"/>
    <w:rsid w:val="00CB5DE7"/>
    <w:rsid w:val="00E63F30"/>
    <w:rsid w:val="00E87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D920"/>
  <w15:chartTrackingRefBased/>
  <w15:docId w15:val="{E3784739-E70B-473D-8AED-B8D88563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9B0"/>
    <w:rPr>
      <w:color w:val="0563C1" w:themeColor="hyperlink"/>
      <w:u w:val="single"/>
    </w:rPr>
  </w:style>
  <w:style w:type="character" w:styleId="UnresolvedMention">
    <w:name w:val="Unresolved Mention"/>
    <w:basedOn w:val="DefaultParagraphFont"/>
    <w:uiPriority w:val="99"/>
    <w:semiHidden/>
    <w:unhideWhenUsed/>
    <w:rsid w:val="006949B0"/>
    <w:rPr>
      <w:color w:val="605E5C"/>
      <w:shd w:val="clear" w:color="auto" w:fill="E1DFDD"/>
    </w:rPr>
  </w:style>
  <w:style w:type="character" w:customStyle="1" w:styleId="mixed-citation">
    <w:name w:val="mixed-citation"/>
    <w:basedOn w:val="DefaultParagraphFont"/>
    <w:rsid w:val="0094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3510">
      <w:bodyDiv w:val="1"/>
      <w:marLeft w:val="0"/>
      <w:marRight w:val="0"/>
      <w:marTop w:val="0"/>
      <w:marBottom w:val="0"/>
      <w:divBdr>
        <w:top w:val="none" w:sz="0" w:space="0" w:color="auto"/>
        <w:left w:val="none" w:sz="0" w:space="0" w:color="auto"/>
        <w:bottom w:val="none" w:sz="0" w:space="0" w:color="auto"/>
        <w:right w:val="none" w:sz="0" w:space="0" w:color="auto"/>
      </w:divBdr>
      <w:divsChild>
        <w:div w:id="351611356">
          <w:marLeft w:val="0"/>
          <w:marRight w:val="0"/>
          <w:marTop w:val="0"/>
          <w:marBottom w:val="0"/>
          <w:divBdr>
            <w:top w:val="none" w:sz="0" w:space="0" w:color="auto"/>
            <w:left w:val="none" w:sz="0" w:space="0" w:color="auto"/>
            <w:bottom w:val="none" w:sz="0" w:space="0" w:color="auto"/>
            <w:right w:val="none" w:sz="0" w:space="0" w:color="auto"/>
          </w:divBdr>
        </w:div>
      </w:divsChild>
    </w:div>
    <w:div w:id="470094784">
      <w:bodyDiv w:val="1"/>
      <w:marLeft w:val="0"/>
      <w:marRight w:val="0"/>
      <w:marTop w:val="0"/>
      <w:marBottom w:val="0"/>
      <w:divBdr>
        <w:top w:val="none" w:sz="0" w:space="0" w:color="auto"/>
        <w:left w:val="none" w:sz="0" w:space="0" w:color="auto"/>
        <w:bottom w:val="none" w:sz="0" w:space="0" w:color="auto"/>
        <w:right w:val="none" w:sz="0" w:space="0" w:color="auto"/>
      </w:divBdr>
      <w:divsChild>
        <w:div w:id="1658146922">
          <w:marLeft w:val="0"/>
          <w:marRight w:val="0"/>
          <w:marTop w:val="0"/>
          <w:marBottom w:val="0"/>
          <w:divBdr>
            <w:top w:val="none" w:sz="0" w:space="0" w:color="auto"/>
            <w:left w:val="none" w:sz="0" w:space="0" w:color="auto"/>
            <w:bottom w:val="none" w:sz="0" w:space="0" w:color="auto"/>
            <w:right w:val="none" w:sz="0" w:space="0" w:color="auto"/>
          </w:divBdr>
        </w:div>
      </w:divsChild>
    </w:div>
    <w:div w:id="505439387">
      <w:bodyDiv w:val="1"/>
      <w:marLeft w:val="0"/>
      <w:marRight w:val="0"/>
      <w:marTop w:val="0"/>
      <w:marBottom w:val="0"/>
      <w:divBdr>
        <w:top w:val="none" w:sz="0" w:space="0" w:color="auto"/>
        <w:left w:val="none" w:sz="0" w:space="0" w:color="auto"/>
        <w:bottom w:val="none" w:sz="0" w:space="0" w:color="auto"/>
        <w:right w:val="none" w:sz="0" w:space="0" w:color="auto"/>
      </w:divBdr>
      <w:divsChild>
        <w:div w:id="1384065308">
          <w:marLeft w:val="0"/>
          <w:marRight w:val="0"/>
          <w:marTop w:val="0"/>
          <w:marBottom w:val="0"/>
          <w:divBdr>
            <w:top w:val="none" w:sz="0" w:space="0" w:color="auto"/>
            <w:left w:val="none" w:sz="0" w:space="0" w:color="auto"/>
            <w:bottom w:val="none" w:sz="0" w:space="0" w:color="auto"/>
            <w:right w:val="none" w:sz="0" w:space="0" w:color="auto"/>
          </w:divBdr>
        </w:div>
      </w:divsChild>
    </w:div>
    <w:div w:id="695928965">
      <w:bodyDiv w:val="1"/>
      <w:marLeft w:val="0"/>
      <w:marRight w:val="0"/>
      <w:marTop w:val="0"/>
      <w:marBottom w:val="0"/>
      <w:divBdr>
        <w:top w:val="none" w:sz="0" w:space="0" w:color="auto"/>
        <w:left w:val="none" w:sz="0" w:space="0" w:color="auto"/>
        <w:bottom w:val="none" w:sz="0" w:space="0" w:color="auto"/>
        <w:right w:val="none" w:sz="0" w:space="0" w:color="auto"/>
      </w:divBdr>
      <w:divsChild>
        <w:div w:id="1194924962">
          <w:marLeft w:val="0"/>
          <w:marRight w:val="0"/>
          <w:marTop w:val="0"/>
          <w:marBottom w:val="0"/>
          <w:divBdr>
            <w:top w:val="none" w:sz="0" w:space="0" w:color="auto"/>
            <w:left w:val="none" w:sz="0" w:space="0" w:color="auto"/>
            <w:bottom w:val="none" w:sz="0" w:space="0" w:color="auto"/>
            <w:right w:val="none" w:sz="0" w:space="0" w:color="auto"/>
          </w:divBdr>
        </w:div>
      </w:divsChild>
    </w:div>
    <w:div w:id="724837073">
      <w:bodyDiv w:val="1"/>
      <w:marLeft w:val="0"/>
      <w:marRight w:val="0"/>
      <w:marTop w:val="0"/>
      <w:marBottom w:val="0"/>
      <w:divBdr>
        <w:top w:val="none" w:sz="0" w:space="0" w:color="auto"/>
        <w:left w:val="none" w:sz="0" w:space="0" w:color="auto"/>
        <w:bottom w:val="none" w:sz="0" w:space="0" w:color="auto"/>
        <w:right w:val="none" w:sz="0" w:space="0" w:color="auto"/>
      </w:divBdr>
      <w:divsChild>
        <w:div w:id="1193614262">
          <w:marLeft w:val="0"/>
          <w:marRight w:val="0"/>
          <w:marTop w:val="0"/>
          <w:marBottom w:val="0"/>
          <w:divBdr>
            <w:top w:val="none" w:sz="0" w:space="0" w:color="auto"/>
            <w:left w:val="none" w:sz="0" w:space="0" w:color="auto"/>
            <w:bottom w:val="none" w:sz="0" w:space="0" w:color="auto"/>
            <w:right w:val="none" w:sz="0" w:space="0" w:color="auto"/>
          </w:divBdr>
        </w:div>
      </w:divsChild>
    </w:div>
    <w:div w:id="1159535369">
      <w:bodyDiv w:val="1"/>
      <w:marLeft w:val="0"/>
      <w:marRight w:val="0"/>
      <w:marTop w:val="0"/>
      <w:marBottom w:val="0"/>
      <w:divBdr>
        <w:top w:val="none" w:sz="0" w:space="0" w:color="auto"/>
        <w:left w:val="none" w:sz="0" w:space="0" w:color="auto"/>
        <w:bottom w:val="none" w:sz="0" w:space="0" w:color="auto"/>
        <w:right w:val="none" w:sz="0" w:space="0" w:color="auto"/>
      </w:divBdr>
      <w:divsChild>
        <w:div w:id="1160846246">
          <w:marLeft w:val="0"/>
          <w:marRight w:val="0"/>
          <w:marTop w:val="0"/>
          <w:marBottom w:val="0"/>
          <w:divBdr>
            <w:top w:val="none" w:sz="0" w:space="0" w:color="auto"/>
            <w:left w:val="none" w:sz="0" w:space="0" w:color="auto"/>
            <w:bottom w:val="none" w:sz="0" w:space="0" w:color="auto"/>
            <w:right w:val="none" w:sz="0" w:space="0" w:color="auto"/>
          </w:divBdr>
        </w:div>
      </w:divsChild>
    </w:div>
    <w:div w:id="1546985403">
      <w:bodyDiv w:val="1"/>
      <w:marLeft w:val="0"/>
      <w:marRight w:val="0"/>
      <w:marTop w:val="0"/>
      <w:marBottom w:val="0"/>
      <w:divBdr>
        <w:top w:val="none" w:sz="0" w:space="0" w:color="auto"/>
        <w:left w:val="none" w:sz="0" w:space="0" w:color="auto"/>
        <w:bottom w:val="none" w:sz="0" w:space="0" w:color="auto"/>
        <w:right w:val="none" w:sz="0" w:space="0" w:color="auto"/>
      </w:divBdr>
      <w:divsChild>
        <w:div w:id="151738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258-023-00790-z" TargetMode="External"/><Relationship Id="rId3" Type="http://schemas.openxmlformats.org/officeDocument/2006/relationships/webSettings" Target="webSettings.xml"/><Relationship Id="rId7" Type="http://schemas.openxmlformats.org/officeDocument/2006/relationships/hyperlink" Target="https://doi.org/10.3389/fpubh.2022.8827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artd.2018.12.003" TargetMode="External"/><Relationship Id="rId11" Type="http://schemas.openxmlformats.org/officeDocument/2006/relationships/theme" Target="theme/theme1.xml"/><Relationship Id="rId5" Type="http://schemas.openxmlformats.org/officeDocument/2006/relationships/hyperlink" Target="https://doi.org/10.1001/jamanetworkopen.2022.2916" TargetMode="External"/><Relationship Id="rId10" Type="http://schemas.openxmlformats.org/officeDocument/2006/relationships/fontTable" Target="fontTable.xml"/><Relationship Id="rId4" Type="http://schemas.openxmlformats.org/officeDocument/2006/relationships/hyperlink" Target="https://doi.org/10.3912/OJIN.Vol24No02Man02" TargetMode="External"/><Relationship Id="rId9" Type="http://schemas.openxmlformats.org/officeDocument/2006/relationships/hyperlink" Target="https://doi.org/10.1161/CIR.0000000000001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2024-06-17T21:57:00Z</dcterms:created>
  <dcterms:modified xsi:type="dcterms:W3CDTF">2024-06-18T00:19:00Z</dcterms:modified>
</cp:coreProperties>
</file>