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3E315" w14:textId="77777777" w:rsidR="000D7F71" w:rsidRDefault="000D7F71" w:rsidP="000D7F71">
      <w:pPr>
        <w:spacing w:line="480" w:lineRule="auto"/>
        <w:jc w:val="center"/>
        <w:rPr>
          <w:rFonts w:ascii="Times New Roman" w:hAnsi="Times New Roman" w:cs="Times New Roman"/>
          <w:b/>
          <w:sz w:val="24"/>
          <w:szCs w:val="24"/>
          <w:lang w:val="en-US"/>
        </w:rPr>
      </w:pPr>
    </w:p>
    <w:p w14:paraId="38B8F1D8" w14:textId="77777777" w:rsidR="000D7F71" w:rsidRDefault="000D7F71" w:rsidP="000D7F71">
      <w:pPr>
        <w:spacing w:line="480" w:lineRule="auto"/>
        <w:jc w:val="center"/>
        <w:rPr>
          <w:rFonts w:ascii="Times New Roman" w:hAnsi="Times New Roman" w:cs="Times New Roman"/>
          <w:b/>
          <w:sz w:val="24"/>
          <w:szCs w:val="24"/>
          <w:lang w:val="en-US"/>
        </w:rPr>
      </w:pPr>
    </w:p>
    <w:p w14:paraId="14AD25B7" w14:textId="77777777" w:rsidR="000D7F71" w:rsidRDefault="000D7F71" w:rsidP="000D7F71">
      <w:pPr>
        <w:spacing w:line="480" w:lineRule="auto"/>
        <w:jc w:val="center"/>
        <w:rPr>
          <w:rFonts w:ascii="Times New Roman" w:hAnsi="Times New Roman" w:cs="Times New Roman"/>
          <w:b/>
          <w:sz w:val="24"/>
          <w:szCs w:val="24"/>
          <w:lang w:val="en-US"/>
        </w:rPr>
      </w:pPr>
    </w:p>
    <w:p w14:paraId="1C6D6CF7" w14:textId="77777777" w:rsidR="000D7F71" w:rsidRDefault="000D7F71" w:rsidP="000D7F71">
      <w:pPr>
        <w:spacing w:line="480" w:lineRule="auto"/>
        <w:jc w:val="center"/>
        <w:rPr>
          <w:rFonts w:ascii="Times New Roman" w:hAnsi="Times New Roman" w:cs="Times New Roman"/>
          <w:b/>
          <w:sz w:val="24"/>
          <w:szCs w:val="24"/>
          <w:lang w:val="en-US"/>
        </w:rPr>
      </w:pPr>
    </w:p>
    <w:p w14:paraId="0FDC5CEC" w14:textId="77777777" w:rsidR="000D7F71" w:rsidRDefault="000D7F71" w:rsidP="000D7F71">
      <w:pPr>
        <w:spacing w:line="480" w:lineRule="auto"/>
        <w:jc w:val="center"/>
        <w:rPr>
          <w:rFonts w:ascii="Times New Roman" w:hAnsi="Times New Roman" w:cs="Times New Roman"/>
          <w:b/>
          <w:sz w:val="24"/>
          <w:szCs w:val="24"/>
          <w:lang w:val="en-US"/>
        </w:rPr>
      </w:pPr>
    </w:p>
    <w:p w14:paraId="697C6A32" w14:textId="77777777" w:rsidR="000D7F71" w:rsidRDefault="000D7F71" w:rsidP="000D7F71">
      <w:pPr>
        <w:spacing w:line="480" w:lineRule="auto"/>
        <w:jc w:val="center"/>
        <w:rPr>
          <w:rFonts w:ascii="Times New Roman" w:hAnsi="Times New Roman" w:cs="Times New Roman"/>
          <w:b/>
          <w:sz w:val="24"/>
          <w:szCs w:val="24"/>
          <w:lang w:val="en-US"/>
        </w:rPr>
      </w:pPr>
    </w:p>
    <w:p w14:paraId="13ED8C9C" w14:textId="6502F460" w:rsidR="000D7F71" w:rsidRDefault="000D7F71" w:rsidP="000D7F71">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Weekly Reflection</w:t>
      </w:r>
    </w:p>
    <w:p w14:paraId="3D65FC83" w14:textId="0C950E2D" w:rsidR="000D7F71" w:rsidRDefault="000D7F71" w:rsidP="000D7F71">
      <w:pPr>
        <w:spacing w:line="480" w:lineRule="auto"/>
        <w:jc w:val="center"/>
        <w:rPr>
          <w:rFonts w:ascii="Times New Roman" w:hAnsi="Times New Roman" w:cs="Times New Roman"/>
          <w:b/>
          <w:sz w:val="24"/>
          <w:szCs w:val="24"/>
          <w:lang w:val="en-US"/>
        </w:rPr>
      </w:pPr>
      <w:bookmarkStart w:id="0" w:name="_GoBack"/>
      <w:bookmarkEnd w:id="0"/>
    </w:p>
    <w:p w14:paraId="4D4D8CFE" w14:textId="536CFF8B" w:rsidR="000D7F71" w:rsidRDefault="000D7F71" w:rsidP="000D7F7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063DF067" w14:textId="41AF134F" w:rsidR="000D7F71" w:rsidRDefault="000D7F71" w:rsidP="000D7F7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School Affiliation</w:t>
      </w:r>
    </w:p>
    <w:p w14:paraId="7484A0AD" w14:textId="780C9A57" w:rsidR="000D7F71" w:rsidRDefault="000D7F71" w:rsidP="000D7F7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w:t>
      </w:r>
    </w:p>
    <w:p w14:paraId="168A058D" w14:textId="352E49D4" w:rsidR="000D7F71" w:rsidRDefault="000D7F71" w:rsidP="000D7F7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Instructor</w:t>
      </w:r>
    </w:p>
    <w:p w14:paraId="4BD3286D" w14:textId="68D785CC" w:rsidR="000D7F71" w:rsidRDefault="000D7F71" w:rsidP="000D7F7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 Due</w:t>
      </w:r>
    </w:p>
    <w:p w14:paraId="2F34D3F4" w14:textId="77777777" w:rsidR="000D7F71" w:rsidRDefault="000D7F7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EE596D1" w14:textId="18B40040" w:rsidR="000D7F71" w:rsidRPr="000D7F71" w:rsidRDefault="000D7F71" w:rsidP="000D7F71">
      <w:pPr>
        <w:spacing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Weekly Reflection</w:t>
      </w:r>
    </w:p>
    <w:p w14:paraId="35AF2542" w14:textId="1F4ACED5" w:rsidR="002F175F" w:rsidRDefault="00EF7E9A" w:rsidP="000D7F71">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Over the weeks, I have been accumulating experience in managing different mental health disorders, tailoring interventions according to age. In the past week, I had an interaction with a client who complained of anxiety and problems focusing. The male full-time college student living with his parents was concerned that he was not doing well in school as he expects to. He stated that he often gets off track when completing most tasks. He cannot concentrate on any task for more than 15 minutes. He also reports having difficulties starting large tasks, particularly his schoolwork. He has also been experiencing anxiety in social situations, especially when he is supposed to participate in group work. He avoids social situations such as attending parties, meeting new people, or participating in group discussions. </w:t>
      </w:r>
      <w:r w:rsidR="00421408">
        <w:rPr>
          <w:rFonts w:ascii="Times New Roman" w:hAnsi="Times New Roman" w:cs="Times New Roman"/>
          <w:sz w:val="24"/>
          <w:szCs w:val="24"/>
          <w:lang w:val="en-US"/>
        </w:rPr>
        <w:t xml:space="preserve">He was diagnosed with attention-deficit/hyperactivity disorder (ADHD) at the age of seven but his medication (Adderall) had led to persistent vocal tics, prompting him to stop taking it. </w:t>
      </w:r>
    </w:p>
    <w:p w14:paraId="2D9423D6" w14:textId="20DFC783" w:rsidR="00421408" w:rsidRDefault="00421408" w:rsidP="00EF7E9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Based on the information available, the patient was diagnosed with ADHD</w:t>
      </w:r>
      <w:r w:rsidR="003B065E">
        <w:rPr>
          <w:rFonts w:ascii="Times New Roman" w:hAnsi="Times New Roman" w:cs="Times New Roman"/>
          <w:sz w:val="24"/>
          <w:szCs w:val="24"/>
          <w:lang w:val="en-US"/>
        </w:rPr>
        <w:t xml:space="preserve"> and social anxiety disorder (SAD)</w:t>
      </w:r>
      <w:r>
        <w:rPr>
          <w:rFonts w:ascii="Times New Roman" w:hAnsi="Times New Roman" w:cs="Times New Roman"/>
          <w:sz w:val="24"/>
          <w:szCs w:val="24"/>
          <w:lang w:val="en-US"/>
        </w:rPr>
        <w:t>. The presentation w</w:t>
      </w:r>
      <w:r w:rsidR="003B065E">
        <w:rPr>
          <w:rFonts w:ascii="Times New Roman" w:hAnsi="Times New Roman" w:cs="Times New Roman"/>
          <w:sz w:val="24"/>
          <w:szCs w:val="24"/>
          <w:lang w:val="en-US"/>
        </w:rPr>
        <w:t>as</w:t>
      </w:r>
      <w:r>
        <w:rPr>
          <w:rFonts w:ascii="Times New Roman" w:hAnsi="Times New Roman" w:cs="Times New Roman"/>
          <w:sz w:val="24"/>
          <w:szCs w:val="24"/>
          <w:lang w:val="en-US"/>
        </w:rPr>
        <w:t xml:space="preserve"> consistent with the diagnostic criteria for the disorder, considering the patient was reporting easy distractibility and inattention</w:t>
      </w:r>
      <w:r w:rsidR="003B065E">
        <w:rPr>
          <w:rFonts w:ascii="Times New Roman" w:hAnsi="Times New Roman" w:cs="Times New Roman"/>
          <w:sz w:val="24"/>
          <w:szCs w:val="24"/>
          <w:lang w:val="en-US"/>
        </w:rPr>
        <w:t xml:space="preserve"> (American Psychiatric Association, 2022). In adulthood, ADHD is associated with significant difficulties in planning and organizing tasks, which affects social, academic, or professional functioning (</w:t>
      </w:r>
      <w:r w:rsidR="000D7F71">
        <w:rPr>
          <w:rFonts w:ascii="Times New Roman" w:hAnsi="Times New Roman" w:cs="Times New Roman"/>
          <w:sz w:val="24"/>
          <w:szCs w:val="24"/>
          <w:lang w:val="en-US"/>
        </w:rPr>
        <w:t>Williams et al., 2023</w:t>
      </w:r>
      <w:r w:rsidR="003B065E">
        <w:rPr>
          <w:rFonts w:ascii="Times New Roman" w:hAnsi="Times New Roman" w:cs="Times New Roman"/>
          <w:sz w:val="24"/>
          <w:szCs w:val="24"/>
          <w:lang w:val="en-US"/>
        </w:rPr>
        <w:t>). In managing the disorder, I had to consider the previous medication trials and their effects on the patient. Stimulants such as Adderall have been associated with the development of movement disorders such as tics (</w:t>
      </w:r>
      <w:r w:rsidR="000D7F71">
        <w:rPr>
          <w:rFonts w:ascii="Times New Roman" w:hAnsi="Times New Roman" w:cs="Times New Roman"/>
          <w:sz w:val="24"/>
          <w:szCs w:val="24"/>
          <w:lang w:val="en-US"/>
        </w:rPr>
        <w:t>Nam et al., 2022</w:t>
      </w:r>
      <w:r w:rsidR="003B065E">
        <w:rPr>
          <w:rFonts w:ascii="Times New Roman" w:hAnsi="Times New Roman" w:cs="Times New Roman"/>
          <w:sz w:val="24"/>
          <w:szCs w:val="24"/>
          <w:lang w:val="en-US"/>
        </w:rPr>
        <w:t>). Considering that the previous medication led to persistent tics, it was decided that social anxiety would be treated first. Social anxiety could lead to poor concentration, which may impact educational achievement and social relationships adversely (</w:t>
      </w:r>
      <w:r w:rsidR="000D7F71">
        <w:rPr>
          <w:rFonts w:ascii="Times New Roman" w:hAnsi="Times New Roman" w:cs="Times New Roman"/>
          <w:sz w:val="24"/>
          <w:szCs w:val="24"/>
          <w:lang w:val="en-US"/>
        </w:rPr>
        <w:t>Leigh et al., 2021</w:t>
      </w:r>
      <w:r w:rsidR="003B065E">
        <w:rPr>
          <w:rFonts w:ascii="Times New Roman" w:hAnsi="Times New Roman" w:cs="Times New Roman"/>
          <w:sz w:val="24"/>
          <w:szCs w:val="24"/>
          <w:lang w:val="en-US"/>
        </w:rPr>
        <w:t xml:space="preserve">). Therefore, the patient was </w:t>
      </w:r>
      <w:r w:rsidR="003B065E">
        <w:rPr>
          <w:rFonts w:ascii="Times New Roman" w:hAnsi="Times New Roman" w:cs="Times New Roman"/>
          <w:sz w:val="24"/>
          <w:szCs w:val="24"/>
          <w:lang w:val="en-US"/>
        </w:rPr>
        <w:lastRenderedPageBreak/>
        <w:t xml:space="preserve">started on fluoxetine 10 mg orally daily, with an indication for reassessment and dose titration. Fluoxetine is among the FDA-approved selective serotonin reuptake inhibitors for the treatment of SAD. The patient would be reassessed after four weeks to determine changes in the severity of the ADHD symptoms. The multidisciplinary team decided that the patient would be placed on </w:t>
      </w:r>
      <w:r w:rsidR="00C7449C">
        <w:rPr>
          <w:rFonts w:ascii="Times New Roman" w:hAnsi="Times New Roman" w:cs="Times New Roman"/>
          <w:sz w:val="24"/>
          <w:szCs w:val="24"/>
          <w:lang w:val="en-US"/>
        </w:rPr>
        <w:t>methylphenidate extended release (</w:t>
      </w:r>
      <w:proofErr w:type="spellStart"/>
      <w:r w:rsidR="00C7449C">
        <w:rPr>
          <w:rFonts w:ascii="Times New Roman" w:hAnsi="Times New Roman" w:cs="Times New Roman"/>
          <w:sz w:val="24"/>
          <w:szCs w:val="24"/>
          <w:lang w:val="en-US"/>
        </w:rPr>
        <w:t>Concerta</w:t>
      </w:r>
      <w:proofErr w:type="spellEnd"/>
      <w:r w:rsidR="00C7449C">
        <w:rPr>
          <w:rFonts w:ascii="Times New Roman" w:hAnsi="Times New Roman" w:cs="Times New Roman"/>
          <w:sz w:val="24"/>
          <w:szCs w:val="24"/>
          <w:lang w:val="en-US"/>
        </w:rPr>
        <w:t xml:space="preserve"> ER) 18 mg, which will be titrated up to manage the symptoms effectively. He would be routinely monitored for obsessive thinking or onset of tics, considering his history of the problems following the initiation of the previous treatment. </w:t>
      </w:r>
    </w:p>
    <w:p w14:paraId="6BD6D334" w14:textId="37A8CFA7" w:rsidR="00C7449C" w:rsidRDefault="00C7449C" w:rsidP="00EF7E9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patient was referred for psychotherapy and ongoing medication management. It was proposed that supportive psychotherapy and cognitive behavioral therapy would be helpful in the management of both ADHD and SAD. Combining medication and psychotherapy is more effective than any one of the treatments implemented independently. The interaction with the patient brought a significant understanding of the possible side effects of stimulants in the treatment of ADHD. It is essential to consider patients’ medical history and previous treatments when initiating </w:t>
      </w:r>
      <w:r w:rsidR="000D7F71">
        <w:rPr>
          <w:rFonts w:ascii="Times New Roman" w:hAnsi="Times New Roman" w:cs="Times New Roman"/>
          <w:sz w:val="24"/>
          <w:szCs w:val="24"/>
          <w:lang w:val="en-US"/>
        </w:rPr>
        <w:t xml:space="preserve">interventions to prevent the possibility of side effects. </w:t>
      </w:r>
    </w:p>
    <w:p w14:paraId="623319B9" w14:textId="5D6EC92A" w:rsidR="000D7F71" w:rsidRDefault="000D7F7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E282CDE" w14:textId="1928DF5B" w:rsidR="000D7F71" w:rsidRDefault="000D7F71" w:rsidP="000D7F71">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References </w:t>
      </w:r>
    </w:p>
    <w:p w14:paraId="773E7C1B" w14:textId="77777777" w:rsidR="000D7F71" w:rsidRPr="000D7F71" w:rsidRDefault="000D7F71" w:rsidP="000D7F71">
      <w:pPr>
        <w:pStyle w:val="NormalWeb"/>
        <w:spacing w:before="100" w:after="100" w:line="480" w:lineRule="auto"/>
        <w:ind w:left="720" w:hanging="720"/>
      </w:pPr>
      <w:r w:rsidRPr="000D7F71">
        <w:t>American Psychiatric Association. (2022).</w:t>
      </w:r>
      <w:r w:rsidRPr="000D7F71">
        <w:rPr>
          <w:rStyle w:val="apple-converted-space"/>
        </w:rPr>
        <w:t> </w:t>
      </w:r>
      <w:r w:rsidRPr="000D7F71">
        <w:rPr>
          <w:i/>
          <w:iCs/>
        </w:rPr>
        <w:t>Diagnostic and statistical manual of mental disorders DSM-5</w:t>
      </w:r>
      <w:r w:rsidRPr="000D7F71">
        <w:rPr>
          <w:rStyle w:val="apple-converted-space"/>
        </w:rPr>
        <w:t> </w:t>
      </w:r>
      <w:r w:rsidRPr="000D7F71">
        <w:t xml:space="preserve">– </w:t>
      </w:r>
      <w:r w:rsidRPr="000D7F71">
        <w:rPr>
          <w:i/>
        </w:rPr>
        <w:t>Test revision</w:t>
      </w:r>
      <w:r w:rsidRPr="000D7F71">
        <w:t xml:space="preserve"> (5th ed.). Washington DC: American Psychiatric Association.</w:t>
      </w:r>
    </w:p>
    <w:p w14:paraId="332C170A" w14:textId="77777777" w:rsidR="000D7F71" w:rsidRPr="000D7F71" w:rsidRDefault="000D7F71" w:rsidP="000D7F71">
      <w:pPr>
        <w:spacing w:line="480" w:lineRule="auto"/>
        <w:ind w:left="720" w:hanging="720"/>
        <w:rPr>
          <w:rFonts w:ascii="Times New Roman" w:hAnsi="Times New Roman" w:cs="Times New Roman"/>
          <w:sz w:val="24"/>
          <w:szCs w:val="24"/>
          <w:lang w:val="en-US"/>
        </w:rPr>
      </w:pPr>
      <w:r w:rsidRPr="000D7F71">
        <w:rPr>
          <w:rFonts w:ascii="Times New Roman" w:hAnsi="Times New Roman" w:cs="Times New Roman"/>
          <w:color w:val="212121"/>
          <w:sz w:val="24"/>
          <w:szCs w:val="24"/>
          <w:shd w:val="clear" w:color="auto" w:fill="FFFFFF"/>
        </w:rPr>
        <w:t xml:space="preserve">Leigh, E., Chiu, K., &amp; Clark, D. M. (2021). Is concentration an indirect link between social anxiety and educational achievement in </w:t>
      </w:r>
      <w:proofErr w:type="gramStart"/>
      <w:r w:rsidRPr="000D7F71">
        <w:rPr>
          <w:rFonts w:ascii="Times New Roman" w:hAnsi="Times New Roman" w:cs="Times New Roman"/>
          <w:color w:val="212121"/>
          <w:sz w:val="24"/>
          <w:szCs w:val="24"/>
          <w:shd w:val="clear" w:color="auto" w:fill="FFFFFF"/>
        </w:rPr>
        <w:t>adolescents?.</w:t>
      </w:r>
      <w:proofErr w:type="gramEnd"/>
      <w:r w:rsidRPr="000D7F71">
        <w:rPr>
          <w:rFonts w:ascii="Times New Roman" w:hAnsi="Times New Roman" w:cs="Times New Roman"/>
          <w:color w:val="212121"/>
          <w:sz w:val="24"/>
          <w:szCs w:val="24"/>
          <w:shd w:val="clear" w:color="auto" w:fill="FFFFFF"/>
        </w:rPr>
        <w:t> </w:t>
      </w:r>
      <w:proofErr w:type="spellStart"/>
      <w:r w:rsidRPr="000D7F71">
        <w:rPr>
          <w:rFonts w:ascii="Times New Roman" w:hAnsi="Times New Roman" w:cs="Times New Roman"/>
          <w:i/>
          <w:iCs/>
          <w:color w:val="212121"/>
          <w:sz w:val="24"/>
          <w:szCs w:val="24"/>
          <w:shd w:val="clear" w:color="auto" w:fill="FFFFFF"/>
        </w:rPr>
        <w:t>PloS</w:t>
      </w:r>
      <w:proofErr w:type="spellEnd"/>
      <w:r w:rsidRPr="000D7F71">
        <w:rPr>
          <w:rFonts w:ascii="Times New Roman" w:hAnsi="Times New Roman" w:cs="Times New Roman"/>
          <w:i/>
          <w:iCs/>
          <w:color w:val="212121"/>
          <w:sz w:val="24"/>
          <w:szCs w:val="24"/>
          <w:shd w:val="clear" w:color="auto" w:fill="FFFFFF"/>
        </w:rPr>
        <w:t xml:space="preserve"> one</w:t>
      </w:r>
      <w:r w:rsidRPr="000D7F71">
        <w:rPr>
          <w:rFonts w:ascii="Times New Roman" w:hAnsi="Times New Roman" w:cs="Times New Roman"/>
          <w:color w:val="212121"/>
          <w:sz w:val="24"/>
          <w:szCs w:val="24"/>
          <w:shd w:val="clear" w:color="auto" w:fill="FFFFFF"/>
        </w:rPr>
        <w:t>, </w:t>
      </w:r>
      <w:r w:rsidRPr="000D7F71">
        <w:rPr>
          <w:rFonts w:ascii="Times New Roman" w:hAnsi="Times New Roman" w:cs="Times New Roman"/>
          <w:i/>
          <w:iCs/>
          <w:color w:val="212121"/>
          <w:sz w:val="24"/>
          <w:szCs w:val="24"/>
          <w:shd w:val="clear" w:color="auto" w:fill="FFFFFF"/>
        </w:rPr>
        <w:t>16</w:t>
      </w:r>
      <w:r w:rsidRPr="000D7F71">
        <w:rPr>
          <w:rFonts w:ascii="Times New Roman" w:hAnsi="Times New Roman" w:cs="Times New Roman"/>
          <w:color w:val="212121"/>
          <w:sz w:val="24"/>
          <w:szCs w:val="24"/>
          <w:shd w:val="clear" w:color="auto" w:fill="FFFFFF"/>
        </w:rPr>
        <w:t xml:space="preserve">(5), e0249952. </w:t>
      </w:r>
      <w:hyperlink r:id="rId6" w:history="1">
        <w:r w:rsidRPr="000D7F71">
          <w:rPr>
            <w:rStyle w:val="Hyperlink"/>
            <w:rFonts w:ascii="Times New Roman" w:hAnsi="Times New Roman" w:cs="Times New Roman"/>
            <w:sz w:val="24"/>
            <w:szCs w:val="24"/>
            <w:shd w:val="clear" w:color="auto" w:fill="FFFFFF"/>
          </w:rPr>
          <w:t>https://doi.org/10.1371/journal.pone.0249952</w:t>
        </w:r>
      </w:hyperlink>
      <w:r w:rsidRPr="000D7F71">
        <w:rPr>
          <w:rFonts w:ascii="Times New Roman" w:hAnsi="Times New Roman" w:cs="Times New Roman"/>
          <w:color w:val="212121"/>
          <w:sz w:val="24"/>
          <w:szCs w:val="24"/>
          <w:shd w:val="clear" w:color="auto" w:fill="FFFFFF"/>
        </w:rPr>
        <w:t xml:space="preserve"> </w:t>
      </w:r>
    </w:p>
    <w:p w14:paraId="3D7C9E98" w14:textId="77777777" w:rsidR="000D7F71" w:rsidRPr="000D7F71" w:rsidRDefault="000D7F71" w:rsidP="000D7F71">
      <w:pPr>
        <w:spacing w:line="480" w:lineRule="auto"/>
        <w:ind w:left="720" w:hanging="720"/>
        <w:rPr>
          <w:rFonts w:ascii="Times New Roman" w:hAnsi="Times New Roman" w:cs="Times New Roman"/>
          <w:color w:val="212121"/>
          <w:sz w:val="24"/>
          <w:szCs w:val="24"/>
          <w:shd w:val="clear" w:color="auto" w:fill="FFFFFF"/>
        </w:rPr>
      </w:pPr>
      <w:r w:rsidRPr="000D7F71">
        <w:rPr>
          <w:rFonts w:ascii="Times New Roman" w:hAnsi="Times New Roman" w:cs="Times New Roman"/>
          <w:color w:val="212121"/>
          <w:sz w:val="24"/>
          <w:szCs w:val="24"/>
          <w:shd w:val="clear" w:color="auto" w:fill="FFFFFF"/>
        </w:rPr>
        <w:t>Nam, S. H., Lim, M. H., &amp; Park, T. W. (2022). Stimulant Induced Movement Disorders in Attention Deficit Hyperactivity Disorder. </w:t>
      </w:r>
      <w:proofErr w:type="spellStart"/>
      <w:r w:rsidRPr="000D7F71">
        <w:rPr>
          <w:rFonts w:ascii="Times New Roman" w:hAnsi="Times New Roman" w:cs="Times New Roman"/>
          <w:i/>
          <w:iCs/>
          <w:color w:val="212121"/>
          <w:sz w:val="24"/>
          <w:szCs w:val="24"/>
          <w:shd w:val="clear" w:color="auto" w:fill="FFFFFF"/>
        </w:rPr>
        <w:t>Soa</w:t>
      </w:r>
      <w:proofErr w:type="spellEnd"/>
      <w:r w:rsidRPr="000D7F71">
        <w:rPr>
          <w:rFonts w:ascii="Times New Roman" w:hAnsi="Times New Roman" w:cs="Times New Roman"/>
          <w:i/>
          <w:iCs/>
          <w:color w:val="212121"/>
          <w:sz w:val="24"/>
          <w:szCs w:val="24"/>
          <w:shd w:val="clear" w:color="auto" w:fill="FFFFFF"/>
        </w:rPr>
        <w:t>--</w:t>
      </w:r>
      <w:proofErr w:type="spellStart"/>
      <w:r w:rsidRPr="000D7F71">
        <w:rPr>
          <w:rFonts w:ascii="Times New Roman" w:hAnsi="Times New Roman" w:cs="Times New Roman"/>
          <w:i/>
          <w:iCs/>
          <w:color w:val="212121"/>
          <w:sz w:val="24"/>
          <w:szCs w:val="24"/>
          <w:shd w:val="clear" w:color="auto" w:fill="FFFFFF"/>
        </w:rPr>
        <w:t>ch'ongsonyon</w:t>
      </w:r>
      <w:proofErr w:type="spellEnd"/>
      <w:r w:rsidRPr="000D7F71">
        <w:rPr>
          <w:rFonts w:ascii="Times New Roman" w:hAnsi="Times New Roman" w:cs="Times New Roman"/>
          <w:i/>
          <w:iCs/>
          <w:color w:val="212121"/>
          <w:sz w:val="24"/>
          <w:szCs w:val="24"/>
          <w:shd w:val="clear" w:color="auto" w:fill="FFFFFF"/>
        </w:rPr>
        <w:t xml:space="preserve"> </w:t>
      </w:r>
      <w:proofErr w:type="spellStart"/>
      <w:r w:rsidRPr="000D7F71">
        <w:rPr>
          <w:rFonts w:ascii="Times New Roman" w:hAnsi="Times New Roman" w:cs="Times New Roman"/>
          <w:i/>
          <w:iCs/>
          <w:color w:val="212121"/>
          <w:sz w:val="24"/>
          <w:szCs w:val="24"/>
          <w:shd w:val="clear" w:color="auto" w:fill="FFFFFF"/>
        </w:rPr>
        <w:t>chongsin</w:t>
      </w:r>
      <w:proofErr w:type="spellEnd"/>
      <w:r w:rsidRPr="000D7F71">
        <w:rPr>
          <w:rFonts w:ascii="Times New Roman" w:hAnsi="Times New Roman" w:cs="Times New Roman"/>
          <w:i/>
          <w:iCs/>
          <w:color w:val="212121"/>
          <w:sz w:val="24"/>
          <w:szCs w:val="24"/>
          <w:shd w:val="clear" w:color="auto" w:fill="FFFFFF"/>
        </w:rPr>
        <w:t xml:space="preserve"> </w:t>
      </w:r>
      <w:proofErr w:type="spellStart"/>
      <w:r w:rsidRPr="000D7F71">
        <w:rPr>
          <w:rFonts w:ascii="Times New Roman" w:hAnsi="Times New Roman" w:cs="Times New Roman"/>
          <w:i/>
          <w:iCs/>
          <w:color w:val="212121"/>
          <w:sz w:val="24"/>
          <w:szCs w:val="24"/>
          <w:shd w:val="clear" w:color="auto" w:fill="FFFFFF"/>
        </w:rPr>
        <w:t>uihak</w:t>
      </w:r>
      <w:proofErr w:type="spellEnd"/>
      <w:r w:rsidRPr="000D7F71">
        <w:rPr>
          <w:rFonts w:ascii="Times New Roman" w:hAnsi="Times New Roman" w:cs="Times New Roman"/>
          <w:i/>
          <w:iCs/>
          <w:color w:val="212121"/>
          <w:sz w:val="24"/>
          <w:szCs w:val="24"/>
          <w:shd w:val="clear" w:color="auto" w:fill="FFFFFF"/>
        </w:rPr>
        <w:t xml:space="preserve"> = Journal of child &amp; adolescent psychiatry</w:t>
      </w:r>
      <w:r w:rsidRPr="000D7F71">
        <w:rPr>
          <w:rFonts w:ascii="Times New Roman" w:hAnsi="Times New Roman" w:cs="Times New Roman"/>
          <w:color w:val="212121"/>
          <w:sz w:val="24"/>
          <w:szCs w:val="24"/>
          <w:shd w:val="clear" w:color="auto" w:fill="FFFFFF"/>
        </w:rPr>
        <w:t>, </w:t>
      </w:r>
      <w:r w:rsidRPr="000D7F71">
        <w:rPr>
          <w:rFonts w:ascii="Times New Roman" w:hAnsi="Times New Roman" w:cs="Times New Roman"/>
          <w:i/>
          <w:iCs/>
          <w:color w:val="212121"/>
          <w:sz w:val="24"/>
          <w:szCs w:val="24"/>
          <w:shd w:val="clear" w:color="auto" w:fill="FFFFFF"/>
        </w:rPr>
        <w:t>33</w:t>
      </w:r>
      <w:r w:rsidRPr="000D7F71">
        <w:rPr>
          <w:rFonts w:ascii="Times New Roman" w:hAnsi="Times New Roman" w:cs="Times New Roman"/>
          <w:color w:val="212121"/>
          <w:sz w:val="24"/>
          <w:szCs w:val="24"/>
          <w:shd w:val="clear" w:color="auto" w:fill="FFFFFF"/>
        </w:rPr>
        <w:t xml:space="preserve">(2), 27–34. </w:t>
      </w:r>
      <w:hyperlink r:id="rId7" w:history="1">
        <w:r w:rsidRPr="000D7F71">
          <w:rPr>
            <w:rStyle w:val="Hyperlink"/>
            <w:rFonts w:ascii="Times New Roman" w:hAnsi="Times New Roman" w:cs="Times New Roman"/>
            <w:sz w:val="24"/>
            <w:szCs w:val="24"/>
            <w:shd w:val="clear" w:color="auto" w:fill="FFFFFF"/>
          </w:rPr>
          <w:t>https://doi.org/10.5765/jkacap.210034</w:t>
        </w:r>
      </w:hyperlink>
      <w:r w:rsidRPr="000D7F71">
        <w:rPr>
          <w:rFonts w:ascii="Times New Roman" w:hAnsi="Times New Roman" w:cs="Times New Roman"/>
          <w:color w:val="212121"/>
          <w:sz w:val="24"/>
          <w:szCs w:val="24"/>
          <w:shd w:val="clear" w:color="auto" w:fill="FFFFFF"/>
        </w:rPr>
        <w:t xml:space="preserve"> </w:t>
      </w:r>
    </w:p>
    <w:p w14:paraId="70DCFD64" w14:textId="77777777" w:rsidR="000D7F71" w:rsidRPr="000D7F71" w:rsidRDefault="000D7F71" w:rsidP="000D7F71">
      <w:pPr>
        <w:spacing w:line="480" w:lineRule="auto"/>
        <w:ind w:left="720" w:hanging="720"/>
        <w:rPr>
          <w:rFonts w:ascii="Times New Roman" w:hAnsi="Times New Roman" w:cs="Times New Roman"/>
          <w:color w:val="212121"/>
          <w:sz w:val="24"/>
          <w:szCs w:val="24"/>
          <w:shd w:val="clear" w:color="auto" w:fill="FFFFFF"/>
        </w:rPr>
      </w:pPr>
      <w:r w:rsidRPr="000D7F71">
        <w:rPr>
          <w:rFonts w:ascii="Times New Roman" w:hAnsi="Times New Roman" w:cs="Times New Roman"/>
          <w:color w:val="212121"/>
          <w:sz w:val="24"/>
          <w:szCs w:val="24"/>
          <w:shd w:val="clear" w:color="auto" w:fill="FFFFFF"/>
        </w:rPr>
        <w:t>Williams, O. C., Prasad, S., McCrary, A., Jordan, E., Sachdeva, V., Deva, S., Kumar, H., Mehta, J., Neupane, P., &amp; Gupta, A. (2023). Adult attention deficit hyperactivity disorder: a comprehensive review. </w:t>
      </w:r>
      <w:r w:rsidRPr="000D7F71">
        <w:rPr>
          <w:rFonts w:ascii="Times New Roman" w:hAnsi="Times New Roman" w:cs="Times New Roman"/>
          <w:i/>
          <w:iCs/>
          <w:color w:val="212121"/>
          <w:sz w:val="24"/>
          <w:szCs w:val="24"/>
          <w:shd w:val="clear" w:color="auto" w:fill="FFFFFF"/>
        </w:rPr>
        <w:t>Annals of medicine and surgery (2012)</w:t>
      </w:r>
      <w:r w:rsidRPr="000D7F71">
        <w:rPr>
          <w:rFonts w:ascii="Times New Roman" w:hAnsi="Times New Roman" w:cs="Times New Roman"/>
          <w:color w:val="212121"/>
          <w:sz w:val="24"/>
          <w:szCs w:val="24"/>
          <w:shd w:val="clear" w:color="auto" w:fill="FFFFFF"/>
        </w:rPr>
        <w:t>, </w:t>
      </w:r>
      <w:r w:rsidRPr="000D7F71">
        <w:rPr>
          <w:rFonts w:ascii="Times New Roman" w:hAnsi="Times New Roman" w:cs="Times New Roman"/>
          <w:i/>
          <w:iCs/>
          <w:color w:val="212121"/>
          <w:sz w:val="24"/>
          <w:szCs w:val="24"/>
          <w:shd w:val="clear" w:color="auto" w:fill="FFFFFF"/>
        </w:rPr>
        <w:t>85</w:t>
      </w:r>
      <w:r w:rsidRPr="000D7F71">
        <w:rPr>
          <w:rFonts w:ascii="Times New Roman" w:hAnsi="Times New Roman" w:cs="Times New Roman"/>
          <w:color w:val="212121"/>
          <w:sz w:val="24"/>
          <w:szCs w:val="24"/>
          <w:shd w:val="clear" w:color="auto" w:fill="FFFFFF"/>
        </w:rPr>
        <w:t xml:space="preserve">(5), 1802–1810. </w:t>
      </w:r>
      <w:hyperlink r:id="rId8" w:history="1">
        <w:r w:rsidRPr="000D7F71">
          <w:rPr>
            <w:rStyle w:val="Hyperlink"/>
            <w:rFonts w:ascii="Times New Roman" w:hAnsi="Times New Roman" w:cs="Times New Roman"/>
            <w:sz w:val="24"/>
            <w:szCs w:val="24"/>
            <w:shd w:val="clear" w:color="auto" w:fill="FFFFFF"/>
          </w:rPr>
          <w:t>https://doi.org/10.1097/MS9.0000000000000631</w:t>
        </w:r>
      </w:hyperlink>
      <w:r w:rsidRPr="000D7F71">
        <w:rPr>
          <w:rFonts w:ascii="Times New Roman" w:hAnsi="Times New Roman" w:cs="Times New Roman"/>
          <w:color w:val="212121"/>
          <w:sz w:val="24"/>
          <w:szCs w:val="24"/>
          <w:shd w:val="clear" w:color="auto" w:fill="FFFFFF"/>
        </w:rPr>
        <w:t xml:space="preserve"> </w:t>
      </w:r>
    </w:p>
    <w:sectPr w:rsidR="000D7F71" w:rsidRPr="000D7F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1D3E" w14:textId="77777777" w:rsidR="008069F7" w:rsidRDefault="008069F7" w:rsidP="000D7F71">
      <w:pPr>
        <w:spacing w:after="0" w:line="240" w:lineRule="auto"/>
      </w:pPr>
      <w:r>
        <w:separator/>
      </w:r>
    </w:p>
  </w:endnote>
  <w:endnote w:type="continuationSeparator" w:id="0">
    <w:p w14:paraId="275C4DA1" w14:textId="77777777" w:rsidR="008069F7" w:rsidRDefault="008069F7" w:rsidP="000D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ED6A" w14:textId="77777777" w:rsidR="008069F7" w:rsidRDefault="008069F7" w:rsidP="000D7F71">
      <w:pPr>
        <w:spacing w:after="0" w:line="240" w:lineRule="auto"/>
      </w:pPr>
      <w:r>
        <w:separator/>
      </w:r>
    </w:p>
  </w:footnote>
  <w:footnote w:type="continuationSeparator" w:id="0">
    <w:p w14:paraId="139618EE" w14:textId="77777777" w:rsidR="008069F7" w:rsidRDefault="008069F7" w:rsidP="000D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17DC" w14:textId="5813C8EF" w:rsidR="000D7F71" w:rsidRPr="000D7F71" w:rsidRDefault="000D7F71">
    <w:pPr>
      <w:pStyle w:val="Header"/>
      <w:rPr>
        <w:rFonts w:ascii="Times New Roman" w:hAnsi="Times New Roman" w:cs="Times New Roman"/>
        <w:sz w:val="24"/>
        <w:szCs w:val="24"/>
      </w:rPr>
    </w:pPr>
    <w:r w:rsidRPr="000D7F71">
      <w:rPr>
        <w:rFonts w:ascii="Times New Roman" w:hAnsi="Times New Roman" w:cs="Times New Roman"/>
        <w:sz w:val="24"/>
        <w:szCs w:val="24"/>
      </w:rPr>
      <w:tab/>
    </w:r>
    <w:r w:rsidRPr="000D7F71">
      <w:rPr>
        <w:rFonts w:ascii="Times New Roman" w:hAnsi="Times New Roman" w:cs="Times New Roman"/>
        <w:sz w:val="24"/>
        <w:szCs w:val="24"/>
      </w:rPr>
      <w:tab/>
    </w:r>
    <w:r w:rsidRPr="000D7F71">
      <w:rPr>
        <w:rFonts w:ascii="Times New Roman" w:hAnsi="Times New Roman" w:cs="Times New Roman"/>
        <w:sz w:val="24"/>
        <w:szCs w:val="24"/>
      </w:rPr>
      <w:fldChar w:fldCharType="begin"/>
    </w:r>
    <w:r w:rsidRPr="000D7F71">
      <w:rPr>
        <w:rFonts w:ascii="Times New Roman" w:hAnsi="Times New Roman" w:cs="Times New Roman"/>
        <w:sz w:val="24"/>
        <w:szCs w:val="24"/>
      </w:rPr>
      <w:instrText xml:space="preserve"> PAGE   \* MERGEFORMAT </w:instrText>
    </w:r>
    <w:r w:rsidRPr="000D7F71">
      <w:rPr>
        <w:rFonts w:ascii="Times New Roman" w:hAnsi="Times New Roman" w:cs="Times New Roman"/>
        <w:sz w:val="24"/>
        <w:szCs w:val="24"/>
      </w:rPr>
      <w:fldChar w:fldCharType="separate"/>
    </w:r>
    <w:r w:rsidRPr="000D7F71">
      <w:rPr>
        <w:rFonts w:ascii="Times New Roman" w:hAnsi="Times New Roman" w:cs="Times New Roman"/>
        <w:noProof/>
        <w:sz w:val="24"/>
        <w:szCs w:val="24"/>
      </w:rPr>
      <w:t>1</w:t>
    </w:r>
    <w:r w:rsidRPr="000D7F7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9A"/>
    <w:rsid w:val="000D7F71"/>
    <w:rsid w:val="002F175F"/>
    <w:rsid w:val="003B065E"/>
    <w:rsid w:val="00421408"/>
    <w:rsid w:val="008069F7"/>
    <w:rsid w:val="00C7449C"/>
    <w:rsid w:val="00EF7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F9AB"/>
  <w15:chartTrackingRefBased/>
  <w15:docId w15:val="{D2C78B4F-F5C8-4CCE-8ED9-B2A9FF7D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65E"/>
    <w:rPr>
      <w:color w:val="0563C1" w:themeColor="hyperlink"/>
      <w:u w:val="single"/>
    </w:rPr>
  </w:style>
  <w:style w:type="character" w:styleId="UnresolvedMention">
    <w:name w:val="Unresolved Mention"/>
    <w:basedOn w:val="DefaultParagraphFont"/>
    <w:uiPriority w:val="99"/>
    <w:semiHidden/>
    <w:unhideWhenUsed/>
    <w:rsid w:val="003B065E"/>
    <w:rPr>
      <w:color w:val="605E5C"/>
      <w:shd w:val="clear" w:color="auto" w:fill="E1DFDD"/>
    </w:rPr>
  </w:style>
  <w:style w:type="paragraph" w:styleId="NormalWeb">
    <w:name w:val="Normal (Web)"/>
    <w:basedOn w:val="Normal"/>
    <w:uiPriority w:val="99"/>
    <w:semiHidden/>
    <w:unhideWhenUsed/>
    <w:rsid w:val="000D7F71"/>
    <w:pPr>
      <w:spacing w:line="256"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0D7F71"/>
  </w:style>
  <w:style w:type="paragraph" w:styleId="Header">
    <w:name w:val="header"/>
    <w:basedOn w:val="Normal"/>
    <w:link w:val="HeaderChar"/>
    <w:uiPriority w:val="99"/>
    <w:unhideWhenUsed/>
    <w:rsid w:val="000D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71"/>
  </w:style>
  <w:style w:type="paragraph" w:styleId="Footer">
    <w:name w:val="footer"/>
    <w:basedOn w:val="Normal"/>
    <w:link w:val="FooterChar"/>
    <w:uiPriority w:val="99"/>
    <w:unhideWhenUsed/>
    <w:rsid w:val="000D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S9.0000000000000631" TargetMode="External"/><Relationship Id="rId3" Type="http://schemas.openxmlformats.org/officeDocument/2006/relationships/webSettings" Target="webSettings.xml"/><Relationship Id="rId7" Type="http://schemas.openxmlformats.org/officeDocument/2006/relationships/hyperlink" Target="https://doi.org/10.5765/jkacap.2100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4995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2024-06-23T18:41:00Z</dcterms:created>
  <dcterms:modified xsi:type="dcterms:W3CDTF">2024-06-23T19:28:00Z</dcterms:modified>
</cp:coreProperties>
</file>