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310B" w:rsidRPr="006F120F" w:rsidRDefault="0082310B" w:rsidP="006F120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20F">
        <w:rPr>
          <w:rFonts w:ascii="Times New Roman" w:hAnsi="Times New Roman" w:cs="Times New Roman"/>
          <w:b/>
          <w:bCs/>
          <w:sz w:val="24"/>
          <w:szCs w:val="24"/>
        </w:rPr>
        <w:t>605 Week 1 Discussion</w:t>
      </w:r>
    </w:p>
    <w:p w:rsidR="00BC11EE" w:rsidRDefault="00BC11EE" w:rsidP="00FB51D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1D4">
        <w:rPr>
          <w:rFonts w:ascii="Times New Roman" w:hAnsi="Times New Roman" w:cs="Times New Roman"/>
          <w:b/>
          <w:bCs/>
          <w:sz w:val="24"/>
          <w:szCs w:val="24"/>
        </w:rPr>
        <w:t xml:space="preserve">Effects of </w:t>
      </w:r>
      <w:r w:rsidR="001822E9" w:rsidRPr="00FB51D4">
        <w:rPr>
          <w:rFonts w:ascii="Times New Roman" w:hAnsi="Times New Roman" w:cs="Times New Roman"/>
          <w:b/>
          <w:bCs/>
          <w:sz w:val="24"/>
          <w:szCs w:val="24"/>
        </w:rPr>
        <w:t>Controlling</w:t>
      </w:r>
      <w:r w:rsidRPr="00FB51D4">
        <w:rPr>
          <w:rFonts w:ascii="Times New Roman" w:hAnsi="Times New Roman" w:cs="Times New Roman"/>
          <w:b/>
          <w:bCs/>
          <w:sz w:val="24"/>
          <w:szCs w:val="24"/>
        </w:rPr>
        <w:t xml:space="preserve"> BP in People with Diabetes</w:t>
      </w:r>
    </w:p>
    <w:p w:rsidR="006159C9" w:rsidRPr="00731366" w:rsidRDefault="006159C9" w:rsidP="00966C9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1281">
        <w:rPr>
          <w:rFonts w:ascii="Times New Roman" w:hAnsi="Times New Roman" w:cs="Times New Roman"/>
          <w:sz w:val="24"/>
          <w:szCs w:val="24"/>
        </w:rPr>
        <w:t>BP is a common comorbidity for individuals with diabetes</w:t>
      </w:r>
      <w:r w:rsidR="003D4EEC">
        <w:rPr>
          <w:rFonts w:ascii="Times New Roman" w:hAnsi="Times New Roman" w:cs="Times New Roman"/>
          <w:sz w:val="24"/>
          <w:szCs w:val="24"/>
        </w:rPr>
        <w:t xml:space="preserve">. This is due to the fact that patients with hypertension </w:t>
      </w:r>
      <w:r w:rsidR="00B74F01">
        <w:rPr>
          <w:rFonts w:ascii="Times New Roman" w:hAnsi="Times New Roman" w:cs="Times New Roman"/>
          <w:sz w:val="24"/>
          <w:szCs w:val="24"/>
        </w:rPr>
        <w:t xml:space="preserve">indicate insulin resistance putting them at higher risk </w:t>
      </w:r>
      <w:r w:rsidR="006B7A08">
        <w:rPr>
          <w:rFonts w:ascii="Times New Roman" w:hAnsi="Times New Roman" w:cs="Times New Roman"/>
          <w:sz w:val="24"/>
          <w:szCs w:val="24"/>
        </w:rPr>
        <w:t xml:space="preserve">of cardiovascular diseases among other health issues. </w:t>
      </w:r>
      <w:r w:rsidR="00020AA9">
        <w:rPr>
          <w:rFonts w:ascii="Times New Roman" w:hAnsi="Times New Roman" w:cs="Times New Roman"/>
          <w:sz w:val="24"/>
          <w:szCs w:val="24"/>
        </w:rPr>
        <w:t xml:space="preserve">The lack of effective management and treatment of individuals with diabetes and hypertension </w:t>
      </w:r>
      <w:r w:rsidR="00E379CE">
        <w:rPr>
          <w:rFonts w:ascii="Times New Roman" w:hAnsi="Times New Roman" w:cs="Times New Roman"/>
          <w:sz w:val="24"/>
          <w:szCs w:val="24"/>
        </w:rPr>
        <w:t xml:space="preserve">could result in other issues such as kidney failure. Blood pressure control is therefore associated with a reduction in </w:t>
      </w:r>
      <w:r w:rsidR="00145104">
        <w:rPr>
          <w:rFonts w:ascii="Times New Roman" w:hAnsi="Times New Roman" w:cs="Times New Roman"/>
          <w:sz w:val="24"/>
          <w:szCs w:val="24"/>
        </w:rPr>
        <w:t xml:space="preserve">deaths related to diabetes and a reduction in end points and stroke as suggested by </w:t>
      </w:r>
      <w:r w:rsidR="00F807C6">
        <w:rPr>
          <w:rFonts w:ascii="Times New Roman" w:hAnsi="Times New Roman" w:cs="Times New Roman"/>
          <w:sz w:val="24"/>
          <w:szCs w:val="24"/>
        </w:rPr>
        <w:t>(</w:t>
      </w:r>
      <w:r w:rsidR="00F807C6"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Przezak</w:t>
      </w:r>
      <w:r w:rsidR="00F807C6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966C96">
        <w:rPr>
          <w:rFonts w:ascii="Times New Roman" w:hAnsi="Times New Roman" w:cs="Times New Roman"/>
          <w:sz w:val="24"/>
          <w:szCs w:val="24"/>
        </w:rPr>
        <w:t xml:space="preserve">). Further, blood pressure control </w:t>
      </w:r>
      <w:r w:rsidR="00731366" w:rsidRPr="00731366">
        <w:rPr>
          <w:rFonts w:ascii="Times New Roman" w:hAnsi="Times New Roman" w:cs="Times New Roman"/>
          <w:sz w:val="24"/>
          <w:szCs w:val="24"/>
        </w:rPr>
        <w:t>(&lt;150/85 mmHg)</w:t>
      </w:r>
      <w:r w:rsidR="00731366" w:rsidRPr="00731366">
        <w:rPr>
          <w:rFonts w:ascii="Times New Roman" w:hAnsi="Times New Roman" w:cs="Times New Roman"/>
          <w:sz w:val="24"/>
          <w:szCs w:val="24"/>
        </w:rPr>
        <w:t xml:space="preserve"> is therefore associated with improved outcomes compared to a less tight BP control of </w:t>
      </w:r>
      <w:r w:rsidR="00731366" w:rsidRPr="00731366">
        <w:rPr>
          <w:rFonts w:ascii="Times New Roman" w:hAnsi="Times New Roman" w:cs="Times New Roman"/>
          <w:sz w:val="24"/>
          <w:szCs w:val="24"/>
        </w:rPr>
        <w:t>(&lt;180/105 mmHg)</w:t>
      </w:r>
      <w:r w:rsidR="00731366">
        <w:rPr>
          <w:rFonts w:ascii="Times New Roman" w:hAnsi="Times New Roman" w:cs="Times New Roman"/>
          <w:sz w:val="24"/>
          <w:szCs w:val="24"/>
        </w:rPr>
        <w:t xml:space="preserve"> (</w:t>
      </w:r>
      <w:r w:rsidR="00FB16AA"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Przezak</w:t>
      </w:r>
      <w:r w:rsidR="00FB16AA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FB16AA">
        <w:rPr>
          <w:rFonts w:ascii="Times New Roman" w:hAnsi="Times New Roman" w:cs="Times New Roman"/>
          <w:sz w:val="24"/>
          <w:szCs w:val="24"/>
        </w:rPr>
        <w:t xml:space="preserve">). </w:t>
      </w:r>
      <w:r w:rsidR="00F44F49">
        <w:rPr>
          <w:rFonts w:ascii="Times New Roman" w:hAnsi="Times New Roman" w:cs="Times New Roman"/>
          <w:sz w:val="24"/>
          <w:szCs w:val="24"/>
        </w:rPr>
        <w:t xml:space="preserve">Thus, the effect of controlling BP in people with diabetes focuses on reducing further medical complications related to high BP in people with diabetes. </w:t>
      </w:r>
    </w:p>
    <w:p w:rsidR="002338CE" w:rsidRPr="00FB51D4" w:rsidRDefault="00B575F4" w:rsidP="00FB51D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1D4">
        <w:rPr>
          <w:rFonts w:ascii="Times New Roman" w:hAnsi="Times New Roman" w:cs="Times New Roman"/>
          <w:b/>
          <w:bCs/>
          <w:sz w:val="24"/>
          <w:szCs w:val="24"/>
        </w:rPr>
        <w:t>Target BP for Patients with Diabetes and Hypertension</w:t>
      </w:r>
    </w:p>
    <w:p w:rsidR="002338CE" w:rsidRPr="006F120F" w:rsidRDefault="002338CE" w:rsidP="00FB51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20F">
        <w:rPr>
          <w:rFonts w:ascii="Times New Roman" w:hAnsi="Times New Roman" w:cs="Times New Roman"/>
          <w:sz w:val="24"/>
          <w:szCs w:val="24"/>
        </w:rPr>
        <w:t xml:space="preserve">Hypertension is a crucial risk factor to be considered for patients with diabetes </w:t>
      </w:r>
      <w:r w:rsidR="002B2533" w:rsidRPr="006F120F">
        <w:rPr>
          <w:rFonts w:ascii="Times New Roman" w:hAnsi="Times New Roman" w:cs="Times New Roman"/>
          <w:sz w:val="24"/>
          <w:szCs w:val="24"/>
        </w:rPr>
        <w:t xml:space="preserve">which requires managing to reduce </w:t>
      </w:r>
      <w:r w:rsidR="007D782D" w:rsidRPr="006F120F">
        <w:rPr>
          <w:rFonts w:ascii="Times New Roman" w:hAnsi="Times New Roman" w:cs="Times New Roman"/>
          <w:sz w:val="24"/>
          <w:szCs w:val="24"/>
        </w:rPr>
        <w:t xml:space="preserve">adverse effects. </w:t>
      </w:r>
      <w:r w:rsidR="007043B8" w:rsidRPr="006F120F">
        <w:rPr>
          <w:rFonts w:ascii="Times New Roman" w:hAnsi="Times New Roman" w:cs="Times New Roman"/>
          <w:sz w:val="24"/>
          <w:szCs w:val="24"/>
        </w:rPr>
        <w:t xml:space="preserve">As mentioned, the patient’s dosage was increased from 10mg to 20mg daily but her BP control continues to fluctuate. </w:t>
      </w:r>
      <w:r w:rsidR="009A59D3" w:rsidRPr="006F120F">
        <w:rPr>
          <w:rFonts w:ascii="Times New Roman" w:hAnsi="Times New Roman" w:cs="Times New Roman"/>
          <w:sz w:val="24"/>
          <w:szCs w:val="24"/>
        </w:rPr>
        <w:t xml:space="preserve">For this reason, a target BP of </w:t>
      </w:r>
      <w:r w:rsidR="009A59D3" w:rsidRPr="006F120F">
        <w:rPr>
          <w:rFonts w:ascii="Times New Roman" w:hAnsi="Times New Roman" w:cs="Times New Roman"/>
          <w:sz w:val="24"/>
          <w:szCs w:val="24"/>
        </w:rPr>
        <w:t>&lt;140/90 mm Hg</w:t>
      </w:r>
      <w:r w:rsidR="009A59D3" w:rsidRPr="006F120F">
        <w:rPr>
          <w:rFonts w:ascii="Times New Roman" w:hAnsi="Times New Roman" w:cs="Times New Roman"/>
          <w:sz w:val="24"/>
          <w:szCs w:val="24"/>
        </w:rPr>
        <w:t xml:space="preserve"> should be recommended and controlled to </w:t>
      </w:r>
      <w:r w:rsidR="009A59D3" w:rsidRPr="006F120F">
        <w:rPr>
          <w:rFonts w:ascii="Times New Roman" w:hAnsi="Times New Roman" w:cs="Times New Roman"/>
          <w:sz w:val="24"/>
          <w:szCs w:val="24"/>
        </w:rPr>
        <w:t>&lt;130/80 mm Hg</w:t>
      </w:r>
      <w:r w:rsidR="009A59D3" w:rsidRPr="006F120F">
        <w:rPr>
          <w:rFonts w:ascii="Times New Roman" w:hAnsi="Times New Roman" w:cs="Times New Roman"/>
          <w:sz w:val="24"/>
          <w:szCs w:val="24"/>
        </w:rPr>
        <w:t xml:space="preserve"> (</w:t>
      </w:r>
      <w:r w:rsidR="006A1111">
        <w:rPr>
          <w:rFonts w:ascii="Times New Roman" w:hAnsi="Times New Roman" w:cs="Times New Roman"/>
          <w:sz w:val="24"/>
          <w:szCs w:val="24"/>
        </w:rPr>
        <w:t xml:space="preserve">Kim &amp; Kim, 2022). </w:t>
      </w:r>
      <w:r w:rsidR="009A59D3" w:rsidRPr="006F120F">
        <w:rPr>
          <w:rFonts w:ascii="Times New Roman" w:hAnsi="Times New Roman" w:cs="Times New Roman"/>
          <w:sz w:val="24"/>
          <w:szCs w:val="24"/>
        </w:rPr>
        <w:t xml:space="preserve">This is because the patient has portrayed high-risk clinical features that indicate the potential for a severe illness. </w:t>
      </w:r>
    </w:p>
    <w:p w:rsidR="00B575F4" w:rsidRPr="00B836DC" w:rsidRDefault="00287C09" w:rsidP="00B836D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6DC">
        <w:rPr>
          <w:rFonts w:ascii="Times New Roman" w:hAnsi="Times New Roman" w:cs="Times New Roman"/>
          <w:b/>
          <w:bCs/>
          <w:sz w:val="24"/>
          <w:szCs w:val="24"/>
        </w:rPr>
        <w:t xml:space="preserve">Antihypertensive Agents Recommended for </w:t>
      </w:r>
      <w:r w:rsidR="008137ED" w:rsidRPr="00B836DC">
        <w:rPr>
          <w:rFonts w:ascii="Times New Roman" w:hAnsi="Times New Roman" w:cs="Times New Roman"/>
          <w:b/>
          <w:bCs/>
          <w:sz w:val="24"/>
          <w:szCs w:val="24"/>
        </w:rPr>
        <w:t>Patients with Diabetes</w:t>
      </w:r>
    </w:p>
    <w:p w:rsidR="00B34669" w:rsidRPr="006F120F" w:rsidRDefault="00B34669" w:rsidP="00E246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patient is at high risk for premature macrovascular and microvascular complications</w:t>
      </w:r>
      <w:r w:rsidR="00EC0ECF">
        <w:rPr>
          <w:rFonts w:ascii="Times New Roman" w:hAnsi="Times New Roman" w:cs="Times New Roman"/>
          <w:sz w:val="24"/>
          <w:szCs w:val="24"/>
        </w:rPr>
        <w:t xml:space="preserve">, which prompts the aggressive control of the patient’s BP levels.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6E5">
        <w:rPr>
          <w:rFonts w:ascii="Times New Roman" w:hAnsi="Times New Roman" w:cs="Times New Roman"/>
          <w:sz w:val="24"/>
          <w:szCs w:val="24"/>
        </w:rPr>
        <w:t>The first line antihypertensive agents recommended for patients with diabetes include angiotensin converting enzyme inhibitors (ACEIs)</w:t>
      </w:r>
      <w:r w:rsidR="007B1198">
        <w:rPr>
          <w:rFonts w:ascii="Times New Roman" w:hAnsi="Times New Roman" w:cs="Times New Roman"/>
          <w:sz w:val="24"/>
          <w:szCs w:val="24"/>
        </w:rPr>
        <w:t xml:space="preserve">, calcium channel blocker (CCB) beta-blockers and </w:t>
      </w:r>
      <w:r w:rsidR="007B1198" w:rsidRPr="007B1198">
        <w:rPr>
          <w:rFonts w:ascii="Times New Roman" w:hAnsi="Times New Roman" w:cs="Times New Roman"/>
          <w:sz w:val="24"/>
          <w:szCs w:val="24"/>
        </w:rPr>
        <w:lastRenderedPageBreak/>
        <w:t>mineralocorticoid receptor antagonists</w:t>
      </w:r>
      <w:r w:rsidR="007B1198">
        <w:rPr>
          <w:rFonts w:ascii="Times New Roman" w:hAnsi="Times New Roman" w:cs="Times New Roman"/>
          <w:sz w:val="24"/>
          <w:szCs w:val="24"/>
        </w:rPr>
        <w:t xml:space="preserve"> (</w:t>
      </w:r>
      <w:r w:rsidR="000A0FD1"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Przezak</w:t>
      </w:r>
      <w:r w:rsidR="000A0F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7B1198">
        <w:rPr>
          <w:rFonts w:ascii="Times New Roman" w:hAnsi="Times New Roman" w:cs="Times New Roman"/>
          <w:sz w:val="24"/>
          <w:szCs w:val="24"/>
        </w:rPr>
        <w:t xml:space="preserve">). </w:t>
      </w:r>
      <w:r w:rsidR="00E600A9">
        <w:rPr>
          <w:rFonts w:ascii="Times New Roman" w:hAnsi="Times New Roman" w:cs="Times New Roman"/>
          <w:sz w:val="24"/>
          <w:szCs w:val="24"/>
        </w:rPr>
        <w:t xml:space="preserve">Such antihypertensive drugs </w:t>
      </w:r>
      <w:r w:rsidR="00C8747D">
        <w:rPr>
          <w:rFonts w:ascii="Times New Roman" w:hAnsi="Times New Roman" w:cs="Times New Roman"/>
          <w:sz w:val="24"/>
          <w:szCs w:val="24"/>
        </w:rPr>
        <w:t xml:space="preserve">reduce the incidence of diabetes when used for patients with hypertension as they improve </w:t>
      </w:r>
      <w:r w:rsidR="00ED491F">
        <w:rPr>
          <w:rFonts w:ascii="Times New Roman" w:hAnsi="Times New Roman" w:cs="Times New Roman"/>
          <w:sz w:val="24"/>
          <w:szCs w:val="24"/>
        </w:rPr>
        <w:t>insulin sensitivity and secretion (</w:t>
      </w:r>
      <w:r w:rsidR="00FE712A"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Przezak</w:t>
      </w:r>
      <w:r w:rsidR="00FE71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ED491F">
        <w:rPr>
          <w:rFonts w:ascii="Times New Roman" w:hAnsi="Times New Roman" w:cs="Times New Roman"/>
          <w:sz w:val="24"/>
          <w:szCs w:val="24"/>
        </w:rPr>
        <w:t xml:space="preserve">). </w:t>
      </w:r>
      <w:r w:rsidR="00093FCE">
        <w:rPr>
          <w:rFonts w:ascii="Times New Roman" w:hAnsi="Times New Roman" w:cs="Times New Roman"/>
          <w:sz w:val="24"/>
          <w:szCs w:val="24"/>
        </w:rPr>
        <w:t xml:space="preserve">The recommendation has been made based on the patient’s </w:t>
      </w:r>
      <w:r w:rsidR="00F54CE8">
        <w:rPr>
          <w:rFonts w:ascii="Times New Roman" w:hAnsi="Times New Roman" w:cs="Times New Roman"/>
          <w:sz w:val="24"/>
          <w:szCs w:val="24"/>
        </w:rPr>
        <w:t xml:space="preserve">changes in blood pressure. </w:t>
      </w:r>
    </w:p>
    <w:p w:rsidR="008137ED" w:rsidRPr="00493CE2" w:rsidRDefault="00157616" w:rsidP="00493CE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CE2">
        <w:rPr>
          <w:rFonts w:ascii="Times New Roman" w:hAnsi="Times New Roman" w:cs="Times New Roman"/>
          <w:b/>
          <w:bCs/>
          <w:sz w:val="24"/>
          <w:szCs w:val="24"/>
        </w:rPr>
        <w:t>Testing the Woman Needs Ordered Due to Her Change in Status both SOB and BP</w:t>
      </w:r>
    </w:p>
    <w:p w:rsidR="0025631E" w:rsidRPr="006F120F" w:rsidRDefault="00173CB7" w:rsidP="00493C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patient’s risk of cardiovascular diseases</w:t>
      </w:r>
      <w:r w:rsidR="00B60E28">
        <w:rPr>
          <w:rFonts w:ascii="Times New Roman" w:hAnsi="Times New Roman" w:cs="Times New Roman"/>
          <w:sz w:val="24"/>
          <w:szCs w:val="24"/>
        </w:rPr>
        <w:t xml:space="preserve"> and the potential for a rise in BP, the first test the women needs is an autonomic function test (AFT</w:t>
      </w:r>
      <w:r w:rsidR="009B3ABE">
        <w:rPr>
          <w:rFonts w:ascii="Times New Roman" w:hAnsi="Times New Roman" w:cs="Times New Roman"/>
          <w:sz w:val="24"/>
          <w:szCs w:val="24"/>
        </w:rPr>
        <w:t>)</w:t>
      </w:r>
      <w:r w:rsidR="00B60E28">
        <w:rPr>
          <w:rFonts w:ascii="Times New Roman" w:hAnsi="Times New Roman" w:cs="Times New Roman"/>
          <w:sz w:val="24"/>
          <w:szCs w:val="24"/>
        </w:rPr>
        <w:t xml:space="preserve"> to ascertain </w:t>
      </w:r>
      <w:r w:rsidR="003A2280">
        <w:rPr>
          <w:rFonts w:ascii="Times New Roman" w:hAnsi="Times New Roman" w:cs="Times New Roman"/>
          <w:sz w:val="24"/>
          <w:szCs w:val="24"/>
        </w:rPr>
        <w:t>an increase in the heart rate response which can be used to diagnose changes in the head-up tilt (</w:t>
      </w:r>
      <w:r w:rsidR="00D05131" w:rsidRPr="00B0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Rukadikar</w:t>
      </w:r>
      <w:r w:rsidR="00D05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3A2280">
        <w:rPr>
          <w:rFonts w:ascii="Times New Roman" w:hAnsi="Times New Roman" w:cs="Times New Roman"/>
          <w:sz w:val="24"/>
          <w:szCs w:val="24"/>
        </w:rPr>
        <w:t xml:space="preserve">). </w:t>
      </w:r>
      <w:r w:rsidR="00BA1730">
        <w:rPr>
          <w:rFonts w:ascii="Times New Roman" w:hAnsi="Times New Roman" w:cs="Times New Roman"/>
          <w:sz w:val="24"/>
          <w:szCs w:val="24"/>
        </w:rPr>
        <w:t>Another crucial test is the cardiovascular autonomic testing to determine specific changes in arterial pressure (</w:t>
      </w:r>
      <w:r w:rsidR="00D05131" w:rsidRPr="00B0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Rukadikar</w:t>
      </w:r>
      <w:r w:rsidR="00D05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BA1730">
        <w:rPr>
          <w:rFonts w:ascii="Times New Roman" w:hAnsi="Times New Roman" w:cs="Times New Roman"/>
          <w:sz w:val="24"/>
          <w:szCs w:val="24"/>
        </w:rPr>
        <w:t xml:space="preserve">). The rationale behind the test is based on the need to establish that the patient is </w:t>
      </w:r>
      <w:r w:rsidR="00251E65">
        <w:rPr>
          <w:rFonts w:ascii="Times New Roman" w:hAnsi="Times New Roman" w:cs="Times New Roman"/>
          <w:sz w:val="24"/>
          <w:szCs w:val="24"/>
        </w:rPr>
        <w:t xml:space="preserve">protected from potential risk factors that could cause more complications </w:t>
      </w:r>
      <w:r w:rsidR="00531CE1">
        <w:rPr>
          <w:rFonts w:ascii="Times New Roman" w:hAnsi="Times New Roman" w:cs="Times New Roman"/>
          <w:sz w:val="24"/>
          <w:szCs w:val="24"/>
        </w:rPr>
        <w:t xml:space="preserve">from hypertension and diabetes. </w:t>
      </w:r>
    </w:p>
    <w:p w:rsidR="00157616" w:rsidRPr="007E10F7" w:rsidRDefault="002338CE" w:rsidP="007E10F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0F7">
        <w:rPr>
          <w:rFonts w:ascii="Times New Roman" w:hAnsi="Times New Roman" w:cs="Times New Roman"/>
          <w:b/>
          <w:bCs/>
          <w:sz w:val="24"/>
          <w:szCs w:val="24"/>
        </w:rPr>
        <w:t>Significance</w:t>
      </w:r>
      <w:r w:rsidR="00F076C1" w:rsidRPr="007E10F7">
        <w:rPr>
          <w:rFonts w:ascii="Times New Roman" w:hAnsi="Times New Roman" w:cs="Times New Roman"/>
          <w:b/>
          <w:bCs/>
          <w:sz w:val="24"/>
          <w:szCs w:val="24"/>
        </w:rPr>
        <w:t xml:space="preserve"> of Microalbuminuria in the Woman and How it Affects Her Cardiovascular Risk</w:t>
      </w:r>
    </w:p>
    <w:p w:rsidR="00860456" w:rsidRPr="00A227B3" w:rsidRDefault="00860456" w:rsidP="007E10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20F">
        <w:rPr>
          <w:rFonts w:ascii="Times New Roman" w:hAnsi="Times New Roman" w:cs="Times New Roman"/>
          <w:sz w:val="24"/>
          <w:szCs w:val="24"/>
        </w:rPr>
        <w:t>Microalbuminuria</w:t>
      </w:r>
      <w:r>
        <w:rPr>
          <w:rFonts w:ascii="Times New Roman" w:hAnsi="Times New Roman" w:cs="Times New Roman"/>
          <w:sz w:val="24"/>
          <w:szCs w:val="24"/>
        </w:rPr>
        <w:t xml:space="preserve"> is a noted risk factor </w:t>
      </w:r>
      <w:r w:rsidR="007E10F7">
        <w:rPr>
          <w:rFonts w:ascii="Times New Roman" w:hAnsi="Times New Roman" w:cs="Times New Roman"/>
          <w:sz w:val="24"/>
          <w:szCs w:val="24"/>
        </w:rPr>
        <w:t>as it indicates a damage in the vascular beds and kidneys</w:t>
      </w:r>
      <w:r w:rsidR="000776B4">
        <w:rPr>
          <w:rFonts w:ascii="Times New Roman" w:hAnsi="Times New Roman" w:cs="Times New Roman"/>
          <w:sz w:val="24"/>
          <w:szCs w:val="24"/>
        </w:rPr>
        <w:t xml:space="preserve">. </w:t>
      </w:r>
      <w:r w:rsidR="00842E8F" w:rsidRPr="006F120F">
        <w:rPr>
          <w:rFonts w:ascii="Times New Roman" w:hAnsi="Times New Roman" w:cs="Times New Roman"/>
          <w:sz w:val="24"/>
          <w:szCs w:val="24"/>
        </w:rPr>
        <w:t>Microalbuminuria</w:t>
      </w:r>
      <w:r w:rsidR="00842E8F">
        <w:rPr>
          <w:rFonts w:ascii="Times New Roman" w:hAnsi="Times New Roman" w:cs="Times New Roman"/>
          <w:sz w:val="24"/>
          <w:szCs w:val="24"/>
        </w:rPr>
        <w:t xml:space="preserve"> is also an early </w:t>
      </w:r>
      <w:r w:rsidR="002030F1">
        <w:rPr>
          <w:rFonts w:ascii="Times New Roman" w:hAnsi="Times New Roman" w:cs="Times New Roman"/>
          <w:sz w:val="24"/>
          <w:szCs w:val="24"/>
        </w:rPr>
        <w:t>indication of</w:t>
      </w:r>
      <w:r w:rsidR="00842E8F">
        <w:rPr>
          <w:rFonts w:ascii="Times New Roman" w:hAnsi="Times New Roman" w:cs="Times New Roman"/>
          <w:sz w:val="24"/>
          <w:szCs w:val="24"/>
        </w:rPr>
        <w:t xml:space="preserve"> nephropathy or renal damage which is associated with </w:t>
      </w:r>
      <w:r w:rsidR="002030F1" w:rsidRPr="002030F1">
        <w:rPr>
          <w:rFonts w:ascii="Times New Roman" w:hAnsi="Times New Roman" w:cs="Times New Roman"/>
          <w:sz w:val="24"/>
          <w:szCs w:val="24"/>
        </w:rPr>
        <w:t>dyslipidaemia</w:t>
      </w:r>
      <w:r w:rsidR="002030F1">
        <w:rPr>
          <w:rFonts w:ascii="Times New Roman" w:hAnsi="Times New Roman" w:cs="Times New Roman"/>
          <w:sz w:val="24"/>
          <w:szCs w:val="24"/>
        </w:rPr>
        <w:t xml:space="preserve"> (</w:t>
      </w:r>
      <w:r w:rsidR="008E618C" w:rsidRPr="008B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Jatoi</w:t>
      </w:r>
      <w:r w:rsidR="008E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884F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2022</w:t>
      </w:r>
      <w:r w:rsidR="00A227B3">
        <w:rPr>
          <w:rFonts w:ascii="Times New Roman" w:hAnsi="Times New Roman" w:cs="Times New Roman"/>
          <w:sz w:val="24"/>
          <w:szCs w:val="24"/>
        </w:rPr>
        <w:t xml:space="preserve">). Since </w:t>
      </w:r>
      <w:r w:rsidR="00A227B3" w:rsidRPr="00A227B3">
        <w:rPr>
          <w:rFonts w:ascii="Times New Roman" w:hAnsi="Times New Roman" w:cs="Times New Roman"/>
          <w:sz w:val="24"/>
          <w:szCs w:val="24"/>
        </w:rPr>
        <w:t>m</w:t>
      </w:r>
      <w:r w:rsidR="00A227B3" w:rsidRPr="00A227B3">
        <w:rPr>
          <w:rFonts w:ascii="Times New Roman" w:hAnsi="Times New Roman" w:cs="Times New Roman"/>
          <w:sz w:val="24"/>
          <w:szCs w:val="24"/>
        </w:rPr>
        <w:t>icroalbuminuria</w:t>
      </w:r>
      <w:r w:rsidR="00A227B3">
        <w:rPr>
          <w:rFonts w:ascii="Times New Roman" w:hAnsi="Times New Roman" w:cs="Times New Roman"/>
          <w:sz w:val="24"/>
          <w:szCs w:val="24"/>
        </w:rPr>
        <w:t xml:space="preserve"> is </w:t>
      </w:r>
      <w:r w:rsidR="00212969">
        <w:rPr>
          <w:rFonts w:ascii="Times New Roman" w:hAnsi="Times New Roman" w:cs="Times New Roman"/>
          <w:sz w:val="24"/>
          <w:szCs w:val="24"/>
        </w:rPr>
        <w:t xml:space="preserve">related to the body mass index where the woman is noted to have </w:t>
      </w:r>
      <w:r w:rsidR="001F00BD">
        <w:rPr>
          <w:rFonts w:ascii="Times New Roman" w:hAnsi="Times New Roman" w:cs="Times New Roman"/>
          <w:sz w:val="24"/>
          <w:szCs w:val="24"/>
        </w:rPr>
        <w:t xml:space="preserve">obesity, </w:t>
      </w:r>
      <w:r w:rsidR="00350DE6">
        <w:rPr>
          <w:rFonts w:ascii="Times New Roman" w:hAnsi="Times New Roman" w:cs="Times New Roman"/>
          <w:sz w:val="24"/>
          <w:szCs w:val="24"/>
        </w:rPr>
        <w:t>the patient is at higher risk for cardiovascular conditions</w:t>
      </w:r>
      <w:r w:rsidR="006670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A2C" w:rsidRDefault="006E3A2C" w:rsidP="009D7D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A2C" w:rsidRDefault="006E3A2C" w:rsidP="009D7D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A2C" w:rsidRDefault="006E3A2C" w:rsidP="009D7D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A2C" w:rsidRDefault="006E3A2C" w:rsidP="009D7D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1D4" w:rsidRDefault="00FB51D4" w:rsidP="009D7D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8F4935" w:rsidRDefault="008B17F0" w:rsidP="008B17F0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B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Jatoi, N. A., Said, A. H., Al-Ghamdi, M. S., Al-Abdulmhsin, M. F., Bin-Jaban, R. A., Al-</w:t>
      </w:r>
    </w:p>
    <w:p w:rsidR="008B17F0" w:rsidRPr="008B17F0" w:rsidRDefault="008B17F0" w:rsidP="008F4935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B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Tayeb, J. A., ... &amp; Jaban, R. B. (2022). Prevalence of microalbuminuria and cardiovascular risk factors in patients with diabetes mellitus type-II in Al-Khobar, Kingdom of Saudi Arabia. </w:t>
      </w:r>
      <w:r w:rsidRPr="008B17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r w:rsidRPr="008B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B17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8B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(10).</w:t>
      </w:r>
      <w:r w:rsidR="008F49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F4935" w:rsidRPr="008F4935">
        <w:rPr>
          <w:rFonts w:ascii="Times New Roman" w:hAnsi="Times New Roman" w:cs="Times New Roman"/>
          <w:sz w:val="24"/>
          <w:szCs w:val="24"/>
        </w:rPr>
        <w:t>doi: </w:t>
      </w:r>
      <w:hyperlink r:id="rId4" w:tgtFrame="_blank" w:history="1">
        <w:r w:rsidR="008F4935" w:rsidRPr="008F4935">
          <w:rPr>
            <w:rStyle w:val="Hyperlink"/>
            <w:rFonts w:ascii="Times New Roman" w:hAnsi="Times New Roman" w:cs="Times New Roman"/>
            <w:sz w:val="24"/>
            <w:szCs w:val="24"/>
          </w:rPr>
          <w:t>10.7759/cureus.29808</w:t>
        </w:r>
      </w:hyperlink>
    </w:p>
    <w:p w:rsidR="00D87A3A" w:rsidRDefault="00FB51D4" w:rsidP="006F120F">
      <w:pPr>
        <w:spacing w:line="480" w:lineRule="auto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FB51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Kim, H. J., &amp; Kim, K. I. (2022). Blood pressure target in type 2 diabetes mellitus. </w:t>
      </w:r>
      <w:r w:rsidRPr="00FB51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Diabetes &amp; </w:t>
      </w:r>
    </w:p>
    <w:p w:rsidR="00FB51D4" w:rsidRDefault="00FB51D4" w:rsidP="00D87A3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51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Metabolism Journal</w:t>
      </w:r>
      <w:r w:rsidRPr="00FB51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B51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FB51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667-674.</w:t>
      </w:r>
      <w:r w:rsidR="00D87A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87A3A" w:rsidRPr="00D87A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doi: </w:t>
      </w:r>
      <w:hyperlink r:id="rId5" w:tgtFrame="_blank" w:history="1">
        <w:r w:rsidR="00D87A3A" w:rsidRPr="00D87A3A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10.4093/dmj.2022.0215</w:t>
        </w:r>
      </w:hyperlink>
    </w:p>
    <w:p w:rsidR="00C16CD4" w:rsidRDefault="009D7D99" w:rsidP="009D7D9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Przezak, A., Bielka, W., &amp; Pawlik, A. (2022). Hypertension and Type 2 Diabetes—The Novel </w:t>
      </w:r>
    </w:p>
    <w:p w:rsidR="009D7D99" w:rsidRDefault="009D7D99" w:rsidP="00C16C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Treatment Possibilities. </w:t>
      </w:r>
      <w:r w:rsidRPr="009D7D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Molecular Sciences</w:t>
      </w:r>
      <w:r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D7D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9D7D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6500.</w:t>
      </w:r>
      <w:r w:rsidR="00C16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6CD4" w:rsidRPr="00C16CD4">
        <w:rPr>
          <w:rFonts w:ascii="Times New Roman" w:hAnsi="Times New Roman" w:cs="Times New Roman"/>
          <w:sz w:val="24"/>
          <w:szCs w:val="24"/>
        </w:rPr>
        <w:t>doi: </w:t>
      </w:r>
      <w:hyperlink r:id="rId6" w:tgtFrame="_blank" w:history="1">
        <w:r w:rsidR="00C16CD4" w:rsidRPr="00C16CD4">
          <w:rPr>
            <w:rStyle w:val="Hyperlink"/>
            <w:rFonts w:ascii="Times New Roman" w:hAnsi="Times New Roman" w:cs="Times New Roman"/>
            <w:sz w:val="24"/>
            <w:szCs w:val="24"/>
          </w:rPr>
          <w:t>10.3390/ijms23126500</w:t>
        </w:r>
      </w:hyperlink>
    </w:p>
    <w:p w:rsidR="00B02CEC" w:rsidRDefault="00B02CEC" w:rsidP="00B02CE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Rukadikar, C., Rukadikar, A., &amp; Kishore, S. (2023). A Review on Autonomic Functional </w:t>
      </w:r>
    </w:p>
    <w:p w:rsidR="00B02CEC" w:rsidRPr="00234292" w:rsidRDefault="00B02CEC" w:rsidP="00B02C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Assessment in Diabetic Patients. </w:t>
      </w:r>
      <w:r w:rsidRPr="00B02C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r w:rsidRPr="00B0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02C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B0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  <w:r w:rsidR="002342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34292" w:rsidRPr="00234292">
        <w:rPr>
          <w:rFonts w:ascii="Times New Roman" w:hAnsi="Times New Roman" w:cs="Times New Roman"/>
          <w:sz w:val="24"/>
          <w:szCs w:val="24"/>
        </w:rPr>
        <w:t>doi: </w:t>
      </w:r>
      <w:hyperlink r:id="rId7" w:tgtFrame="_blank" w:history="1">
        <w:r w:rsidR="00234292" w:rsidRPr="00234292">
          <w:rPr>
            <w:rStyle w:val="Hyperlink"/>
            <w:rFonts w:ascii="Times New Roman" w:hAnsi="Times New Roman" w:cs="Times New Roman"/>
            <w:sz w:val="24"/>
            <w:szCs w:val="24"/>
          </w:rPr>
          <w:t>10.7759/cureus.34598</w:t>
        </w:r>
      </w:hyperlink>
    </w:p>
    <w:sectPr w:rsidR="00B02CEC" w:rsidRPr="00234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0B"/>
    <w:rsid w:val="00020AA9"/>
    <w:rsid w:val="000776B4"/>
    <w:rsid w:val="00093FCE"/>
    <w:rsid w:val="000A0FD1"/>
    <w:rsid w:val="00145104"/>
    <w:rsid w:val="00157616"/>
    <w:rsid w:val="00173CB7"/>
    <w:rsid w:val="001822E9"/>
    <w:rsid w:val="001F00BD"/>
    <w:rsid w:val="002030F1"/>
    <w:rsid w:val="00212969"/>
    <w:rsid w:val="002338CE"/>
    <w:rsid w:val="00234292"/>
    <w:rsid w:val="00251E65"/>
    <w:rsid w:val="0025631E"/>
    <w:rsid w:val="00287C09"/>
    <w:rsid w:val="002B2533"/>
    <w:rsid w:val="00350DE6"/>
    <w:rsid w:val="003A2280"/>
    <w:rsid w:val="003D4EEC"/>
    <w:rsid w:val="0045351E"/>
    <w:rsid w:val="00493CE2"/>
    <w:rsid w:val="00531CE1"/>
    <w:rsid w:val="006159C9"/>
    <w:rsid w:val="00667099"/>
    <w:rsid w:val="006A1111"/>
    <w:rsid w:val="006B7A08"/>
    <w:rsid w:val="006E3A2C"/>
    <w:rsid w:val="006F120F"/>
    <w:rsid w:val="007043B8"/>
    <w:rsid w:val="00731366"/>
    <w:rsid w:val="007B1198"/>
    <w:rsid w:val="007D782D"/>
    <w:rsid w:val="007E10F7"/>
    <w:rsid w:val="008137ED"/>
    <w:rsid w:val="0082310B"/>
    <w:rsid w:val="00842E8F"/>
    <w:rsid w:val="00860456"/>
    <w:rsid w:val="00884F39"/>
    <w:rsid w:val="008B17F0"/>
    <w:rsid w:val="008E618C"/>
    <w:rsid w:val="008F4935"/>
    <w:rsid w:val="00966C96"/>
    <w:rsid w:val="009A59D3"/>
    <w:rsid w:val="009B3ABE"/>
    <w:rsid w:val="009D7D99"/>
    <w:rsid w:val="00A227B3"/>
    <w:rsid w:val="00B02CEC"/>
    <w:rsid w:val="00B34669"/>
    <w:rsid w:val="00B575F4"/>
    <w:rsid w:val="00B60E28"/>
    <w:rsid w:val="00B74F01"/>
    <w:rsid w:val="00B836DC"/>
    <w:rsid w:val="00BA1730"/>
    <w:rsid w:val="00BC11EE"/>
    <w:rsid w:val="00C16CD4"/>
    <w:rsid w:val="00C8747D"/>
    <w:rsid w:val="00D05131"/>
    <w:rsid w:val="00D87A3A"/>
    <w:rsid w:val="00E246E5"/>
    <w:rsid w:val="00E379CE"/>
    <w:rsid w:val="00E600A9"/>
    <w:rsid w:val="00EC0ECF"/>
    <w:rsid w:val="00ED491F"/>
    <w:rsid w:val="00F076C1"/>
    <w:rsid w:val="00F44F49"/>
    <w:rsid w:val="00F54CE8"/>
    <w:rsid w:val="00F807C6"/>
    <w:rsid w:val="00FB16AA"/>
    <w:rsid w:val="00FB51D4"/>
    <w:rsid w:val="00FC1281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9D44"/>
  <w15:chartTrackingRefBased/>
  <w15:docId w15:val="{539DE1D7-CA48-4A20-98D1-3E11676C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7759%2Fcureus.345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%2Fijms23126500" TargetMode="External"/><Relationship Id="rId5" Type="http://schemas.openxmlformats.org/officeDocument/2006/relationships/hyperlink" Target="https://doi.org/10.4093%2Fdmj.2022.0215" TargetMode="External"/><Relationship Id="rId4" Type="http://schemas.openxmlformats.org/officeDocument/2006/relationships/hyperlink" Target="https://doi.org/10.7759%2Fcureus.298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2024-03-06T01:38:00Z</dcterms:created>
  <dcterms:modified xsi:type="dcterms:W3CDTF">2024-03-06T02:52:00Z</dcterms:modified>
</cp:coreProperties>
</file>