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D1FB43" w14:textId="29E4F89B" w:rsidR="004777B2" w:rsidRPr="004777B2" w:rsidRDefault="004777B2" w:rsidP="004777B2">
      <w:pPr>
        <w:spacing w:after="0" w:line="480" w:lineRule="auto"/>
        <w:jc w:val="center"/>
        <w:rPr>
          <w:rFonts w:ascii="Times New Roman" w:hAnsi="Times New Roman" w:cs="Times New Roman"/>
          <w:b/>
          <w:sz w:val="24"/>
          <w:szCs w:val="24"/>
          <w:lang w:val="en-US"/>
        </w:rPr>
      </w:pPr>
      <w:bookmarkStart w:id="0" w:name="_GoBack"/>
      <w:bookmarkEnd w:id="0"/>
      <w:r>
        <w:rPr>
          <w:rFonts w:ascii="Times New Roman" w:hAnsi="Times New Roman" w:cs="Times New Roman"/>
          <w:b/>
          <w:sz w:val="24"/>
          <w:szCs w:val="24"/>
          <w:lang w:val="en-US"/>
        </w:rPr>
        <w:t>Communication Channels</w:t>
      </w:r>
    </w:p>
    <w:p w14:paraId="7A5DC8CA" w14:textId="5287914C" w:rsidR="00B62F18" w:rsidRDefault="000227BB" w:rsidP="00485CC7">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DNP-prepared leaders should adopt appropriate communication strategies when delivering crucial messages. </w:t>
      </w:r>
      <w:r w:rsidR="00B17845">
        <w:rPr>
          <w:rFonts w:ascii="Times New Roman" w:hAnsi="Times New Roman" w:cs="Times New Roman"/>
          <w:sz w:val="24"/>
          <w:szCs w:val="24"/>
          <w:lang w:val="en-US"/>
        </w:rPr>
        <w:t>S</w:t>
      </w:r>
      <w:r>
        <w:rPr>
          <w:rFonts w:ascii="Times New Roman" w:hAnsi="Times New Roman" w:cs="Times New Roman"/>
          <w:sz w:val="24"/>
          <w:szCs w:val="24"/>
          <w:lang w:val="en-US"/>
        </w:rPr>
        <w:t>tructured and codified communication practices enable the delivery of a consistent message across providers and delimit the risk of adverse outcomes associated with communication breakdowns</w:t>
      </w:r>
      <w:r w:rsidR="00B17845">
        <w:rPr>
          <w:rFonts w:ascii="Times New Roman" w:hAnsi="Times New Roman" w:cs="Times New Roman"/>
          <w:sz w:val="24"/>
          <w:szCs w:val="24"/>
          <w:lang w:val="en-US"/>
        </w:rPr>
        <w:t xml:space="preserve"> (</w:t>
      </w:r>
      <w:proofErr w:type="spellStart"/>
      <w:r w:rsidR="00B17845" w:rsidRPr="00B17845">
        <w:rPr>
          <w:rFonts w:ascii="Times New Roman" w:eastAsia="Times New Roman" w:hAnsi="Times New Roman" w:cs="Times New Roman"/>
          <w:sz w:val="24"/>
          <w:szCs w:val="24"/>
          <w:lang w:eastAsia="en-GB"/>
        </w:rPr>
        <w:t>Jankelová</w:t>
      </w:r>
      <w:proofErr w:type="spellEnd"/>
      <w:r w:rsidR="00B17845">
        <w:rPr>
          <w:rFonts w:ascii="Times New Roman" w:eastAsia="Times New Roman" w:hAnsi="Times New Roman" w:cs="Times New Roman"/>
          <w:sz w:val="24"/>
          <w:szCs w:val="24"/>
          <w:lang w:eastAsia="en-GB"/>
        </w:rPr>
        <w:t xml:space="preserve"> &amp; </w:t>
      </w:r>
      <w:proofErr w:type="spellStart"/>
      <w:r w:rsidR="00B17845" w:rsidRPr="00B17845">
        <w:rPr>
          <w:rFonts w:ascii="Times New Roman" w:eastAsia="Times New Roman" w:hAnsi="Times New Roman" w:cs="Times New Roman"/>
          <w:sz w:val="24"/>
          <w:szCs w:val="24"/>
          <w:lang w:eastAsia="en-GB"/>
        </w:rPr>
        <w:t>Jankelová</w:t>
      </w:r>
      <w:proofErr w:type="spellEnd"/>
      <w:r w:rsidR="00B17845">
        <w:rPr>
          <w:rFonts w:ascii="Times New Roman" w:eastAsia="Times New Roman" w:hAnsi="Times New Roman" w:cs="Times New Roman"/>
          <w:sz w:val="24"/>
          <w:szCs w:val="24"/>
          <w:lang w:eastAsia="en-GB"/>
        </w:rPr>
        <w:t>, 2021)</w:t>
      </w:r>
      <w:r>
        <w:rPr>
          <w:rFonts w:ascii="Times New Roman" w:hAnsi="Times New Roman" w:cs="Times New Roman"/>
          <w:sz w:val="24"/>
          <w:szCs w:val="24"/>
          <w:lang w:val="en-US"/>
        </w:rPr>
        <w:t>. The discussion focuses on communicating a critical message, highlighting the strategies that I would use in preparing for the communication and examining the communication channel that would be most effective.</w:t>
      </w:r>
    </w:p>
    <w:p w14:paraId="35D307C0" w14:textId="03348AA6" w:rsidR="000227BB" w:rsidRDefault="00FF51A4" w:rsidP="00485CC7">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The critical message to communicate in a hypothetical situation </w:t>
      </w:r>
      <w:r w:rsidR="009C11EE">
        <w:rPr>
          <w:rFonts w:ascii="Times New Roman" w:hAnsi="Times New Roman" w:cs="Times New Roman"/>
          <w:sz w:val="24"/>
          <w:szCs w:val="24"/>
          <w:lang w:val="en-US"/>
        </w:rPr>
        <w:t xml:space="preserve">would entail conveying to the team about a recent increase in medical mistakes/errors within the unit. Before conveying the message to the team, I would start first seek a comprehensive understanding of the causes. </w:t>
      </w:r>
      <w:r w:rsidR="003B3816">
        <w:rPr>
          <w:rFonts w:ascii="Times New Roman" w:hAnsi="Times New Roman" w:cs="Times New Roman"/>
          <w:sz w:val="24"/>
          <w:szCs w:val="24"/>
          <w:lang w:val="en-US"/>
        </w:rPr>
        <w:t xml:space="preserve">For example, this could involve a Failure Mode and Effect Analysis (FMEA) to evaluate the </w:t>
      </w:r>
      <w:r w:rsidR="00B17845">
        <w:rPr>
          <w:rFonts w:ascii="Times New Roman" w:hAnsi="Times New Roman" w:cs="Times New Roman"/>
          <w:sz w:val="24"/>
          <w:szCs w:val="24"/>
          <w:lang w:val="en-US"/>
        </w:rPr>
        <w:t xml:space="preserve">facets of the problem (Ullah et al., 2022). </w:t>
      </w:r>
      <w:r w:rsidR="009C11EE">
        <w:rPr>
          <w:rFonts w:ascii="Times New Roman" w:hAnsi="Times New Roman" w:cs="Times New Roman"/>
          <w:sz w:val="24"/>
          <w:szCs w:val="24"/>
          <w:lang w:val="en-US"/>
        </w:rPr>
        <w:t xml:space="preserve">A thorough review of incident reports, analysis of workflows, and identification of systemic issues. In turn, I would prepare a detailed presentation of the findings from the analysis and recommendations aligned with the existing evidence. I would </w:t>
      </w:r>
      <w:r w:rsidR="00140925">
        <w:rPr>
          <w:rFonts w:ascii="Times New Roman" w:hAnsi="Times New Roman" w:cs="Times New Roman"/>
          <w:sz w:val="24"/>
          <w:szCs w:val="24"/>
          <w:lang w:val="en-US"/>
        </w:rPr>
        <w:t xml:space="preserve">also </w:t>
      </w:r>
      <w:r w:rsidR="009C11EE">
        <w:rPr>
          <w:rFonts w:ascii="Times New Roman" w:hAnsi="Times New Roman" w:cs="Times New Roman"/>
          <w:sz w:val="24"/>
          <w:szCs w:val="24"/>
          <w:lang w:val="en-US"/>
        </w:rPr>
        <w:t>anticipate</w:t>
      </w:r>
      <w:r w:rsidR="00140925">
        <w:rPr>
          <w:rFonts w:ascii="Times New Roman" w:hAnsi="Times New Roman" w:cs="Times New Roman"/>
          <w:sz w:val="24"/>
          <w:szCs w:val="24"/>
          <w:lang w:val="en-US"/>
        </w:rPr>
        <w:t xml:space="preserve"> and prepare for the </w:t>
      </w:r>
      <w:r w:rsidR="008E1265">
        <w:rPr>
          <w:rFonts w:ascii="Times New Roman" w:hAnsi="Times New Roman" w:cs="Times New Roman"/>
          <w:sz w:val="24"/>
          <w:szCs w:val="24"/>
          <w:lang w:val="en-US"/>
        </w:rPr>
        <w:t xml:space="preserve">anxiety and </w:t>
      </w:r>
      <w:r w:rsidR="004777B2">
        <w:rPr>
          <w:rFonts w:ascii="Times New Roman" w:hAnsi="Times New Roman" w:cs="Times New Roman"/>
          <w:sz w:val="24"/>
          <w:szCs w:val="24"/>
          <w:lang w:val="en-US"/>
        </w:rPr>
        <w:t>defensive</w:t>
      </w:r>
      <w:r w:rsidR="008E1265">
        <w:rPr>
          <w:rFonts w:ascii="Times New Roman" w:hAnsi="Times New Roman" w:cs="Times New Roman"/>
          <w:sz w:val="24"/>
          <w:szCs w:val="24"/>
          <w:lang w:val="en-US"/>
        </w:rPr>
        <w:t xml:space="preserve"> reactions that the message may evoke among the team members. </w:t>
      </w:r>
      <w:r w:rsidR="004777B2">
        <w:rPr>
          <w:rFonts w:ascii="Times New Roman" w:hAnsi="Times New Roman" w:cs="Times New Roman"/>
          <w:sz w:val="24"/>
          <w:szCs w:val="24"/>
          <w:lang w:val="en-US"/>
        </w:rPr>
        <w:t xml:space="preserve">In response, I would articulate my vision for just culture and non-punitive approach to addressing the mistakes or errors. </w:t>
      </w:r>
    </w:p>
    <w:p w14:paraId="713D67AF" w14:textId="5F9BA0FD" w:rsidR="004777B2" w:rsidRDefault="004777B2" w:rsidP="00485CC7">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The seriousness of the message would require combining communication channels. First, I would conduct a face-to-face meeting with the relevant stakeholders or team members to communicate the message. Face-to-face communication offers an opportunity for immediate feedback about the problem. In turn, this may create shared understanding of the ongoing problem and allow the exploration of different approaches to mitigate it. Secondly, I would </w:t>
      </w:r>
      <w:r>
        <w:rPr>
          <w:rFonts w:ascii="Times New Roman" w:hAnsi="Times New Roman" w:cs="Times New Roman"/>
          <w:sz w:val="24"/>
          <w:szCs w:val="24"/>
          <w:lang w:val="en-US"/>
        </w:rPr>
        <w:lastRenderedPageBreak/>
        <w:t xml:space="preserve">follow the meetings with written summary of the issues addressed. I would send the information to individual team members and post the key points within the unit’s message board. </w:t>
      </w:r>
      <w:r w:rsidR="00B17845">
        <w:rPr>
          <w:rFonts w:ascii="Times New Roman" w:hAnsi="Times New Roman" w:cs="Times New Roman"/>
          <w:sz w:val="24"/>
          <w:szCs w:val="24"/>
          <w:lang w:val="en-US"/>
        </w:rPr>
        <w:t xml:space="preserve">As supported by Germaine et al. (2021), ensuring the consistency of the message across the channels, testing teams understanding, and seeking feedback would be essential to making clear the magnitude of the issue. </w:t>
      </w:r>
    </w:p>
    <w:p w14:paraId="027A075C" w14:textId="28FFA0AE" w:rsidR="004777B2" w:rsidRDefault="004777B2" w:rsidP="004777B2">
      <w:pPr>
        <w:spacing w:after="0"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References </w:t>
      </w:r>
    </w:p>
    <w:p w14:paraId="2663B5FB" w14:textId="77777777" w:rsidR="00B17845" w:rsidRPr="00B17845" w:rsidRDefault="00B17845" w:rsidP="00B17845">
      <w:pPr>
        <w:spacing w:after="0" w:line="480" w:lineRule="auto"/>
        <w:ind w:left="720" w:hanging="720"/>
        <w:rPr>
          <w:rFonts w:ascii="Times New Roman" w:eastAsia="Times New Roman" w:hAnsi="Times New Roman" w:cs="Times New Roman"/>
          <w:sz w:val="24"/>
          <w:szCs w:val="24"/>
          <w:lang w:eastAsia="en-GB"/>
        </w:rPr>
      </w:pPr>
      <w:r w:rsidRPr="00B17845">
        <w:rPr>
          <w:rFonts w:ascii="Times New Roman" w:eastAsia="Times New Roman" w:hAnsi="Times New Roman" w:cs="Times New Roman"/>
          <w:sz w:val="24"/>
          <w:szCs w:val="24"/>
          <w:lang w:eastAsia="en-GB"/>
        </w:rPr>
        <w:t xml:space="preserve">Germaine, P., </w:t>
      </w:r>
      <w:proofErr w:type="spellStart"/>
      <w:r w:rsidRPr="00B17845">
        <w:rPr>
          <w:rFonts w:ascii="Times New Roman" w:eastAsia="Times New Roman" w:hAnsi="Times New Roman" w:cs="Times New Roman"/>
          <w:sz w:val="24"/>
          <w:szCs w:val="24"/>
          <w:lang w:eastAsia="en-GB"/>
        </w:rPr>
        <w:t>Catanzano</w:t>
      </w:r>
      <w:proofErr w:type="spellEnd"/>
      <w:r w:rsidRPr="00B17845">
        <w:rPr>
          <w:rFonts w:ascii="Times New Roman" w:eastAsia="Times New Roman" w:hAnsi="Times New Roman" w:cs="Times New Roman"/>
          <w:sz w:val="24"/>
          <w:szCs w:val="24"/>
          <w:lang w:eastAsia="en-GB"/>
        </w:rPr>
        <w:t xml:space="preserve">, T., Patel, A., Mohan, A., Patel, K., </w:t>
      </w:r>
      <w:proofErr w:type="spellStart"/>
      <w:r w:rsidRPr="00B17845">
        <w:rPr>
          <w:rFonts w:ascii="Times New Roman" w:eastAsia="Times New Roman" w:hAnsi="Times New Roman" w:cs="Times New Roman"/>
          <w:sz w:val="24"/>
          <w:szCs w:val="24"/>
          <w:lang w:eastAsia="en-GB"/>
        </w:rPr>
        <w:t>Pryluck</w:t>
      </w:r>
      <w:proofErr w:type="spellEnd"/>
      <w:r w:rsidRPr="00B17845">
        <w:rPr>
          <w:rFonts w:ascii="Times New Roman" w:eastAsia="Times New Roman" w:hAnsi="Times New Roman" w:cs="Times New Roman"/>
          <w:sz w:val="24"/>
          <w:szCs w:val="24"/>
          <w:lang w:eastAsia="en-GB"/>
        </w:rPr>
        <w:t xml:space="preserve">, D., &amp; Cooke, E. (2021). Communication Strategies and Our Learners. </w:t>
      </w:r>
      <w:r w:rsidRPr="00B17845">
        <w:rPr>
          <w:rFonts w:ascii="Times New Roman" w:eastAsia="Times New Roman" w:hAnsi="Times New Roman" w:cs="Times New Roman"/>
          <w:i/>
          <w:iCs/>
          <w:sz w:val="24"/>
          <w:szCs w:val="24"/>
          <w:lang w:eastAsia="en-GB"/>
        </w:rPr>
        <w:t>Current problems in diagnostic radiology</w:t>
      </w:r>
      <w:r w:rsidRPr="00B17845">
        <w:rPr>
          <w:rFonts w:ascii="Times New Roman" w:eastAsia="Times New Roman" w:hAnsi="Times New Roman" w:cs="Times New Roman"/>
          <w:sz w:val="24"/>
          <w:szCs w:val="24"/>
          <w:lang w:eastAsia="en-GB"/>
        </w:rPr>
        <w:t xml:space="preserve">, </w:t>
      </w:r>
      <w:r w:rsidRPr="00B17845">
        <w:rPr>
          <w:rFonts w:ascii="Times New Roman" w:eastAsia="Times New Roman" w:hAnsi="Times New Roman" w:cs="Times New Roman"/>
          <w:i/>
          <w:iCs/>
          <w:sz w:val="24"/>
          <w:szCs w:val="24"/>
          <w:lang w:eastAsia="en-GB"/>
        </w:rPr>
        <w:t>50</w:t>
      </w:r>
      <w:r w:rsidRPr="00B17845">
        <w:rPr>
          <w:rFonts w:ascii="Times New Roman" w:eastAsia="Times New Roman" w:hAnsi="Times New Roman" w:cs="Times New Roman"/>
          <w:sz w:val="24"/>
          <w:szCs w:val="24"/>
          <w:lang w:eastAsia="en-GB"/>
        </w:rPr>
        <w:t xml:space="preserve">(3), 297–300. </w:t>
      </w:r>
      <w:hyperlink r:id="rId5" w:history="1">
        <w:r w:rsidRPr="00B17845">
          <w:rPr>
            <w:rStyle w:val="Hyperlink"/>
            <w:rFonts w:ascii="Times New Roman" w:eastAsia="Times New Roman" w:hAnsi="Times New Roman" w:cs="Times New Roman"/>
            <w:sz w:val="24"/>
            <w:szCs w:val="24"/>
            <w:lang w:eastAsia="en-GB"/>
          </w:rPr>
          <w:t>https://doi.org/10.1067/j.cpradiol.2020.10.009</w:t>
        </w:r>
      </w:hyperlink>
      <w:r>
        <w:rPr>
          <w:rFonts w:ascii="Times New Roman" w:eastAsia="Times New Roman" w:hAnsi="Times New Roman" w:cs="Times New Roman"/>
          <w:sz w:val="24"/>
          <w:szCs w:val="24"/>
          <w:lang w:eastAsia="en-GB"/>
        </w:rPr>
        <w:t xml:space="preserve"> </w:t>
      </w:r>
    </w:p>
    <w:p w14:paraId="5A492D3B" w14:textId="77777777" w:rsidR="00B17845" w:rsidRDefault="00B17845" w:rsidP="00B17845">
      <w:pPr>
        <w:spacing w:after="0" w:line="480" w:lineRule="auto"/>
        <w:ind w:left="720" w:hanging="720"/>
        <w:rPr>
          <w:rFonts w:ascii="Times New Roman" w:eastAsia="Times New Roman" w:hAnsi="Times New Roman" w:cs="Times New Roman"/>
          <w:sz w:val="24"/>
          <w:szCs w:val="24"/>
          <w:lang w:eastAsia="en-GB"/>
        </w:rPr>
      </w:pPr>
      <w:proofErr w:type="spellStart"/>
      <w:r w:rsidRPr="00B17845">
        <w:rPr>
          <w:rFonts w:ascii="Times New Roman" w:eastAsia="Times New Roman" w:hAnsi="Times New Roman" w:cs="Times New Roman"/>
          <w:sz w:val="24"/>
          <w:szCs w:val="24"/>
          <w:lang w:eastAsia="en-GB"/>
        </w:rPr>
        <w:t>Jankelová</w:t>
      </w:r>
      <w:proofErr w:type="spellEnd"/>
      <w:r w:rsidRPr="00B17845">
        <w:rPr>
          <w:rFonts w:ascii="Times New Roman" w:eastAsia="Times New Roman" w:hAnsi="Times New Roman" w:cs="Times New Roman"/>
          <w:sz w:val="24"/>
          <w:szCs w:val="24"/>
          <w:lang w:eastAsia="en-GB"/>
        </w:rPr>
        <w:t xml:space="preserve">, N., &amp; </w:t>
      </w:r>
      <w:proofErr w:type="spellStart"/>
      <w:r w:rsidRPr="00B17845">
        <w:rPr>
          <w:rFonts w:ascii="Times New Roman" w:eastAsia="Times New Roman" w:hAnsi="Times New Roman" w:cs="Times New Roman"/>
          <w:sz w:val="24"/>
          <w:szCs w:val="24"/>
          <w:lang w:eastAsia="en-GB"/>
        </w:rPr>
        <w:t>Joniaková</w:t>
      </w:r>
      <w:proofErr w:type="spellEnd"/>
      <w:r w:rsidRPr="00B17845">
        <w:rPr>
          <w:rFonts w:ascii="Times New Roman" w:eastAsia="Times New Roman" w:hAnsi="Times New Roman" w:cs="Times New Roman"/>
          <w:sz w:val="24"/>
          <w:szCs w:val="24"/>
          <w:lang w:eastAsia="en-GB"/>
        </w:rPr>
        <w:t xml:space="preserve">, Z. (2021). Communication </w:t>
      </w:r>
      <w:r w:rsidRPr="00B17845">
        <w:rPr>
          <w:rFonts w:ascii="Times New Roman" w:eastAsia="Times New Roman" w:hAnsi="Times New Roman" w:cs="Times New Roman"/>
          <w:sz w:val="24"/>
          <w:szCs w:val="24"/>
          <w:lang w:eastAsia="en-GB"/>
        </w:rPr>
        <w:t>skills and transformational leadership style of first-line nurse managers in relation to job satisfaction of nurses and moderators of this relationship</w:t>
      </w:r>
      <w:r w:rsidRPr="00B17845">
        <w:rPr>
          <w:rFonts w:ascii="Times New Roman" w:eastAsia="Times New Roman" w:hAnsi="Times New Roman" w:cs="Times New Roman"/>
          <w:sz w:val="24"/>
          <w:szCs w:val="24"/>
          <w:lang w:eastAsia="en-GB"/>
        </w:rPr>
        <w:t xml:space="preserve">. </w:t>
      </w:r>
      <w:r w:rsidRPr="00B17845">
        <w:rPr>
          <w:rFonts w:ascii="Times New Roman" w:eastAsia="Times New Roman" w:hAnsi="Times New Roman" w:cs="Times New Roman"/>
          <w:i/>
          <w:iCs/>
          <w:sz w:val="24"/>
          <w:szCs w:val="24"/>
          <w:lang w:eastAsia="en-GB"/>
        </w:rPr>
        <w:t>Healthcare (Basel, Switzerland)</w:t>
      </w:r>
      <w:r w:rsidRPr="00B17845">
        <w:rPr>
          <w:rFonts w:ascii="Times New Roman" w:eastAsia="Times New Roman" w:hAnsi="Times New Roman" w:cs="Times New Roman"/>
          <w:sz w:val="24"/>
          <w:szCs w:val="24"/>
          <w:lang w:eastAsia="en-GB"/>
        </w:rPr>
        <w:t xml:space="preserve">, </w:t>
      </w:r>
      <w:r w:rsidRPr="00B17845">
        <w:rPr>
          <w:rFonts w:ascii="Times New Roman" w:eastAsia="Times New Roman" w:hAnsi="Times New Roman" w:cs="Times New Roman"/>
          <w:i/>
          <w:iCs/>
          <w:sz w:val="24"/>
          <w:szCs w:val="24"/>
          <w:lang w:eastAsia="en-GB"/>
        </w:rPr>
        <w:t>9</w:t>
      </w:r>
      <w:r w:rsidRPr="00B17845">
        <w:rPr>
          <w:rFonts w:ascii="Times New Roman" w:eastAsia="Times New Roman" w:hAnsi="Times New Roman" w:cs="Times New Roman"/>
          <w:sz w:val="24"/>
          <w:szCs w:val="24"/>
          <w:lang w:eastAsia="en-GB"/>
        </w:rPr>
        <w:t xml:space="preserve">(3), 346. </w:t>
      </w:r>
      <w:hyperlink r:id="rId6" w:history="1">
        <w:r w:rsidRPr="00B17845">
          <w:rPr>
            <w:rStyle w:val="Hyperlink"/>
            <w:rFonts w:ascii="Times New Roman" w:eastAsia="Times New Roman" w:hAnsi="Times New Roman" w:cs="Times New Roman"/>
            <w:sz w:val="24"/>
            <w:szCs w:val="24"/>
            <w:lang w:eastAsia="en-GB"/>
          </w:rPr>
          <w:t>https://doi.org/10.3390/healthcare9030346</w:t>
        </w:r>
      </w:hyperlink>
      <w:r>
        <w:rPr>
          <w:rFonts w:ascii="Times New Roman" w:eastAsia="Times New Roman" w:hAnsi="Times New Roman" w:cs="Times New Roman"/>
          <w:sz w:val="24"/>
          <w:szCs w:val="24"/>
          <w:lang w:eastAsia="en-GB"/>
        </w:rPr>
        <w:t xml:space="preserve"> </w:t>
      </w:r>
    </w:p>
    <w:p w14:paraId="44592279" w14:textId="77777777" w:rsidR="00B17845" w:rsidRDefault="00B17845" w:rsidP="00B17845">
      <w:pPr>
        <w:spacing w:after="0" w:line="480" w:lineRule="auto"/>
        <w:ind w:left="720" w:hanging="720"/>
        <w:rPr>
          <w:rFonts w:ascii="Times New Roman" w:eastAsia="Times New Roman" w:hAnsi="Times New Roman" w:cs="Times New Roman"/>
          <w:sz w:val="24"/>
          <w:szCs w:val="24"/>
          <w:lang w:eastAsia="en-GB"/>
        </w:rPr>
      </w:pPr>
      <w:r w:rsidRPr="00B17845">
        <w:rPr>
          <w:rFonts w:ascii="Times New Roman" w:eastAsia="Times New Roman" w:hAnsi="Times New Roman" w:cs="Times New Roman"/>
          <w:sz w:val="24"/>
          <w:szCs w:val="24"/>
          <w:lang w:eastAsia="en-GB"/>
        </w:rPr>
        <w:t xml:space="preserve">Ullah, E., </w:t>
      </w:r>
      <w:proofErr w:type="spellStart"/>
      <w:r w:rsidRPr="00B17845">
        <w:rPr>
          <w:rFonts w:ascii="Times New Roman" w:eastAsia="Times New Roman" w:hAnsi="Times New Roman" w:cs="Times New Roman"/>
          <w:sz w:val="24"/>
          <w:szCs w:val="24"/>
          <w:lang w:eastAsia="en-GB"/>
        </w:rPr>
        <w:t>Baig</w:t>
      </w:r>
      <w:proofErr w:type="spellEnd"/>
      <w:r w:rsidRPr="00B17845">
        <w:rPr>
          <w:rFonts w:ascii="Times New Roman" w:eastAsia="Times New Roman" w:hAnsi="Times New Roman" w:cs="Times New Roman"/>
          <w:sz w:val="24"/>
          <w:szCs w:val="24"/>
          <w:lang w:eastAsia="en-GB"/>
        </w:rPr>
        <w:t xml:space="preserve">, M. M., </w:t>
      </w:r>
      <w:proofErr w:type="spellStart"/>
      <w:r w:rsidRPr="00B17845">
        <w:rPr>
          <w:rFonts w:ascii="Times New Roman" w:eastAsia="Times New Roman" w:hAnsi="Times New Roman" w:cs="Times New Roman"/>
          <w:sz w:val="24"/>
          <w:szCs w:val="24"/>
          <w:lang w:eastAsia="en-GB"/>
        </w:rPr>
        <w:t>GholamHosseini</w:t>
      </w:r>
      <w:proofErr w:type="spellEnd"/>
      <w:r w:rsidRPr="00B17845">
        <w:rPr>
          <w:rFonts w:ascii="Times New Roman" w:eastAsia="Times New Roman" w:hAnsi="Times New Roman" w:cs="Times New Roman"/>
          <w:sz w:val="24"/>
          <w:szCs w:val="24"/>
          <w:lang w:eastAsia="en-GB"/>
        </w:rPr>
        <w:t xml:space="preserve">, H., &amp; Lu, J. (2022). Failure mode and effect analysis (FMEA) to identify and mitigate failures in a hospital rapid response system (RRS). </w:t>
      </w:r>
      <w:proofErr w:type="spellStart"/>
      <w:r w:rsidRPr="00B17845">
        <w:rPr>
          <w:rFonts w:ascii="Times New Roman" w:eastAsia="Times New Roman" w:hAnsi="Times New Roman" w:cs="Times New Roman"/>
          <w:i/>
          <w:iCs/>
          <w:sz w:val="24"/>
          <w:szCs w:val="24"/>
          <w:lang w:eastAsia="en-GB"/>
        </w:rPr>
        <w:t>Heliyon</w:t>
      </w:r>
      <w:proofErr w:type="spellEnd"/>
      <w:r w:rsidRPr="00B17845">
        <w:rPr>
          <w:rFonts w:ascii="Times New Roman" w:eastAsia="Times New Roman" w:hAnsi="Times New Roman" w:cs="Times New Roman"/>
          <w:sz w:val="24"/>
          <w:szCs w:val="24"/>
          <w:lang w:eastAsia="en-GB"/>
        </w:rPr>
        <w:t xml:space="preserve">, </w:t>
      </w:r>
      <w:r w:rsidRPr="00B17845">
        <w:rPr>
          <w:rFonts w:ascii="Times New Roman" w:eastAsia="Times New Roman" w:hAnsi="Times New Roman" w:cs="Times New Roman"/>
          <w:i/>
          <w:iCs/>
          <w:sz w:val="24"/>
          <w:szCs w:val="24"/>
          <w:lang w:eastAsia="en-GB"/>
        </w:rPr>
        <w:t>8</w:t>
      </w:r>
      <w:r w:rsidRPr="00B17845">
        <w:rPr>
          <w:rFonts w:ascii="Times New Roman" w:eastAsia="Times New Roman" w:hAnsi="Times New Roman" w:cs="Times New Roman"/>
          <w:sz w:val="24"/>
          <w:szCs w:val="24"/>
          <w:lang w:eastAsia="en-GB"/>
        </w:rPr>
        <w:t xml:space="preserve">(2), e08944. </w:t>
      </w:r>
      <w:hyperlink r:id="rId7" w:history="1">
        <w:r w:rsidRPr="00B17845">
          <w:rPr>
            <w:rStyle w:val="Hyperlink"/>
            <w:rFonts w:ascii="Times New Roman" w:eastAsia="Times New Roman" w:hAnsi="Times New Roman" w:cs="Times New Roman"/>
            <w:sz w:val="24"/>
            <w:szCs w:val="24"/>
            <w:lang w:eastAsia="en-GB"/>
          </w:rPr>
          <w:t>https://doi.org/10.1016/j.heliyon.2022.e08944</w:t>
        </w:r>
      </w:hyperlink>
      <w:r>
        <w:rPr>
          <w:rFonts w:ascii="Times New Roman" w:eastAsia="Times New Roman" w:hAnsi="Times New Roman" w:cs="Times New Roman"/>
          <w:sz w:val="24"/>
          <w:szCs w:val="24"/>
          <w:lang w:eastAsia="en-GB"/>
        </w:rPr>
        <w:t xml:space="preserve"> </w:t>
      </w:r>
    </w:p>
    <w:sectPr w:rsidR="00B178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94BE3"/>
    <w:multiLevelType w:val="hybridMultilevel"/>
    <w:tmpl w:val="B44E8702"/>
    <w:lvl w:ilvl="0" w:tplc="950A3A0E">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195943"/>
    <w:multiLevelType w:val="hybridMultilevel"/>
    <w:tmpl w:val="C9A42AB4"/>
    <w:lvl w:ilvl="0" w:tplc="A3BE40EA">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B55576"/>
    <w:multiLevelType w:val="hybridMultilevel"/>
    <w:tmpl w:val="7668D71E"/>
    <w:lvl w:ilvl="0" w:tplc="52D652B6">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51253C"/>
    <w:multiLevelType w:val="hybridMultilevel"/>
    <w:tmpl w:val="A5624C58"/>
    <w:lvl w:ilvl="0" w:tplc="AD448C08">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C7CFF"/>
    <w:multiLevelType w:val="hybridMultilevel"/>
    <w:tmpl w:val="6D862902"/>
    <w:lvl w:ilvl="0" w:tplc="76A07A96">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307948"/>
    <w:multiLevelType w:val="hybridMultilevel"/>
    <w:tmpl w:val="E708AB0C"/>
    <w:lvl w:ilvl="0" w:tplc="C1CC2698">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AF769E"/>
    <w:multiLevelType w:val="hybridMultilevel"/>
    <w:tmpl w:val="6B46FEEA"/>
    <w:lvl w:ilvl="0" w:tplc="C280605E">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B31833"/>
    <w:multiLevelType w:val="hybridMultilevel"/>
    <w:tmpl w:val="0D1647A0"/>
    <w:lvl w:ilvl="0" w:tplc="05AC192C">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BA11FC"/>
    <w:multiLevelType w:val="hybridMultilevel"/>
    <w:tmpl w:val="D20CA04E"/>
    <w:lvl w:ilvl="0" w:tplc="F38CF7E6">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90685D"/>
    <w:multiLevelType w:val="hybridMultilevel"/>
    <w:tmpl w:val="011AAD32"/>
    <w:lvl w:ilvl="0" w:tplc="A66C0728">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E269C2"/>
    <w:multiLevelType w:val="hybridMultilevel"/>
    <w:tmpl w:val="52D085C4"/>
    <w:lvl w:ilvl="0" w:tplc="A1D05124">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8E80262"/>
    <w:multiLevelType w:val="hybridMultilevel"/>
    <w:tmpl w:val="3D00A67A"/>
    <w:lvl w:ilvl="0" w:tplc="8B7EFA2E">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99482C"/>
    <w:multiLevelType w:val="hybridMultilevel"/>
    <w:tmpl w:val="7ADA934C"/>
    <w:lvl w:ilvl="0" w:tplc="F888237A">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622E6E"/>
    <w:multiLevelType w:val="hybridMultilevel"/>
    <w:tmpl w:val="5BF89ECC"/>
    <w:lvl w:ilvl="0" w:tplc="7ED07636">
      <w:start w:val="1"/>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9B1F67"/>
    <w:multiLevelType w:val="hybridMultilevel"/>
    <w:tmpl w:val="502E77D0"/>
    <w:lvl w:ilvl="0" w:tplc="C94E5116">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0D52A5"/>
    <w:multiLevelType w:val="hybridMultilevel"/>
    <w:tmpl w:val="38B6E580"/>
    <w:lvl w:ilvl="0" w:tplc="DDAA549C">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9"/>
  </w:num>
  <w:num w:numId="4">
    <w:abstractNumId w:val="4"/>
  </w:num>
  <w:num w:numId="5">
    <w:abstractNumId w:val="8"/>
  </w:num>
  <w:num w:numId="6">
    <w:abstractNumId w:val="2"/>
  </w:num>
  <w:num w:numId="7">
    <w:abstractNumId w:val="13"/>
  </w:num>
  <w:num w:numId="8">
    <w:abstractNumId w:val="1"/>
  </w:num>
  <w:num w:numId="9">
    <w:abstractNumId w:val="6"/>
  </w:num>
  <w:num w:numId="10">
    <w:abstractNumId w:val="10"/>
  </w:num>
  <w:num w:numId="11">
    <w:abstractNumId w:val="7"/>
  </w:num>
  <w:num w:numId="12">
    <w:abstractNumId w:val="14"/>
  </w:num>
  <w:num w:numId="13">
    <w:abstractNumId w:val="15"/>
  </w:num>
  <w:num w:numId="14">
    <w:abstractNumId w:val="11"/>
  </w:num>
  <w:num w:numId="15">
    <w:abstractNumId w:val="1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BAC"/>
    <w:rsid w:val="000227BB"/>
    <w:rsid w:val="00140925"/>
    <w:rsid w:val="00180483"/>
    <w:rsid w:val="00267276"/>
    <w:rsid w:val="003B3816"/>
    <w:rsid w:val="004257A6"/>
    <w:rsid w:val="004777B2"/>
    <w:rsid w:val="00485CC7"/>
    <w:rsid w:val="00795BAC"/>
    <w:rsid w:val="008E1265"/>
    <w:rsid w:val="009C11EE"/>
    <w:rsid w:val="00AD008F"/>
    <w:rsid w:val="00B17845"/>
    <w:rsid w:val="00B62F18"/>
    <w:rsid w:val="00D027C4"/>
    <w:rsid w:val="00E41702"/>
    <w:rsid w:val="00ED55B8"/>
    <w:rsid w:val="00F977BC"/>
    <w:rsid w:val="00FF51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05E02"/>
  <w15:chartTrackingRefBased/>
  <w15:docId w15:val="{65404E2C-D3C3-4989-82D9-D7730D18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7A6"/>
    <w:pPr>
      <w:ind w:left="720"/>
      <w:contextualSpacing/>
    </w:pPr>
  </w:style>
  <w:style w:type="character" w:styleId="Hyperlink">
    <w:name w:val="Hyperlink"/>
    <w:basedOn w:val="DefaultParagraphFont"/>
    <w:uiPriority w:val="99"/>
    <w:unhideWhenUsed/>
    <w:rsid w:val="000227BB"/>
    <w:rPr>
      <w:color w:val="0563C1" w:themeColor="hyperlink"/>
      <w:u w:val="single"/>
    </w:rPr>
  </w:style>
  <w:style w:type="character" w:styleId="UnresolvedMention">
    <w:name w:val="Unresolved Mention"/>
    <w:basedOn w:val="DefaultParagraphFont"/>
    <w:uiPriority w:val="99"/>
    <w:semiHidden/>
    <w:unhideWhenUsed/>
    <w:rsid w:val="00022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68894">
      <w:bodyDiv w:val="1"/>
      <w:marLeft w:val="0"/>
      <w:marRight w:val="0"/>
      <w:marTop w:val="0"/>
      <w:marBottom w:val="0"/>
      <w:divBdr>
        <w:top w:val="none" w:sz="0" w:space="0" w:color="auto"/>
        <w:left w:val="none" w:sz="0" w:space="0" w:color="auto"/>
        <w:bottom w:val="none" w:sz="0" w:space="0" w:color="auto"/>
        <w:right w:val="none" w:sz="0" w:space="0" w:color="auto"/>
      </w:divBdr>
      <w:divsChild>
        <w:div w:id="862986135">
          <w:marLeft w:val="0"/>
          <w:marRight w:val="0"/>
          <w:marTop w:val="0"/>
          <w:marBottom w:val="0"/>
          <w:divBdr>
            <w:top w:val="none" w:sz="0" w:space="0" w:color="auto"/>
            <w:left w:val="none" w:sz="0" w:space="0" w:color="auto"/>
            <w:bottom w:val="none" w:sz="0" w:space="0" w:color="auto"/>
            <w:right w:val="none" w:sz="0" w:space="0" w:color="auto"/>
          </w:divBdr>
        </w:div>
      </w:divsChild>
    </w:div>
    <w:div w:id="171801190">
      <w:bodyDiv w:val="1"/>
      <w:marLeft w:val="0"/>
      <w:marRight w:val="0"/>
      <w:marTop w:val="0"/>
      <w:marBottom w:val="0"/>
      <w:divBdr>
        <w:top w:val="none" w:sz="0" w:space="0" w:color="auto"/>
        <w:left w:val="none" w:sz="0" w:space="0" w:color="auto"/>
        <w:bottom w:val="none" w:sz="0" w:space="0" w:color="auto"/>
        <w:right w:val="none" w:sz="0" w:space="0" w:color="auto"/>
      </w:divBdr>
      <w:divsChild>
        <w:div w:id="2103795419">
          <w:marLeft w:val="0"/>
          <w:marRight w:val="0"/>
          <w:marTop w:val="0"/>
          <w:marBottom w:val="0"/>
          <w:divBdr>
            <w:top w:val="none" w:sz="0" w:space="0" w:color="auto"/>
            <w:left w:val="none" w:sz="0" w:space="0" w:color="auto"/>
            <w:bottom w:val="none" w:sz="0" w:space="0" w:color="auto"/>
            <w:right w:val="none" w:sz="0" w:space="0" w:color="auto"/>
          </w:divBdr>
        </w:div>
      </w:divsChild>
    </w:div>
    <w:div w:id="1406492269">
      <w:bodyDiv w:val="1"/>
      <w:marLeft w:val="0"/>
      <w:marRight w:val="0"/>
      <w:marTop w:val="0"/>
      <w:marBottom w:val="0"/>
      <w:divBdr>
        <w:top w:val="none" w:sz="0" w:space="0" w:color="auto"/>
        <w:left w:val="none" w:sz="0" w:space="0" w:color="auto"/>
        <w:bottom w:val="none" w:sz="0" w:space="0" w:color="auto"/>
        <w:right w:val="none" w:sz="0" w:space="0" w:color="auto"/>
      </w:divBdr>
      <w:divsChild>
        <w:div w:id="417093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16/j.heliyon.2022.e089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3390/healthcare9030346" TargetMode="External"/><Relationship Id="rId5" Type="http://schemas.openxmlformats.org/officeDocument/2006/relationships/hyperlink" Target="https://doi.org/10.1067/j.cpradiol.2020.10.00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749</TotalTime>
  <Pages>2</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2024-03-06T04:27:00Z</dcterms:created>
  <dcterms:modified xsi:type="dcterms:W3CDTF">2024-03-06T17:46:00Z</dcterms:modified>
</cp:coreProperties>
</file>