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05590" w14:textId="65BAACE1" w:rsidR="00775811" w:rsidRDefault="00775811" w:rsidP="0077581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Weekly Reflection</w:t>
      </w:r>
    </w:p>
    <w:p w14:paraId="458725DB" w14:textId="6CC40E89" w:rsidR="00775811" w:rsidRDefault="00775811" w:rsidP="00775811">
      <w:pPr>
        <w:spacing w:after="0" w:line="480" w:lineRule="auto"/>
        <w:jc w:val="center"/>
        <w:rPr>
          <w:rFonts w:ascii="Times New Roman" w:hAnsi="Times New Roman" w:cs="Times New Roman"/>
          <w:b/>
          <w:sz w:val="24"/>
          <w:szCs w:val="24"/>
        </w:rPr>
      </w:pPr>
    </w:p>
    <w:p w14:paraId="49B9F1BC" w14:textId="361B5C44" w:rsidR="00775811" w:rsidRDefault="00775811" w:rsidP="007758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52AF6CF3" w14:textId="347FA435" w:rsidR="00775811" w:rsidRDefault="00775811" w:rsidP="007758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School Affiliation</w:t>
      </w:r>
    </w:p>
    <w:p w14:paraId="1FCB47DE" w14:textId="36FBFC37" w:rsidR="00775811" w:rsidRDefault="00775811" w:rsidP="007758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7C078D30" w14:textId="70A64A10" w:rsidR="00775811" w:rsidRDefault="00775811" w:rsidP="007758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14:paraId="367447DE" w14:textId="1F792B7A" w:rsidR="00775811" w:rsidRDefault="00775811" w:rsidP="007758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 Due</w:t>
      </w:r>
    </w:p>
    <w:p w14:paraId="0685BAF2" w14:textId="5AC032BA" w:rsidR="00775811" w:rsidRDefault="00775811">
      <w:pPr>
        <w:rPr>
          <w:rFonts w:ascii="Times New Roman" w:hAnsi="Times New Roman" w:cs="Times New Roman"/>
          <w:sz w:val="24"/>
          <w:szCs w:val="24"/>
        </w:rPr>
      </w:pPr>
      <w:r>
        <w:rPr>
          <w:rFonts w:ascii="Times New Roman" w:hAnsi="Times New Roman" w:cs="Times New Roman"/>
          <w:sz w:val="24"/>
          <w:szCs w:val="24"/>
        </w:rPr>
        <w:br w:type="page"/>
      </w:r>
    </w:p>
    <w:p w14:paraId="1A66E86F" w14:textId="6536A083" w:rsidR="00775811" w:rsidRPr="00775811" w:rsidRDefault="00775811" w:rsidP="0077581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Weekly Reflection</w:t>
      </w:r>
    </w:p>
    <w:p w14:paraId="6D859707" w14:textId="77777777" w:rsidR="00D027C4" w:rsidRDefault="00271A2D" w:rsidP="00271A2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Patients presenting with medical comorbidities for psychiatric assessments require a judicious approach to assessment and treatment. The previous week, I had the opportunity to work with a patient presenting with low motivation, low mood, and suicidal thoughts. The patient reported having felt better until two weeks ago when her depressive symptoms started overwhelming her. The patient was diagnosed with hyperprolactinemia and microadenoma a year ago and placed on cabergoline. Her endocrinologist doubled the dosage three months ago because of elevated prolactin. The patient was diagnosed with depressive disorder due to another medical condition, with major depressive-like episode. In this reflection, I will explore how I handled her situation successfully and the application of the lessons in my future as a DNP-prepared nurse. </w:t>
      </w:r>
    </w:p>
    <w:p w14:paraId="4ECC0920" w14:textId="101D9208" w:rsidR="00271A2D" w:rsidRDefault="00271A2D" w:rsidP="00271A2D">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760BE">
        <w:rPr>
          <w:rFonts w:ascii="Times New Roman" w:hAnsi="Times New Roman" w:cs="Times New Roman"/>
          <w:sz w:val="24"/>
          <w:szCs w:val="24"/>
        </w:rPr>
        <w:t>U</w:t>
      </w:r>
      <w:r>
        <w:rPr>
          <w:rFonts w:ascii="Times New Roman" w:hAnsi="Times New Roman" w:cs="Times New Roman"/>
          <w:sz w:val="24"/>
          <w:szCs w:val="24"/>
        </w:rPr>
        <w:t>nderstanding the</w:t>
      </w:r>
      <w:r w:rsidR="008760BE">
        <w:rPr>
          <w:rFonts w:ascii="Times New Roman" w:hAnsi="Times New Roman" w:cs="Times New Roman"/>
          <w:sz w:val="24"/>
          <w:szCs w:val="24"/>
        </w:rPr>
        <w:t xml:space="preserve"> interaction between the psychiatric and physical</w:t>
      </w:r>
      <w:r>
        <w:rPr>
          <w:rFonts w:ascii="Times New Roman" w:hAnsi="Times New Roman" w:cs="Times New Roman"/>
          <w:sz w:val="24"/>
          <w:szCs w:val="24"/>
        </w:rPr>
        <w:t xml:space="preserve"> comorbidity through a comprehensive history was necessary. As emphasized by</w:t>
      </w:r>
      <w:r w:rsidR="007B5CFE">
        <w:rPr>
          <w:rFonts w:ascii="Times New Roman" w:hAnsi="Times New Roman" w:cs="Times New Roman"/>
          <w:sz w:val="24"/>
          <w:szCs w:val="24"/>
        </w:rPr>
        <w:t xml:space="preserve"> </w:t>
      </w:r>
      <w:proofErr w:type="spellStart"/>
      <w:r w:rsidR="007B5CFE">
        <w:rPr>
          <w:rFonts w:ascii="Times New Roman" w:hAnsi="Times New Roman" w:cs="Times New Roman"/>
          <w:sz w:val="24"/>
          <w:szCs w:val="24"/>
        </w:rPr>
        <w:t>Flugelman</w:t>
      </w:r>
      <w:proofErr w:type="spellEnd"/>
      <w:r w:rsidR="007B5CFE">
        <w:rPr>
          <w:rFonts w:ascii="Times New Roman" w:hAnsi="Times New Roman" w:cs="Times New Roman"/>
          <w:sz w:val="24"/>
          <w:szCs w:val="24"/>
        </w:rPr>
        <w:t xml:space="preserve"> (2021)</w:t>
      </w:r>
      <w:r>
        <w:rPr>
          <w:rFonts w:ascii="Times New Roman" w:hAnsi="Times New Roman" w:cs="Times New Roman"/>
          <w:sz w:val="24"/>
          <w:szCs w:val="24"/>
        </w:rPr>
        <w:t>, history</w:t>
      </w:r>
      <w:r w:rsidR="004E7659">
        <w:rPr>
          <w:rFonts w:ascii="Times New Roman" w:hAnsi="Times New Roman" w:cs="Times New Roman"/>
          <w:sz w:val="24"/>
          <w:szCs w:val="24"/>
        </w:rPr>
        <w:t>-taking is an essential part of acquiring accurate medical data and establishing trust with patients. From the patient history, I under</w:t>
      </w:r>
      <w:bookmarkStart w:id="0" w:name="_GoBack"/>
      <w:bookmarkEnd w:id="0"/>
      <w:r w:rsidR="004E7659">
        <w:rPr>
          <w:rFonts w:ascii="Times New Roman" w:hAnsi="Times New Roman" w:cs="Times New Roman"/>
          <w:sz w:val="24"/>
          <w:szCs w:val="24"/>
        </w:rPr>
        <w:t xml:space="preserve">stood that the occurrence of depressive symptoms coincided with the changes in cabergoline dosage, with symptoms increasing progressively. An open discussion with the client helped in understanding her lived experiences since the diagnosis with </w:t>
      </w:r>
      <w:r w:rsidR="004E7659">
        <w:rPr>
          <w:rFonts w:ascii="Times New Roman" w:hAnsi="Times New Roman" w:cs="Times New Roman"/>
          <w:sz w:val="24"/>
          <w:szCs w:val="24"/>
        </w:rPr>
        <w:t>hyperprolactinemia</w:t>
      </w:r>
      <w:r w:rsidR="004E7659">
        <w:rPr>
          <w:rFonts w:ascii="Times New Roman" w:hAnsi="Times New Roman" w:cs="Times New Roman"/>
          <w:sz w:val="24"/>
          <w:szCs w:val="24"/>
        </w:rPr>
        <w:t xml:space="preserve">. The interaction required demonstrating empathy to support a comprehensive exploration of the client’s experiences. </w:t>
      </w:r>
      <w:proofErr w:type="spellStart"/>
      <w:r w:rsidR="007B5CFE">
        <w:rPr>
          <w:rFonts w:ascii="Times New Roman" w:hAnsi="Times New Roman" w:cs="Times New Roman"/>
          <w:sz w:val="24"/>
          <w:szCs w:val="24"/>
        </w:rPr>
        <w:t>Thirioux</w:t>
      </w:r>
      <w:proofErr w:type="spellEnd"/>
      <w:r w:rsidR="007B5CFE">
        <w:rPr>
          <w:rFonts w:ascii="Times New Roman" w:hAnsi="Times New Roman" w:cs="Times New Roman"/>
          <w:sz w:val="24"/>
          <w:szCs w:val="24"/>
        </w:rPr>
        <w:t xml:space="preserve"> et al. (2020) </w:t>
      </w:r>
      <w:r w:rsidR="004E7659">
        <w:rPr>
          <w:rFonts w:ascii="Times New Roman" w:hAnsi="Times New Roman" w:cs="Times New Roman"/>
          <w:sz w:val="24"/>
          <w:szCs w:val="24"/>
        </w:rPr>
        <w:t xml:space="preserve">noted that empathetic affective processes lead to subjectification, which enables patients to accept and develop insights about their diagnoses. </w:t>
      </w:r>
      <w:r w:rsidR="006712C5">
        <w:rPr>
          <w:rFonts w:ascii="Times New Roman" w:hAnsi="Times New Roman" w:cs="Times New Roman"/>
          <w:sz w:val="24"/>
          <w:szCs w:val="24"/>
        </w:rPr>
        <w:t xml:space="preserve">The empathetic approach allowed an exploration of other concerns, including menstrual issues, the client had. </w:t>
      </w:r>
    </w:p>
    <w:p w14:paraId="727E6B3B" w14:textId="74FB5618" w:rsidR="006712C5" w:rsidRDefault="006712C5" w:rsidP="00271A2D">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After the establishment of the diagnosis, the patient’s treatment plan was structured according to her needs and preferences. Suicidal thoughts and the effects of drugs on prolactin secretion were a crucial consideration in the selection of appropriate medications. While selective serotonin reuptake inhibitors (SSRIs) are considered first-line treatment for depression, they potentially increase suicidality among adolescents (</w:t>
      </w:r>
      <w:proofErr w:type="spellStart"/>
      <w:r w:rsidR="007B5CFE">
        <w:rPr>
          <w:rFonts w:ascii="Times New Roman" w:hAnsi="Times New Roman" w:cs="Times New Roman"/>
          <w:sz w:val="24"/>
          <w:szCs w:val="24"/>
        </w:rPr>
        <w:t>Lagerberg</w:t>
      </w:r>
      <w:proofErr w:type="spellEnd"/>
      <w:r w:rsidR="007B5CFE">
        <w:rPr>
          <w:rFonts w:ascii="Times New Roman" w:hAnsi="Times New Roman" w:cs="Times New Roman"/>
          <w:sz w:val="24"/>
          <w:szCs w:val="24"/>
        </w:rPr>
        <w:t xml:space="preserve"> et al., 2022</w:t>
      </w:r>
      <w:r>
        <w:rPr>
          <w:rFonts w:ascii="Times New Roman" w:hAnsi="Times New Roman" w:cs="Times New Roman"/>
          <w:sz w:val="24"/>
          <w:szCs w:val="24"/>
        </w:rPr>
        <w:t>). In addition, research suggests SSRIs could stimulate an increased in the secretion of prolactin through direct effects on the hypothalamus and pituitary gland (</w:t>
      </w:r>
      <w:proofErr w:type="spellStart"/>
      <w:r w:rsidR="007B5CFE">
        <w:rPr>
          <w:rFonts w:ascii="Times New Roman" w:hAnsi="Times New Roman" w:cs="Times New Roman"/>
          <w:sz w:val="24"/>
          <w:szCs w:val="24"/>
        </w:rPr>
        <w:t>Aguado</w:t>
      </w:r>
      <w:proofErr w:type="spellEnd"/>
      <w:r w:rsidR="007B5CFE">
        <w:rPr>
          <w:rFonts w:ascii="Times New Roman" w:hAnsi="Times New Roman" w:cs="Times New Roman"/>
          <w:sz w:val="24"/>
          <w:szCs w:val="24"/>
        </w:rPr>
        <w:t xml:space="preserve"> et al., 2021</w:t>
      </w:r>
      <w:r>
        <w:rPr>
          <w:rFonts w:ascii="Times New Roman" w:hAnsi="Times New Roman" w:cs="Times New Roman"/>
          <w:sz w:val="24"/>
          <w:szCs w:val="24"/>
        </w:rPr>
        <w:t>). Based on these consideration</w:t>
      </w:r>
      <w:r w:rsidR="00FC1685">
        <w:rPr>
          <w:rFonts w:ascii="Times New Roman" w:hAnsi="Times New Roman" w:cs="Times New Roman"/>
          <w:sz w:val="24"/>
          <w:szCs w:val="24"/>
        </w:rPr>
        <w:t>s</w:t>
      </w:r>
      <w:r>
        <w:rPr>
          <w:rFonts w:ascii="Times New Roman" w:hAnsi="Times New Roman" w:cs="Times New Roman"/>
          <w:sz w:val="24"/>
          <w:szCs w:val="24"/>
        </w:rPr>
        <w:t>, th</w:t>
      </w:r>
      <w:r w:rsidR="00FC1685">
        <w:rPr>
          <w:rFonts w:ascii="Times New Roman" w:hAnsi="Times New Roman" w:cs="Times New Roman"/>
          <w:sz w:val="24"/>
          <w:szCs w:val="24"/>
        </w:rPr>
        <w:t>e</w:t>
      </w:r>
      <w:r>
        <w:rPr>
          <w:rFonts w:ascii="Times New Roman" w:hAnsi="Times New Roman" w:cs="Times New Roman"/>
          <w:sz w:val="24"/>
          <w:szCs w:val="24"/>
        </w:rPr>
        <w:t xml:space="preserve"> patent was prescribed Bupropion ER 150 mg QAM</w:t>
      </w:r>
      <w:r w:rsidR="00FC1685">
        <w:rPr>
          <w:rFonts w:ascii="Times New Roman" w:hAnsi="Times New Roman" w:cs="Times New Roman"/>
          <w:sz w:val="24"/>
          <w:szCs w:val="24"/>
        </w:rPr>
        <w:t>. The medication is considered safe in treating depression among adolescents because it is well-tolerated, has fewer side effects, and does not increase the occurrence of suicidal thoughts (</w:t>
      </w:r>
      <w:r w:rsidR="00775811">
        <w:rPr>
          <w:rFonts w:ascii="Times New Roman" w:hAnsi="Times New Roman" w:cs="Times New Roman"/>
          <w:sz w:val="24"/>
          <w:szCs w:val="24"/>
        </w:rPr>
        <w:t>Clark et al., 2023</w:t>
      </w:r>
      <w:r w:rsidR="00FC1685">
        <w:rPr>
          <w:rFonts w:ascii="Times New Roman" w:hAnsi="Times New Roman" w:cs="Times New Roman"/>
          <w:sz w:val="24"/>
          <w:szCs w:val="24"/>
        </w:rPr>
        <w:t xml:space="preserve">). However, it was essential to explain to the patient that the drug could increase anxiety that would require additional medications based on her report over the week. In addition, individual psychotherapy was recommended to address unnecessary stress. </w:t>
      </w:r>
      <w:r w:rsidR="007B5CFE">
        <w:rPr>
          <w:rFonts w:ascii="Times New Roman" w:hAnsi="Times New Roman" w:cs="Times New Roman"/>
          <w:sz w:val="24"/>
          <w:szCs w:val="24"/>
        </w:rPr>
        <w:t>Consulting the patient’s endocrinologist for additional information was essential to the development of her treatment plan. The approach underscores the value of multidisciplinary collaboration in ensuring a comprehensive understanding of patients’ concerns, needs, and preferences (Hooke et al., 2022).</w:t>
      </w:r>
      <w:r w:rsidR="00FC1685">
        <w:rPr>
          <w:rFonts w:ascii="Times New Roman" w:hAnsi="Times New Roman" w:cs="Times New Roman"/>
          <w:sz w:val="24"/>
          <w:szCs w:val="24"/>
        </w:rPr>
        <w:t xml:space="preserve"> </w:t>
      </w:r>
      <w:r w:rsidR="007B5CFE">
        <w:rPr>
          <w:rFonts w:ascii="Times New Roman" w:hAnsi="Times New Roman" w:cs="Times New Roman"/>
          <w:sz w:val="24"/>
          <w:szCs w:val="24"/>
        </w:rPr>
        <w:t>The endocrinologist would also conduct additional lab tests to provide up-to-date</w:t>
      </w:r>
      <w:r w:rsidR="00FC1685">
        <w:rPr>
          <w:rFonts w:ascii="Times New Roman" w:hAnsi="Times New Roman" w:cs="Times New Roman"/>
          <w:sz w:val="24"/>
          <w:szCs w:val="24"/>
        </w:rPr>
        <w:t xml:space="preserve"> information </w:t>
      </w:r>
      <w:r w:rsidR="007B5CFE">
        <w:rPr>
          <w:rFonts w:ascii="Times New Roman" w:hAnsi="Times New Roman" w:cs="Times New Roman"/>
          <w:sz w:val="24"/>
          <w:szCs w:val="24"/>
        </w:rPr>
        <w:t xml:space="preserve">to inform depression management pertinent to changes in prolactin levels. </w:t>
      </w:r>
      <w:r w:rsidR="00FC1685">
        <w:rPr>
          <w:rFonts w:ascii="Times New Roman" w:hAnsi="Times New Roman" w:cs="Times New Roman"/>
          <w:sz w:val="24"/>
          <w:szCs w:val="24"/>
        </w:rPr>
        <w:t>Psychoeducation was also offered regarding hyperprolactinemia and cabergoline</w:t>
      </w:r>
      <w:r w:rsidR="007B5CFE">
        <w:rPr>
          <w:rFonts w:ascii="Times New Roman" w:hAnsi="Times New Roman" w:cs="Times New Roman"/>
          <w:sz w:val="24"/>
          <w:szCs w:val="24"/>
        </w:rPr>
        <w:t>. The interaction has increased my confidence in understanding the intersectionality of medical and psychiatric disorders, which would inform my future practice in tailoring interventions to meet individual needs.</w:t>
      </w:r>
    </w:p>
    <w:p w14:paraId="77AE10AD" w14:textId="77777777" w:rsidR="00775811" w:rsidRDefault="00775811">
      <w:pPr>
        <w:rPr>
          <w:rFonts w:ascii="Times New Roman" w:hAnsi="Times New Roman" w:cs="Times New Roman"/>
          <w:b/>
          <w:sz w:val="24"/>
          <w:szCs w:val="24"/>
        </w:rPr>
      </w:pPr>
      <w:r>
        <w:rPr>
          <w:rFonts w:ascii="Times New Roman" w:hAnsi="Times New Roman" w:cs="Times New Roman"/>
          <w:b/>
          <w:sz w:val="24"/>
          <w:szCs w:val="24"/>
        </w:rPr>
        <w:br w:type="page"/>
      </w:r>
    </w:p>
    <w:p w14:paraId="04F50878" w14:textId="1EA9EB21" w:rsidR="007B5CFE" w:rsidRDefault="007B5CFE" w:rsidP="007B5CF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14:paraId="3B660117" w14:textId="77777777" w:rsidR="00775811" w:rsidRDefault="00775811" w:rsidP="007B5CFE">
      <w:pPr>
        <w:spacing w:after="0" w:line="480" w:lineRule="auto"/>
        <w:ind w:left="720" w:hanging="720"/>
        <w:rPr>
          <w:rFonts w:ascii="Times New Roman" w:eastAsia="Times New Roman" w:hAnsi="Times New Roman" w:cs="Times New Roman"/>
          <w:sz w:val="24"/>
          <w:szCs w:val="24"/>
          <w:lang w:val="en-GB" w:eastAsia="en-GB"/>
        </w:rPr>
      </w:pPr>
      <w:proofErr w:type="spellStart"/>
      <w:r w:rsidRPr="007B5CFE">
        <w:rPr>
          <w:rFonts w:ascii="Times New Roman" w:eastAsia="Times New Roman" w:hAnsi="Times New Roman" w:cs="Times New Roman"/>
          <w:sz w:val="24"/>
          <w:szCs w:val="24"/>
          <w:lang w:val="en-GB" w:eastAsia="en-GB"/>
        </w:rPr>
        <w:t>Aguado</w:t>
      </w:r>
      <w:proofErr w:type="spellEnd"/>
      <w:r w:rsidRPr="007B5CFE">
        <w:rPr>
          <w:rFonts w:ascii="Times New Roman" w:eastAsia="Times New Roman" w:hAnsi="Times New Roman" w:cs="Times New Roman"/>
          <w:sz w:val="24"/>
          <w:szCs w:val="24"/>
          <w:lang w:val="en-GB" w:eastAsia="en-GB"/>
        </w:rPr>
        <w:t xml:space="preserve">, A. I. W., Garcia, L., &amp; Rodriguez, C. (2021). </w:t>
      </w:r>
      <w:proofErr w:type="spellStart"/>
      <w:r w:rsidRPr="007B5CFE">
        <w:rPr>
          <w:rFonts w:ascii="Times New Roman" w:eastAsia="Times New Roman" w:hAnsi="Times New Roman" w:cs="Times New Roman"/>
          <w:sz w:val="24"/>
          <w:szCs w:val="24"/>
          <w:lang w:val="en-GB" w:eastAsia="en-GB"/>
        </w:rPr>
        <w:t>Galactorrhea</w:t>
      </w:r>
      <w:proofErr w:type="spellEnd"/>
      <w:r w:rsidRPr="007B5CFE">
        <w:rPr>
          <w:rFonts w:ascii="Times New Roman" w:eastAsia="Times New Roman" w:hAnsi="Times New Roman" w:cs="Times New Roman"/>
          <w:sz w:val="24"/>
          <w:szCs w:val="24"/>
          <w:lang w:val="en-GB" w:eastAsia="en-GB"/>
        </w:rPr>
        <w:t xml:space="preserve"> as a side effect of antidepressant drugs. A case </w:t>
      </w:r>
      <w:proofErr w:type="gramStart"/>
      <w:r w:rsidRPr="007B5CFE">
        <w:rPr>
          <w:rFonts w:ascii="Times New Roman" w:eastAsia="Times New Roman" w:hAnsi="Times New Roman" w:cs="Times New Roman"/>
          <w:sz w:val="24"/>
          <w:szCs w:val="24"/>
          <w:lang w:val="en-GB" w:eastAsia="en-GB"/>
        </w:rPr>
        <w:t>report</w:t>
      </w:r>
      <w:proofErr w:type="gramEnd"/>
      <w:r w:rsidRPr="007B5CFE">
        <w:rPr>
          <w:rFonts w:ascii="Times New Roman" w:eastAsia="Times New Roman" w:hAnsi="Times New Roman" w:cs="Times New Roman"/>
          <w:sz w:val="24"/>
          <w:szCs w:val="24"/>
          <w:lang w:val="en-GB" w:eastAsia="en-GB"/>
        </w:rPr>
        <w:t xml:space="preserve">. </w:t>
      </w:r>
      <w:r w:rsidRPr="007B5CFE">
        <w:rPr>
          <w:rFonts w:ascii="Times New Roman" w:eastAsia="Times New Roman" w:hAnsi="Times New Roman" w:cs="Times New Roman"/>
          <w:i/>
          <w:iCs/>
          <w:sz w:val="24"/>
          <w:szCs w:val="24"/>
          <w:lang w:val="en-GB" w:eastAsia="en-GB"/>
        </w:rPr>
        <w:t>European Psychiatry</w:t>
      </w:r>
      <w:r w:rsidRPr="007B5CFE">
        <w:rPr>
          <w:rFonts w:ascii="Times New Roman" w:eastAsia="Times New Roman" w:hAnsi="Times New Roman" w:cs="Times New Roman"/>
          <w:sz w:val="24"/>
          <w:szCs w:val="24"/>
          <w:lang w:val="en-GB" w:eastAsia="en-GB"/>
        </w:rPr>
        <w:t xml:space="preserve">, </w:t>
      </w:r>
      <w:r w:rsidRPr="007B5CFE">
        <w:rPr>
          <w:rFonts w:ascii="Times New Roman" w:eastAsia="Times New Roman" w:hAnsi="Times New Roman" w:cs="Times New Roman"/>
          <w:i/>
          <w:iCs/>
          <w:sz w:val="24"/>
          <w:szCs w:val="24"/>
          <w:lang w:val="en-GB" w:eastAsia="en-GB"/>
        </w:rPr>
        <w:t>64</w:t>
      </w:r>
      <w:r w:rsidRPr="007B5CFE">
        <w:rPr>
          <w:rFonts w:ascii="Times New Roman" w:eastAsia="Times New Roman" w:hAnsi="Times New Roman" w:cs="Times New Roman"/>
          <w:sz w:val="24"/>
          <w:szCs w:val="24"/>
          <w:lang w:val="en-GB" w:eastAsia="en-GB"/>
        </w:rPr>
        <w:t>(</w:t>
      </w:r>
      <w:proofErr w:type="spellStart"/>
      <w:r w:rsidRPr="007B5CFE">
        <w:rPr>
          <w:rFonts w:ascii="Times New Roman" w:eastAsia="Times New Roman" w:hAnsi="Times New Roman" w:cs="Times New Roman"/>
          <w:sz w:val="24"/>
          <w:szCs w:val="24"/>
          <w:lang w:val="en-GB" w:eastAsia="en-GB"/>
        </w:rPr>
        <w:t>Suppl</w:t>
      </w:r>
      <w:proofErr w:type="spellEnd"/>
      <w:r w:rsidRPr="007B5CFE">
        <w:rPr>
          <w:rFonts w:ascii="Times New Roman" w:eastAsia="Times New Roman" w:hAnsi="Times New Roman" w:cs="Times New Roman"/>
          <w:sz w:val="24"/>
          <w:szCs w:val="24"/>
          <w:lang w:val="en-GB" w:eastAsia="en-GB"/>
        </w:rPr>
        <w:t xml:space="preserve"> 1), S775–S776. </w:t>
      </w:r>
      <w:hyperlink r:id="rId4" w:history="1">
        <w:r w:rsidRPr="007B5CFE">
          <w:rPr>
            <w:rStyle w:val="Hyperlink"/>
            <w:rFonts w:ascii="Times New Roman" w:eastAsia="Times New Roman" w:hAnsi="Times New Roman" w:cs="Times New Roman"/>
            <w:sz w:val="24"/>
            <w:szCs w:val="24"/>
            <w:lang w:val="en-GB" w:eastAsia="en-GB"/>
          </w:rPr>
          <w:t>https://doi.org/10.1192/j.eurpsy.2021.2052</w:t>
        </w:r>
      </w:hyperlink>
    </w:p>
    <w:p w14:paraId="53449B08" w14:textId="77777777" w:rsidR="00775811" w:rsidRDefault="00775811" w:rsidP="007B5CFE">
      <w:pPr>
        <w:spacing w:after="0" w:line="480" w:lineRule="auto"/>
        <w:ind w:left="720" w:hanging="720"/>
        <w:rPr>
          <w:rFonts w:ascii="Times New Roman" w:eastAsia="Times New Roman" w:hAnsi="Times New Roman" w:cs="Times New Roman"/>
          <w:sz w:val="24"/>
          <w:szCs w:val="24"/>
          <w:lang w:val="en-GB" w:eastAsia="en-GB"/>
        </w:rPr>
      </w:pPr>
      <w:r w:rsidRPr="007B5CFE">
        <w:rPr>
          <w:rFonts w:ascii="Times New Roman" w:eastAsia="Times New Roman" w:hAnsi="Times New Roman" w:cs="Times New Roman"/>
          <w:sz w:val="24"/>
          <w:szCs w:val="24"/>
          <w:lang w:val="en-GB" w:eastAsia="en-GB"/>
        </w:rPr>
        <w:t xml:space="preserve">Clark, A., Tate, B., Urban, B., Schroeder, R., </w:t>
      </w:r>
      <w:proofErr w:type="spellStart"/>
      <w:r w:rsidRPr="007B5CFE">
        <w:rPr>
          <w:rFonts w:ascii="Times New Roman" w:eastAsia="Times New Roman" w:hAnsi="Times New Roman" w:cs="Times New Roman"/>
          <w:sz w:val="24"/>
          <w:szCs w:val="24"/>
          <w:lang w:val="en-GB" w:eastAsia="en-GB"/>
        </w:rPr>
        <w:t>Gennuso</w:t>
      </w:r>
      <w:proofErr w:type="spellEnd"/>
      <w:r w:rsidRPr="007B5CFE">
        <w:rPr>
          <w:rFonts w:ascii="Times New Roman" w:eastAsia="Times New Roman" w:hAnsi="Times New Roman" w:cs="Times New Roman"/>
          <w:sz w:val="24"/>
          <w:szCs w:val="24"/>
          <w:lang w:val="en-GB" w:eastAsia="en-GB"/>
        </w:rPr>
        <w:t xml:space="preserve">, S., </w:t>
      </w:r>
      <w:proofErr w:type="spellStart"/>
      <w:r w:rsidRPr="007B5CFE">
        <w:rPr>
          <w:rFonts w:ascii="Times New Roman" w:eastAsia="Times New Roman" w:hAnsi="Times New Roman" w:cs="Times New Roman"/>
          <w:sz w:val="24"/>
          <w:szCs w:val="24"/>
          <w:lang w:val="en-GB" w:eastAsia="en-GB"/>
        </w:rPr>
        <w:t>Ahmadzadeh</w:t>
      </w:r>
      <w:proofErr w:type="spellEnd"/>
      <w:r w:rsidRPr="007B5CFE">
        <w:rPr>
          <w:rFonts w:ascii="Times New Roman" w:eastAsia="Times New Roman" w:hAnsi="Times New Roman" w:cs="Times New Roman"/>
          <w:sz w:val="24"/>
          <w:szCs w:val="24"/>
          <w:lang w:val="en-GB" w:eastAsia="en-GB"/>
        </w:rPr>
        <w:t xml:space="preserve">, S., McGregor, D., </w:t>
      </w:r>
      <w:proofErr w:type="spellStart"/>
      <w:r w:rsidRPr="007B5CFE">
        <w:rPr>
          <w:rFonts w:ascii="Times New Roman" w:eastAsia="Times New Roman" w:hAnsi="Times New Roman" w:cs="Times New Roman"/>
          <w:sz w:val="24"/>
          <w:szCs w:val="24"/>
          <w:lang w:val="en-GB" w:eastAsia="en-GB"/>
        </w:rPr>
        <w:t>Girma</w:t>
      </w:r>
      <w:proofErr w:type="spellEnd"/>
      <w:r w:rsidRPr="007B5CFE">
        <w:rPr>
          <w:rFonts w:ascii="Times New Roman" w:eastAsia="Times New Roman" w:hAnsi="Times New Roman" w:cs="Times New Roman"/>
          <w:sz w:val="24"/>
          <w:szCs w:val="24"/>
          <w:lang w:val="en-GB" w:eastAsia="en-GB"/>
        </w:rPr>
        <w:t xml:space="preserve">, B., </w:t>
      </w:r>
      <w:proofErr w:type="spellStart"/>
      <w:r w:rsidRPr="007B5CFE">
        <w:rPr>
          <w:rFonts w:ascii="Times New Roman" w:eastAsia="Times New Roman" w:hAnsi="Times New Roman" w:cs="Times New Roman"/>
          <w:sz w:val="24"/>
          <w:szCs w:val="24"/>
          <w:lang w:val="en-GB" w:eastAsia="en-GB"/>
        </w:rPr>
        <w:t>Shekoohi</w:t>
      </w:r>
      <w:proofErr w:type="spellEnd"/>
      <w:r w:rsidRPr="007B5CFE">
        <w:rPr>
          <w:rFonts w:ascii="Times New Roman" w:eastAsia="Times New Roman" w:hAnsi="Times New Roman" w:cs="Times New Roman"/>
          <w:sz w:val="24"/>
          <w:szCs w:val="24"/>
          <w:lang w:val="en-GB" w:eastAsia="en-GB"/>
        </w:rPr>
        <w:t xml:space="preserve">, S., &amp; Kaye, A. D. (2023). Bupropion </w:t>
      </w:r>
      <w:r w:rsidRPr="007B5CFE">
        <w:rPr>
          <w:rFonts w:ascii="Times New Roman" w:eastAsia="Times New Roman" w:hAnsi="Times New Roman" w:cs="Times New Roman"/>
          <w:sz w:val="24"/>
          <w:szCs w:val="24"/>
          <w:lang w:val="en-GB" w:eastAsia="en-GB"/>
        </w:rPr>
        <w:t>mediated effects on depression, attention deficit hyperactivity disorder, and smoking cessation</w:t>
      </w:r>
      <w:r w:rsidRPr="007B5CFE">
        <w:rPr>
          <w:rFonts w:ascii="Times New Roman" w:eastAsia="Times New Roman" w:hAnsi="Times New Roman" w:cs="Times New Roman"/>
          <w:sz w:val="24"/>
          <w:szCs w:val="24"/>
          <w:lang w:val="en-GB" w:eastAsia="en-GB"/>
        </w:rPr>
        <w:t xml:space="preserve">. </w:t>
      </w:r>
      <w:r w:rsidRPr="007B5CFE">
        <w:rPr>
          <w:rFonts w:ascii="Times New Roman" w:eastAsia="Times New Roman" w:hAnsi="Times New Roman" w:cs="Times New Roman"/>
          <w:i/>
          <w:iCs/>
          <w:sz w:val="24"/>
          <w:szCs w:val="24"/>
          <w:lang w:val="en-GB" w:eastAsia="en-GB"/>
        </w:rPr>
        <w:t xml:space="preserve">Health </w:t>
      </w:r>
      <w:r w:rsidRPr="007B5CFE">
        <w:rPr>
          <w:rFonts w:ascii="Times New Roman" w:eastAsia="Times New Roman" w:hAnsi="Times New Roman" w:cs="Times New Roman"/>
          <w:i/>
          <w:iCs/>
          <w:sz w:val="24"/>
          <w:szCs w:val="24"/>
          <w:lang w:val="en-GB" w:eastAsia="en-GB"/>
        </w:rPr>
        <w:t>Psychology Research</w:t>
      </w:r>
      <w:r w:rsidRPr="007B5CFE">
        <w:rPr>
          <w:rFonts w:ascii="Times New Roman" w:eastAsia="Times New Roman" w:hAnsi="Times New Roman" w:cs="Times New Roman"/>
          <w:sz w:val="24"/>
          <w:szCs w:val="24"/>
          <w:lang w:val="en-GB" w:eastAsia="en-GB"/>
        </w:rPr>
        <w:t xml:space="preserve">, </w:t>
      </w:r>
      <w:r w:rsidRPr="007B5CFE">
        <w:rPr>
          <w:rFonts w:ascii="Times New Roman" w:eastAsia="Times New Roman" w:hAnsi="Times New Roman" w:cs="Times New Roman"/>
          <w:i/>
          <w:iCs/>
          <w:sz w:val="24"/>
          <w:szCs w:val="24"/>
          <w:lang w:val="en-GB" w:eastAsia="en-GB"/>
        </w:rPr>
        <w:t>11</w:t>
      </w:r>
      <w:r w:rsidRPr="007B5CFE">
        <w:rPr>
          <w:rFonts w:ascii="Times New Roman" w:eastAsia="Times New Roman" w:hAnsi="Times New Roman" w:cs="Times New Roman"/>
          <w:sz w:val="24"/>
          <w:szCs w:val="24"/>
          <w:lang w:val="en-GB" w:eastAsia="en-GB"/>
        </w:rPr>
        <w:t xml:space="preserve">, 81043. </w:t>
      </w:r>
      <w:hyperlink r:id="rId5" w:history="1">
        <w:r w:rsidRPr="007B5CFE">
          <w:rPr>
            <w:rStyle w:val="Hyperlink"/>
            <w:rFonts w:ascii="Times New Roman" w:eastAsia="Times New Roman" w:hAnsi="Times New Roman" w:cs="Times New Roman"/>
            <w:sz w:val="24"/>
            <w:szCs w:val="24"/>
            <w:lang w:val="en-GB" w:eastAsia="en-GB"/>
          </w:rPr>
          <w:t>https://doi.org/10.52965/001c.81043</w:t>
        </w:r>
      </w:hyperlink>
      <w:r>
        <w:rPr>
          <w:rFonts w:ascii="Times New Roman" w:eastAsia="Times New Roman" w:hAnsi="Times New Roman" w:cs="Times New Roman"/>
          <w:sz w:val="24"/>
          <w:szCs w:val="24"/>
          <w:lang w:val="en-GB" w:eastAsia="en-GB"/>
        </w:rPr>
        <w:t xml:space="preserve"> </w:t>
      </w:r>
    </w:p>
    <w:p w14:paraId="09FC6D48" w14:textId="77777777" w:rsidR="00775811" w:rsidRDefault="00775811" w:rsidP="007B5CFE">
      <w:pPr>
        <w:spacing w:after="0" w:line="480" w:lineRule="auto"/>
        <w:ind w:left="720" w:hanging="720"/>
        <w:rPr>
          <w:rFonts w:ascii="Times New Roman" w:eastAsia="Times New Roman" w:hAnsi="Times New Roman" w:cs="Times New Roman"/>
          <w:sz w:val="24"/>
          <w:szCs w:val="24"/>
          <w:lang w:val="en-GB" w:eastAsia="en-GB"/>
        </w:rPr>
      </w:pPr>
      <w:proofErr w:type="spellStart"/>
      <w:r w:rsidRPr="007B5CFE">
        <w:rPr>
          <w:rFonts w:ascii="Times New Roman" w:eastAsia="Times New Roman" w:hAnsi="Times New Roman" w:cs="Times New Roman"/>
          <w:sz w:val="24"/>
          <w:szCs w:val="24"/>
          <w:lang w:val="en-GB" w:eastAsia="en-GB"/>
        </w:rPr>
        <w:t>Flugelman</w:t>
      </w:r>
      <w:proofErr w:type="spellEnd"/>
      <w:r w:rsidRPr="007B5CFE">
        <w:rPr>
          <w:rFonts w:ascii="Times New Roman" w:eastAsia="Times New Roman" w:hAnsi="Times New Roman" w:cs="Times New Roman"/>
          <w:sz w:val="24"/>
          <w:szCs w:val="24"/>
          <w:lang w:val="en-GB" w:eastAsia="en-GB"/>
        </w:rPr>
        <w:t xml:space="preserve"> M. Y. (2021). History-taking revisited: Simple techniques to foster patient collaboration, improve data attainment, and establish trust with the patient. </w:t>
      </w:r>
      <w:r w:rsidRPr="007B5CFE">
        <w:rPr>
          <w:rFonts w:ascii="Times New Roman" w:eastAsia="Times New Roman" w:hAnsi="Times New Roman" w:cs="Times New Roman"/>
          <w:i/>
          <w:iCs/>
          <w:sz w:val="24"/>
          <w:szCs w:val="24"/>
          <w:lang w:val="en-GB" w:eastAsia="en-GB"/>
        </w:rPr>
        <w:t>GMS journal for medical education</w:t>
      </w:r>
      <w:r w:rsidRPr="007B5CFE">
        <w:rPr>
          <w:rFonts w:ascii="Times New Roman" w:eastAsia="Times New Roman" w:hAnsi="Times New Roman" w:cs="Times New Roman"/>
          <w:sz w:val="24"/>
          <w:szCs w:val="24"/>
          <w:lang w:val="en-GB" w:eastAsia="en-GB"/>
        </w:rPr>
        <w:t xml:space="preserve">, </w:t>
      </w:r>
      <w:r w:rsidRPr="007B5CFE">
        <w:rPr>
          <w:rFonts w:ascii="Times New Roman" w:eastAsia="Times New Roman" w:hAnsi="Times New Roman" w:cs="Times New Roman"/>
          <w:i/>
          <w:iCs/>
          <w:sz w:val="24"/>
          <w:szCs w:val="24"/>
          <w:lang w:val="en-GB" w:eastAsia="en-GB"/>
        </w:rPr>
        <w:t>38</w:t>
      </w:r>
      <w:r w:rsidRPr="007B5CFE">
        <w:rPr>
          <w:rFonts w:ascii="Times New Roman" w:eastAsia="Times New Roman" w:hAnsi="Times New Roman" w:cs="Times New Roman"/>
          <w:sz w:val="24"/>
          <w:szCs w:val="24"/>
          <w:lang w:val="en-GB" w:eastAsia="en-GB"/>
        </w:rPr>
        <w:t xml:space="preserve">(6), Doc109. </w:t>
      </w:r>
      <w:hyperlink r:id="rId6" w:history="1">
        <w:r w:rsidRPr="007B5CFE">
          <w:rPr>
            <w:rStyle w:val="Hyperlink"/>
            <w:rFonts w:ascii="Times New Roman" w:eastAsia="Times New Roman" w:hAnsi="Times New Roman" w:cs="Times New Roman"/>
            <w:sz w:val="24"/>
            <w:szCs w:val="24"/>
            <w:lang w:val="en-GB" w:eastAsia="en-GB"/>
          </w:rPr>
          <w:t>https://doi.org/10.3205/zma001505</w:t>
        </w:r>
      </w:hyperlink>
      <w:r>
        <w:rPr>
          <w:rFonts w:ascii="Times New Roman" w:eastAsia="Times New Roman" w:hAnsi="Times New Roman" w:cs="Times New Roman"/>
          <w:sz w:val="24"/>
          <w:szCs w:val="24"/>
          <w:lang w:val="en-GB" w:eastAsia="en-GB"/>
        </w:rPr>
        <w:t xml:space="preserve">  </w:t>
      </w:r>
    </w:p>
    <w:p w14:paraId="33F921CC" w14:textId="77777777" w:rsidR="00775811" w:rsidRPr="00775811" w:rsidRDefault="00775811" w:rsidP="00775811">
      <w:pPr>
        <w:spacing w:line="480" w:lineRule="auto"/>
        <w:ind w:left="720" w:hanging="720"/>
        <w:rPr>
          <w:rFonts w:ascii="Times New Roman" w:hAnsi="Times New Roman" w:cs="Times New Roman"/>
          <w:b/>
          <w:sz w:val="24"/>
          <w:szCs w:val="24"/>
        </w:rPr>
      </w:pPr>
      <w:r w:rsidRPr="008B2A01">
        <w:rPr>
          <w:rFonts w:ascii="Times New Roman" w:hAnsi="Times New Roman" w:cs="Times New Roman"/>
          <w:color w:val="222222"/>
          <w:sz w:val="24"/>
          <w:szCs w:val="24"/>
          <w:shd w:val="clear" w:color="auto" w:fill="FFFFFF"/>
        </w:rPr>
        <w:t xml:space="preserve">Hooke, G. R., </w:t>
      </w:r>
      <w:proofErr w:type="spellStart"/>
      <w:r w:rsidRPr="008B2A01">
        <w:rPr>
          <w:rFonts w:ascii="Times New Roman" w:hAnsi="Times New Roman" w:cs="Times New Roman"/>
          <w:color w:val="222222"/>
          <w:sz w:val="24"/>
          <w:szCs w:val="24"/>
          <w:shd w:val="clear" w:color="auto" w:fill="FFFFFF"/>
        </w:rPr>
        <w:t>Savani</w:t>
      </w:r>
      <w:proofErr w:type="spellEnd"/>
      <w:r w:rsidRPr="008B2A01">
        <w:rPr>
          <w:rFonts w:ascii="Times New Roman" w:hAnsi="Times New Roman" w:cs="Times New Roman"/>
          <w:color w:val="222222"/>
          <w:sz w:val="24"/>
          <w:szCs w:val="24"/>
          <w:shd w:val="clear" w:color="auto" w:fill="FFFFFF"/>
        </w:rPr>
        <w:t xml:space="preserve">, P., Stewart, B., Araujo, S., &amp; Page, A. C. (2022). Illustrating routine outcomes monitoring at different points in a patient's journey: Inpatient then </w:t>
      </w:r>
      <w:proofErr w:type="spellStart"/>
      <w:r w:rsidRPr="008B2A01">
        <w:rPr>
          <w:rFonts w:ascii="Times New Roman" w:hAnsi="Times New Roman" w:cs="Times New Roman"/>
          <w:color w:val="222222"/>
          <w:sz w:val="24"/>
          <w:szCs w:val="24"/>
          <w:shd w:val="clear" w:color="auto" w:fill="FFFFFF"/>
        </w:rPr>
        <w:t>daypatient</w:t>
      </w:r>
      <w:proofErr w:type="spellEnd"/>
      <w:r w:rsidRPr="008B2A01">
        <w:rPr>
          <w:rFonts w:ascii="Times New Roman" w:hAnsi="Times New Roman" w:cs="Times New Roman"/>
          <w:color w:val="222222"/>
          <w:sz w:val="24"/>
          <w:szCs w:val="24"/>
          <w:shd w:val="clear" w:color="auto" w:fill="FFFFFF"/>
        </w:rPr>
        <w:t xml:space="preserve"> treatment of a patient with depressive and borderline symptoms. </w:t>
      </w:r>
      <w:r w:rsidRPr="008B2A01">
        <w:rPr>
          <w:rFonts w:ascii="Times New Roman" w:hAnsi="Times New Roman" w:cs="Times New Roman"/>
          <w:i/>
          <w:iCs/>
          <w:color w:val="222222"/>
          <w:sz w:val="24"/>
          <w:szCs w:val="24"/>
          <w:shd w:val="clear" w:color="auto" w:fill="FFFFFF"/>
        </w:rPr>
        <w:t>Journal of Clinical Psychology</w:t>
      </w:r>
      <w:r w:rsidRPr="008B2A01">
        <w:rPr>
          <w:rFonts w:ascii="Times New Roman" w:hAnsi="Times New Roman" w:cs="Times New Roman"/>
          <w:color w:val="222222"/>
          <w:sz w:val="24"/>
          <w:szCs w:val="24"/>
          <w:shd w:val="clear" w:color="auto" w:fill="FFFFFF"/>
        </w:rPr>
        <w:t>, </w:t>
      </w:r>
      <w:r w:rsidRPr="008B2A01">
        <w:rPr>
          <w:rFonts w:ascii="Times New Roman" w:hAnsi="Times New Roman" w:cs="Times New Roman"/>
          <w:i/>
          <w:iCs/>
          <w:color w:val="222222"/>
          <w:sz w:val="24"/>
          <w:szCs w:val="24"/>
          <w:shd w:val="clear" w:color="auto" w:fill="FFFFFF"/>
        </w:rPr>
        <w:t>78</w:t>
      </w:r>
      <w:r w:rsidRPr="008B2A01">
        <w:rPr>
          <w:rFonts w:ascii="Times New Roman" w:hAnsi="Times New Roman" w:cs="Times New Roman"/>
          <w:color w:val="222222"/>
          <w:sz w:val="24"/>
          <w:szCs w:val="24"/>
          <w:shd w:val="clear" w:color="auto" w:fill="FFFFFF"/>
        </w:rPr>
        <w:t>(10), 2041-2053.</w:t>
      </w:r>
      <w:r w:rsidRPr="008B2A01">
        <w:rPr>
          <w:rFonts w:ascii="Times New Roman" w:hAnsi="Times New Roman" w:cs="Times New Roman"/>
          <w:sz w:val="24"/>
          <w:szCs w:val="24"/>
        </w:rPr>
        <w:t xml:space="preserve"> </w:t>
      </w:r>
      <w:hyperlink r:id="rId7" w:history="1">
        <w:r w:rsidRPr="004404F4">
          <w:rPr>
            <w:rStyle w:val="Hyperlink"/>
            <w:rFonts w:ascii="Times New Roman" w:hAnsi="Times New Roman" w:cs="Times New Roman"/>
            <w:sz w:val="24"/>
            <w:szCs w:val="24"/>
            <w:shd w:val="clear" w:color="auto" w:fill="FFFFFF"/>
          </w:rPr>
          <w:t>https://doi.org/10.1002</w:t>
        </w:r>
        <w:r w:rsidRPr="004404F4">
          <w:rPr>
            <w:rStyle w:val="Hyperlink"/>
            <w:rFonts w:ascii="Times New Roman" w:hAnsi="Times New Roman" w:cs="Times New Roman"/>
            <w:sz w:val="24"/>
            <w:szCs w:val="24"/>
            <w:shd w:val="clear" w:color="auto" w:fill="FFFFFF"/>
          </w:rPr>
          <w:t>/</w:t>
        </w:r>
        <w:r w:rsidRPr="004404F4">
          <w:rPr>
            <w:rStyle w:val="Hyperlink"/>
            <w:rFonts w:ascii="Times New Roman" w:hAnsi="Times New Roman" w:cs="Times New Roman"/>
            <w:sz w:val="24"/>
            <w:szCs w:val="24"/>
            <w:shd w:val="clear" w:color="auto" w:fill="FFFFFF"/>
          </w:rPr>
          <w:t>jclp.23426</w:t>
        </w:r>
      </w:hyperlink>
      <w:r w:rsidRPr="008B2A01">
        <w:rPr>
          <w:rFonts w:ascii="Times New Roman" w:hAnsi="Times New Roman" w:cs="Times New Roman"/>
          <w:color w:val="222222"/>
          <w:sz w:val="24"/>
          <w:szCs w:val="24"/>
          <w:shd w:val="clear" w:color="auto" w:fill="FFFFFF"/>
        </w:rPr>
        <w:t xml:space="preserve"> </w:t>
      </w:r>
    </w:p>
    <w:p w14:paraId="77926340" w14:textId="77777777" w:rsidR="00775811" w:rsidRDefault="00775811" w:rsidP="007B5CFE">
      <w:pPr>
        <w:spacing w:after="0" w:line="480" w:lineRule="auto"/>
        <w:ind w:left="720" w:hanging="720"/>
        <w:rPr>
          <w:rFonts w:ascii="Times New Roman" w:eastAsia="Times New Roman" w:hAnsi="Times New Roman" w:cs="Times New Roman"/>
          <w:sz w:val="24"/>
          <w:szCs w:val="24"/>
          <w:lang w:val="en-GB" w:eastAsia="en-GB"/>
        </w:rPr>
      </w:pPr>
      <w:proofErr w:type="spellStart"/>
      <w:r w:rsidRPr="007B5CFE">
        <w:rPr>
          <w:rFonts w:ascii="Times New Roman" w:eastAsia="Times New Roman" w:hAnsi="Times New Roman" w:cs="Times New Roman"/>
          <w:sz w:val="24"/>
          <w:szCs w:val="24"/>
          <w:lang w:val="en-GB" w:eastAsia="en-GB"/>
        </w:rPr>
        <w:t>Lagerberg</w:t>
      </w:r>
      <w:proofErr w:type="spellEnd"/>
      <w:r w:rsidRPr="007B5CFE">
        <w:rPr>
          <w:rFonts w:ascii="Times New Roman" w:eastAsia="Times New Roman" w:hAnsi="Times New Roman" w:cs="Times New Roman"/>
          <w:sz w:val="24"/>
          <w:szCs w:val="24"/>
          <w:lang w:val="en-GB" w:eastAsia="en-GB"/>
        </w:rPr>
        <w:t xml:space="preserve">, T., Fazel, S., </w:t>
      </w:r>
      <w:proofErr w:type="spellStart"/>
      <w:r w:rsidRPr="007B5CFE">
        <w:rPr>
          <w:rFonts w:ascii="Times New Roman" w:eastAsia="Times New Roman" w:hAnsi="Times New Roman" w:cs="Times New Roman"/>
          <w:sz w:val="24"/>
          <w:szCs w:val="24"/>
          <w:lang w:val="en-GB" w:eastAsia="en-GB"/>
        </w:rPr>
        <w:t>Sjölander</w:t>
      </w:r>
      <w:proofErr w:type="spellEnd"/>
      <w:r w:rsidRPr="007B5CFE">
        <w:rPr>
          <w:rFonts w:ascii="Times New Roman" w:eastAsia="Times New Roman" w:hAnsi="Times New Roman" w:cs="Times New Roman"/>
          <w:sz w:val="24"/>
          <w:szCs w:val="24"/>
          <w:lang w:val="en-GB" w:eastAsia="en-GB"/>
        </w:rPr>
        <w:t xml:space="preserve">, A., </w:t>
      </w:r>
      <w:proofErr w:type="spellStart"/>
      <w:r w:rsidRPr="007B5CFE">
        <w:rPr>
          <w:rFonts w:ascii="Times New Roman" w:eastAsia="Times New Roman" w:hAnsi="Times New Roman" w:cs="Times New Roman"/>
          <w:sz w:val="24"/>
          <w:szCs w:val="24"/>
          <w:lang w:val="en-GB" w:eastAsia="en-GB"/>
        </w:rPr>
        <w:t>Hellner</w:t>
      </w:r>
      <w:proofErr w:type="spellEnd"/>
      <w:r w:rsidRPr="007B5CFE">
        <w:rPr>
          <w:rFonts w:ascii="Times New Roman" w:eastAsia="Times New Roman" w:hAnsi="Times New Roman" w:cs="Times New Roman"/>
          <w:sz w:val="24"/>
          <w:szCs w:val="24"/>
          <w:lang w:val="en-GB" w:eastAsia="en-GB"/>
        </w:rPr>
        <w:t xml:space="preserve">, C., Lichtenstein, P., &amp; Chang, Z. (2022). Selective serotonin reuptake inhibitors and suicidal behaviour: a population-based cohort study. </w:t>
      </w:r>
      <w:r w:rsidRPr="007B5CFE">
        <w:rPr>
          <w:rFonts w:ascii="Times New Roman" w:eastAsia="Times New Roman" w:hAnsi="Times New Roman" w:cs="Times New Roman"/>
          <w:i/>
          <w:iCs/>
          <w:sz w:val="24"/>
          <w:szCs w:val="24"/>
          <w:lang w:val="en-GB" w:eastAsia="en-GB"/>
        </w:rPr>
        <w:t xml:space="preserve">Neuropsychopharmacology: </w:t>
      </w:r>
      <w:r w:rsidRPr="007B5CFE">
        <w:rPr>
          <w:rFonts w:ascii="Times New Roman" w:eastAsia="Times New Roman" w:hAnsi="Times New Roman" w:cs="Times New Roman"/>
          <w:i/>
          <w:iCs/>
          <w:sz w:val="24"/>
          <w:szCs w:val="24"/>
          <w:lang w:val="en-GB" w:eastAsia="en-GB"/>
        </w:rPr>
        <w:t xml:space="preserve">Official Publication </w:t>
      </w:r>
      <w:r w:rsidRPr="007B5CFE">
        <w:rPr>
          <w:rFonts w:ascii="Times New Roman" w:eastAsia="Times New Roman" w:hAnsi="Times New Roman" w:cs="Times New Roman"/>
          <w:i/>
          <w:iCs/>
          <w:sz w:val="24"/>
          <w:szCs w:val="24"/>
          <w:lang w:val="en-GB" w:eastAsia="en-GB"/>
        </w:rPr>
        <w:t>of the American College of Neuropsychopharmacology</w:t>
      </w:r>
      <w:r w:rsidRPr="007B5CFE">
        <w:rPr>
          <w:rFonts w:ascii="Times New Roman" w:eastAsia="Times New Roman" w:hAnsi="Times New Roman" w:cs="Times New Roman"/>
          <w:sz w:val="24"/>
          <w:szCs w:val="24"/>
          <w:lang w:val="en-GB" w:eastAsia="en-GB"/>
        </w:rPr>
        <w:t xml:space="preserve">, </w:t>
      </w:r>
      <w:r w:rsidRPr="007B5CFE">
        <w:rPr>
          <w:rFonts w:ascii="Times New Roman" w:eastAsia="Times New Roman" w:hAnsi="Times New Roman" w:cs="Times New Roman"/>
          <w:i/>
          <w:iCs/>
          <w:sz w:val="24"/>
          <w:szCs w:val="24"/>
          <w:lang w:val="en-GB" w:eastAsia="en-GB"/>
        </w:rPr>
        <w:t>47</w:t>
      </w:r>
      <w:r w:rsidRPr="007B5CFE">
        <w:rPr>
          <w:rFonts w:ascii="Times New Roman" w:eastAsia="Times New Roman" w:hAnsi="Times New Roman" w:cs="Times New Roman"/>
          <w:sz w:val="24"/>
          <w:szCs w:val="24"/>
          <w:lang w:val="en-GB" w:eastAsia="en-GB"/>
        </w:rPr>
        <w:t xml:space="preserve">(4), 817–823. </w:t>
      </w:r>
      <w:hyperlink r:id="rId8" w:history="1">
        <w:r w:rsidRPr="007B5CFE">
          <w:rPr>
            <w:rStyle w:val="Hyperlink"/>
            <w:rFonts w:ascii="Times New Roman" w:eastAsia="Times New Roman" w:hAnsi="Times New Roman" w:cs="Times New Roman"/>
            <w:sz w:val="24"/>
            <w:szCs w:val="24"/>
            <w:lang w:val="en-GB" w:eastAsia="en-GB"/>
          </w:rPr>
          <w:t>https://doi.org/10.1038/s41386-021-01179-z</w:t>
        </w:r>
      </w:hyperlink>
      <w:r>
        <w:rPr>
          <w:rFonts w:ascii="Times New Roman" w:eastAsia="Times New Roman" w:hAnsi="Times New Roman" w:cs="Times New Roman"/>
          <w:sz w:val="24"/>
          <w:szCs w:val="24"/>
          <w:lang w:val="en-GB" w:eastAsia="en-GB"/>
        </w:rPr>
        <w:t xml:space="preserve"> </w:t>
      </w:r>
    </w:p>
    <w:p w14:paraId="45F68DC7" w14:textId="77777777" w:rsidR="00775811" w:rsidRDefault="00775811" w:rsidP="007B5CFE">
      <w:pPr>
        <w:spacing w:after="0" w:line="480" w:lineRule="auto"/>
        <w:ind w:left="720" w:hanging="720"/>
        <w:rPr>
          <w:rFonts w:ascii="Times New Roman" w:eastAsia="Times New Roman" w:hAnsi="Times New Roman" w:cs="Times New Roman"/>
          <w:sz w:val="24"/>
          <w:szCs w:val="24"/>
          <w:lang w:val="en-GB" w:eastAsia="en-GB"/>
        </w:rPr>
      </w:pPr>
      <w:proofErr w:type="spellStart"/>
      <w:r w:rsidRPr="007B5CFE">
        <w:rPr>
          <w:rFonts w:ascii="Times New Roman" w:eastAsia="Times New Roman" w:hAnsi="Times New Roman" w:cs="Times New Roman"/>
          <w:sz w:val="24"/>
          <w:szCs w:val="24"/>
          <w:lang w:val="en-GB" w:eastAsia="en-GB"/>
        </w:rPr>
        <w:t>Thirioux</w:t>
      </w:r>
      <w:proofErr w:type="spellEnd"/>
      <w:r w:rsidRPr="007B5CFE">
        <w:rPr>
          <w:rFonts w:ascii="Times New Roman" w:eastAsia="Times New Roman" w:hAnsi="Times New Roman" w:cs="Times New Roman"/>
          <w:sz w:val="24"/>
          <w:szCs w:val="24"/>
          <w:lang w:val="en-GB" w:eastAsia="en-GB"/>
        </w:rPr>
        <w:t>, B., Harika-</w:t>
      </w:r>
      <w:proofErr w:type="spellStart"/>
      <w:r w:rsidRPr="007B5CFE">
        <w:rPr>
          <w:rFonts w:ascii="Times New Roman" w:eastAsia="Times New Roman" w:hAnsi="Times New Roman" w:cs="Times New Roman"/>
          <w:sz w:val="24"/>
          <w:szCs w:val="24"/>
          <w:lang w:val="en-GB" w:eastAsia="en-GB"/>
        </w:rPr>
        <w:t>Germaneau</w:t>
      </w:r>
      <w:proofErr w:type="spellEnd"/>
      <w:r w:rsidRPr="007B5CFE">
        <w:rPr>
          <w:rFonts w:ascii="Times New Roman" w:eastAsia="Times New Roman" w:hAnsi="Times New Roman" w:cs="Times New Roman"/>
          <w:sz w:val="24"/>
          <w:szCs w:val="24"/>
          <w:lang w:val="en-GB" w:eastAsia="en-GB"/>
        </w:rPr>
        <w:t xml:space="preserve">, G., </w:t>
      </w:r>
      <w:proofErr w:type="spellStart"/>
      <w:r w:rsidRPr="007B5CFE">
        <w:rPr>
          <w:rFonts w:ascii="Times New Roman" w:eastAsia="Times New Roman" w:hAnsi="Times New Roman" w:cs="Times New Roman"/>
          <w:sz w:val="24"/>
          <w:szCs w:val="24"/>
          <w:lang w:val="en-GB" w:eastAsia="en-GB"/>
        </w:rPr>
        <w:t>Langbour</w:t>
      </w:r>
      <w:proofErr w:type="spellEnd"/>
      <w:r w:rsidRPr="007B5CFE">
        <w:rPr>
          <w:rFonts w:ascii="Times New Roman" w:eastAsia="Times New Roman" w:hAnsi="Times New Roman" w:cs="Times New Roman"/>
          <w:sz w:val="24"/>
          <w:szCs w:val="24"/>
          <w:lang w:val="en-GB" w:eastAsia="en-GB"/>
        </w:rPr>
        <w:t xml:space="preserve">, N., &amp; </w:t>
      </w:r>
      <w:proofErr w:type="spellStart"/>
      <w:r w:rsidRPr="007B5CFE">
        <w:rPr>
          <w:rFonts w:ascii="Times New Roman" w:eastAsia="Times New Roman" w:hAnsi="Times New Roman" w:cs="Times New Roman"/>
          <w:sz w:val="24"/>
          <w:szCs w:val="24"/>
          <w:lang w:val="en-GB" w:eastAsia="en-GB"/>
        </w:rPr>
        <w:t>Jaafari</w:t>
      </w:r>
      <w:proofErr w:type="spellEnd"/>
      <w:r w:rsidRPr="007B5CFE">
        <w:rPr>
          <w:rFonts w:ascii="Times New Roman" w:eastAsia="Times New Roman" w:hAnsi="Times New Roman" w:cs="Times New Roman"/>
          <w:sz w:val="24"/>
          <w:szCs w:val="24"/>
          <w:lang w:val="en-GB" w:eastAsia="en-GB"/>
        </w:rPr>
        <w:t xml:space="preserve">, N. (2020). The </w:t>
      </w:r>
      <w:r w:rsidRPr="007B5CFE">
        <w:rPr>
          <w:rFonts w:ascii="Times New Roman" w:eastAsia="Times New Roman" w:hAnsi="Times New Roman" w:cs="Times New Roman"/>
          <w:sz w:val="24"/>
          <w:szCs w:val="24"/>
          <w:lang w:val="en-GB" w:eastAsia="en-GB"/>
        </w:rPr>
        <w:t>relation between empathy and insight in psychiatric disorders</w:t>
      </w:r>
      <w:r w:rsidRPr="007B5CFE">
        <w:rPr>
          <w:rFonts w:ascii="Times New Roman" w:eastAsia="Times New Roman" w:hAnsi="Times New Roman" w:cs="Times New Roman"/>
          <w:sz w:val="24"/>
          <w:szCs w:val="24"/>
          <w:lang w:val="en-GB" w:eastAsia="en-GB"/>
        </w:rPr>
        <w:t xml:space="preserve">: Phenomenological, </w:t>
      </w:r>
      <w:r w:rsidRPr="007B5CFE">
        <w:rPr>
          <w:rFonts w:ascii="Times New Roman" w:eastAsia="Times New Roman" w:hAnsi="Times New Roman" w:cs="Times New Roman"/>
          <w:sz w:val="24"/>
          <w:szCs w:val="24"/>
          <w:lang w:val="en-GB" w:eastAsia="en-GB"/>
        </w:rPr>
        <w:t xml:space="preserve">etiological, and neuro-functional mechanisms. </w:t>
      </w:r>
      <w:r w:rsidRPr="007B5CFE">
        <w:rPr>
          <w:rFonts w:ascii="Times New Roman" w:eastAsia="Times New Roman" w:hAnsi="Times New Roman" w:cs="Times New Roman"/>
          <w:i/>
          <w:iCs/>
          <w:sz w:val="24"/>
          <w:szCs w:val="24"/>
          <w:lang w:val="en-GB" w:eastAsia="en-GB"/>
        </w:rPr>
        <w:t xml:space="preserve">Frontiers in </w:t>
      </w:r>
      <w:r w:rsidRPr="007B5CFE">
        <w:rPr>
          <w:rFonts w:ascii="Times New Roman" w:eastAsia="Times New Roman" w:hAnsi="Times New Roman" w:cs="Times New Roman"/>
          <w:i/>
          <w:iCs/>
          <w:sz w:val="24"/>
          <w:szCs w:val="24"/>
          <w:lang w:val="en-GB" w:eastAsia="en-GB"/>
        </w:rPr>
        <w:t>Psychiatry</w:t>
      </w:r>
      <w:r w:rsidRPr="007B5CFE">
        <w:rPr>
          <w:rFonts w:ascii="Times New Roman" w:eastAsia="Times New Roman" w:hAnsi="Times New Roman" w:cs="Times New Roman"/>
          <w:sz w:val="24"/>
          <w:szCs w:val="24"/>
          <w:lang w:val="en-GB" w:eastAsia="en-GB"/>
        </w:rPr>
        <w:t xml:space="preserve">, </w:t>
      </w:r>
      <w:r w:rsidRPr="007B5CFE">
        <w:rPr>
          <w:rFonts w:ascii="Times New Roman" w:eastAsia="Times New Roman" w:hAnsi="Times New Roman" w:cs="Times New Roman"/>
          <w:i/>
          <w:iCs/>
          <w:sz w:val="24"/>
          <w:szCs w:val="24"/>
          <w:lang w:val="en-GB" w:eastAsia="en-GB"/>
        </w:rPr>
        <w:t>10</w:t>
      </w:r>
      <w:r w:rsidRPr="007B5CFE">
        <w:rPr>
          <w:rFonts w:ascii="Times New Roman" w:eastAsia="Times New Roman" w:hAnsi="Times New Roman" w:cs="Times New Roman"/>
          <w:sz w:val="24"/>
          <w:szCs w:val="24"/>
          <w:lang w:val="en-GB" w:eastAsia="en-GB"/>
        </w:rPr>
        <w:t xml:space="preserve">, 966. </w:t>
      </w:r>
      <w:hyperlink r:id="rId9" w:history="1">
        <w:r w:rsidRPr="007B5CFE">
          <w:rPr>
            <w:rStyle w:val="Hyperlink"/>
            <w:rFonts w:ascii="Times New Roman" w:eastAsia="Times New Roman" w:hAnsi="Times New Roman" w:cs="Times New Roman"/>
            <w:sz w:val="24"/>
            <w:szCs w:val="24"/>
            <w:lang w:val="en-GB" w:eastAsia="en-GB"/>
          </w:rPr>
          <w:t>https://doi.org/10.3389/fpsyt.2019.00966</w:t>
        </w:r>
      </w:hyperlink>
      <w:r>
        <w:rPr>
          <w:rFonts w:ascii="Times New Roman" w:eastAsia="Times New Roman" w:hAnsi="Times New Roman" w:cs="Times New Roman"/>
          <w:sz w:val="24"/>
          <w:szCs w:val="24"/>
          <w:lang w:val="en-GB" w:eastAsia="en-GB"/>
        </w:rPr>
        <w:t xml:space="preserve"> </w:t>
      </w:r>
    </w:p>
    <w:sectPr w:rsidR="007758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A2D"/>
    <w:rsid w:val="00271A2D"/>
    <w:rsid w:val="004E7659"/>
    <w:rsid w:val="006712C5"/>
    <w:rsid w:val="00775811"/>
    <w:rsid w:val="007B5CFE"/>
    <w:rsid w:val="008760BE"/>
    <w:rsid w:val="00D027C4"/>
    <w:rsid w:val="00ED55B8"/>
    <w:rsid w:val="00F977BC"/>
    <w:rsid w:val="00FC1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5E34"/>
  <w15:chartTrackingRefBased/>
  <w15:docId w15:val="{FFF15F20-DC03-4F0D-A893-6E53171B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1A2D"/>
    <w:rPr>
      <w:color w:val="0563C1" w:themeColor="hyperlink"/>
      <w:u w:val="single"/>
    </w:rPr>
  </w:style>
  <w:style w:type="character" w:styleId="UnresolvedMention">
    <w:name w:val="Unresolved Mention"/>
    <w:basedOn w:val="DefaultParagraphFont"/>
    <w:uiPriority w:val="99"/>
    <w:semiHidden/>
    <w:unhideWhenUsed/>
    <w:rsid w:val="00271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91557">
      <w:bodyDiv w:val="1"/>
      <w:marLeft w:val="0"/>
      <w:marRight w:val="0"/>
      <w:marTop w:val="0"/>
      <w:marBottom w:val="0"/>
      <w:divBdr>
        <w:top w:val="none" w:sz="0" w:space="0" w:color="auto"/>
        <w:left w:val="none" w:sz="0" w:space="0" w:color="auto"/>
        <w:bottom w:val="none" w:sz="0" w:space="0" w:color="auto"/>
        <w:right w:val="none" w:sz="0" w:space="0" w:color="auto"/>
      </w:divBdr>
      <w:divsChild>
        <w:div w:id="490489951">
          <w:marLeft w:val="0"/>
          <w:marRight w:val="0"/>
          <w:marTop w:val="0"/>
          <w:marBottom w:val="0"/>
          <w:divBdr>
            <w:top w:val="none" w:sz="0" w:space="0" w:color="auto"/>
            <w:left w:val="none" w:sz="0" w:space="0" w:color="auto"/>
            <w:bottom w:val="none" w:sz="0" w:space="0" w:color="auto"/>
            <w:right w:val="none" w:sz="0" w:space="0" w:color="auto"/>
          </w:divBdr>
        </w:div>
      </w:divsChild>
    </w:div>
    <w:div w:id="266889807">
      <w:bodyDiv w:val="1"/>
      <w:marLeft w:val="0"/>
      <w:marRight w:val="0"/>
      <w:marTop w:val="0"/>
      <w:marBottom w:val="0"/>
      <w:divBdr>
        <w:top w:val="none" w:sz="0" w:space="0" w:color="auto"/>
        <w:left w:val="none" w:sz="0" w:space="0" w:color="auto"/>
        <w:bottom w:val="none" w:sz="0" w:space="0" w:color="auto"/>
        <w:right w:val="none" w:sz="0" w:space="0" w:color="auto"/>
      </w:divBdr>
      <w:divsChild>
        <w:div w:id="856232518">
          <w:marLeft w:val="0"/>
          <w:marRight w:val="0"/>
          <w:marTop w:val="0"/>
          <w:marBottom w:val="0"/>
          <w:divBdr>
            <w:top w:val="none" w:sz="0" w:space="0" w:color="auto"/>
            <w:left w:val="none" w:sz="0" w:space="0" w:color="auto"/>
            <w:bottom w:val="none" w:sz="0" w:space="0" w:color="auto"/>
            <w:right w:val="none" w:sz="0" w:space="0" w:color="auto"/>
          </w:divBdr>
        </w:div>
      </w:divsChild>
    </w:div>
    <w:div w:id="325940010">
      <w:bodyDiv w:val="1"/>
      <w:marLeft w:val="0"/>
      <w:marRight w:val="0"/>
      <w:marTop w:val="0"/>
      <w:marBottom w:val="0"/>
      <w:divBdr>
        <w:top w:val="none" w:sz="0" w:space="0" w:color="auto"/>
        <w:left w:val="none" w:sz="0" w:space="0" w:color="auto"/>
        <w:bottom w:val="none" w:sz="0" w:space="0" w:color="auto"/>
        <w:right w:val="none" w:sz="0" w:space="0" w:color="auto"/>
      </w:divBdr>
      <w:divsChild>
        <w:div w:id="511842773">
          <w:marLeft w:val="0"/>
          <w:marRight w:val="0"/>
          <w:marTop w:val="0"/>
          <w:marBottom w:val="0"/>
          <w:divBdr>
            <w:top w:val="none" w:sz="0" w:space="0" w:color="auto"/>
            <w:left w:val="none" w:sz="0" w:space="0" w:color="auto"/>
            <w:bottom w:val="none" w:sz="0" w:space="0" w:color="auto"/>
            <w:right w:val="none" w:sz="0" w:space="0" w:color="auto"/>
          </w:divBdr>
        </w:div>
      </w:divsChild>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marLeft w:val="0"/>
          <w:marRight w:val="0"/>
          <w:marTop w:val="0"/>
          <w:marBottom w:val="0"/>
          <w:divBdr>
            <w:top w:val="none" w:sz="0" w:space="0" w:color="auto"/>
            <w:left w:val="none" w:sz="0" w:space="0" w:color="auto"/>
            <w:bottom w:val="none" w:sz="0" w:space="0" w:color="auto"/>
            <w:right w:val="none" w:sz="0" w:space="0" w:color="auto"/>
          </w:divBdr>
        </w:div>
      </w:divsChild>
    </w:div>
    <w:div w:id="1760443667">
      <w:bodyDiv w:val="1"/>
      <w:marLeft w:val="0"/>
      <w:marRight w:val="0"/>
      <w:marTop w:val="0"/>
      <w:marBottom w:val="0"/>
      <w:divBdr>
        <w:top w:val="none" w:sz="0" w:space="0" w:color="auto"/>
        <w:left w:val="none" w:sz="0" w:space="0" w:color="auto"/>
        <w:bottom w:val="none" w:sz="0" w:space="0" w:color="auto"/>
        <w:right w:val="none" w:sz="0" w:space="0" w:color="auto"/>
      </w:divBdr>
      <w:divsChild>
        <w:div w:id="1140920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386-021-01179-z" TargetMode="External"/><Relationship Id="rId3" Type="http://schemas.openxmlformats.org/officeDocument/2006/relationships/webSettings" Target="webSettings.xml"/><Relationship Id="rId7" Type="http://schemas.openxmlformats.org/officeDocument/2006/relationships/hyperlink" Target="https://doi.org/10.1002/jclp.234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205/zma001505" TargetMode="External"/><Relationship Id="rId11" Type="http://schemas.openxmlformats.org/officeDocument/2006/relationships/theme" Target="theme/theme1.xml"/><Relationship Id="rId5" Type="http://schemas.openxmlformats.org/officeDocument/2006/relationships/hyperlink" Target="https://doi.org/10.52965/001c.81043" TargetMode="External"/><Relationship Id="rId10" Type="http://schemas.openxmlformats.org/officeDocument/2006/relationships/fontTable" Target="fontTable.xml"/><Relationship Id="rId4" Type="http://schemas.openxmlformats.org/officeDocument/2006/relationships/hyperlink" Target="https://doi.org/10.1192/j.eurpsy.2021.2052" TargetMode="External"/><Relationship Id="rId9" Type="http://schemas.openxmlformats.org/officeDocument/2006/relationships/hyperlink" Target="https://doi.org/10.3389/fpsyt.2019.009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2024-03-08T03:22:00Z</dcterms:created>
  <dcterms:modified xsi:type="dcterms:W3CDTF">2024-03-08T04:19:00Z</dcterms:modified>
</cp:coreProperties>
</file>