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3BA7" w14:textId="77777777" w:rsidR="00E44B9D" w:rsidRPr="00E44B9D" w:rsidRDefault="00E44B9D" w:rsidP="00E44B9D">
      <w:pPr>
        <w:spacing w:after="0" w:line="240" w:lineRule="auto"/>
        <w:outlineLvl w:val="2"/>
        <w:rPr>
          <w:rFonts w:ascii="var(--font-family-display)" w:eastAsia="Times New Roman" w:hAnsi="var(--font-family-display)" w:cs="Times New Roman"/>
          <w:b/>
          <w:bCs/>
          <w:kern w:val="0"/>
          <w:sz w:val="27"/>
          <w:szCs w:val="27"/>
          <w14:ligatures w14:val="none"/>
        </w:rPr>
      </w:pPr>
      <w:r w:rsidRPr="00E44B9D">
        <w:rPr>
          <w:rFonts w:ascii="var(--font-family-display)" w:eastAsia="Times New Roman" w:hAnsi="var(--font-family-display)" w:cs="Times New Roman"/>
          <w:b/>
          <w:bCs/>
          <w:kern w:val="0"/>
          <w:sz w:val="27"/>
          <w:szCs w:val="27"/>
          <w14:ligatures w14:val="none"/>
        </w:rPr>
        <w:br/>
        <w:t>Re: Week 10 Discussion 1: Theoretical and Conceptual Frameworks in DNP projects</w:t>
      </w:r>
    </w:p>
    <w:p w14:paraId="61176FBA" w14:textId="77777777" w:rsidR="00E44B9D" w:rsidRPr="00E44B9D" w:rsidRDefault="00E44B9D" w:rsidP="00E44B9D">
      <w:pPr>
        <w:spacing w:after="0" w:line="240" w:lineRule="auto"/>
        <w:rPr>
          <w:rFonts w:ascii="Times New Roman" w:eastAsia="Times New Roman" w:hAnsi="Times New Roman" w:cs="Times New Roman"/>
          <w:kern w:val="0"/>
          <w14:ligatures w14:val="none"/>
        </w:rPr>
      </w:pPr>
      <w:r w:rsidRPr="00E44B9D">
        <w:rPr>
          <w:rFonts w:ascii="Times New Roman" w:eastAsia="Times New Roman" w:hAnsi="Times New Roman" w:cs="Times New Roman"/>
          <w:kern w:val="0"/>
          <w14:ligatures w14:val="none"/>
        </w:rPr>
        <w:t>by </w:t>
      </w:r>
      <w:hyperlink r:id="rId4" w:history="1">
        <w:r w:rsidRPr="00E44B9D">
          <w:rPr>
            <w:rFonts w:ascii="Times New Roman" w:eastAsia="Times New Roman" w:hAnsi="Times New Roman" w:cs="Times New Roman"/>
            <w:color w:val="0000FF"/>
            <w:kern w:val="0"/>
            <w:u w:val="single"/>
            <w14:ligatures w14:val="none"/>
          </w:rPr>
          <w:t>Heidi Wilson</w:t>
        </w:r>
      </w:hyperlink>
      <w:r w:rsidRPr="00E44B9D">
        <w:rPr>
          <w:rFonts w:ascii="Times New Roman" w:eastAsia="Times New Roman" w:hAnsi="Times New Roman" w:cs="Times New Roman"/>
          <w:kern w:val="0"/>
          <w14:ligatures w14:val="none"/>
        </w:rPr>
        <w:t> - Wednesday, 6 March 2024, 9:16 AM</w:t>
      </w:r>
    </w:p>
    <w:p w14:paraId="5B261F4A" w14:textId="77777777" w:rsidR="00E44B9D" w:rsidRPr="00E44B9D" w:rsidRDefault="00E44B9D" w:rsidP="00E44B9D">
      <w:pPr>
        <w:spacing w:after="0" w:line="240" w:lineRule="auto"/>
        <w:rPr>
          <w:rFonts w:ascii="Times New Roman" w:eastAsia="Times New Roman" w:hAnsi="Times New Roman" w:cs="Times New Roman"/>
          <w:kern w:val="0"/>
          <w14:ligatures w14:val="none"/>
        </w:rPr>
      </w:pPr>
      <w:r w:rsidRPr="00E44B9D">
        <w:rPr>
          <w:rFonts w:ascii="Times New Roman" w:eastAsia="Times New Roman" w:hAnsi="Times New Roman" w:cs="Times New Roman"/>
          <w:kern w:val="0"/>
          <w14:ligatures w14:val="none"/>
        </w:rPr>
        <w:t>With my clinical question pertaining to caregiver quality, resilience, and training, my research focus lends itself to utilizing quite a few theories. The three I am currently interested in are the Watson theory of human caring, Horta’s Theory of Basic Human Needs, and Henderson’s Need Theory. Each one of these theories pertains to the interaction between caring and support to achieve maximal independence or happiness.</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 xml:space="preserve">The Jean Watson Theory of Caring posits that “caring safeguards our humanity and allows us to live more authentically in our relationships… improves patient outcomes…and satisfaction” (Petiprin, 2023). The theory centers around four major concepts of human existence: </w:t>
      </w:r>
      <w:proofErr w:type="gramStart"/>
      <w:r w:rsidRPr="00E44B9D">
        <w:rPr>
          <w:rFonts w:ascii="Times New Roman" w:eastAsia="Times New Roman" w:hAnsi="Times New Roman" w:cs="Times New Roman"/>
          <w:kern w:val="0"/>
          <w14:ligatures w14:val="none"/>
        </w:rPr>
        <w:t>the human being</w:t>
      </w:r>
      <w:proofErr w:type="gramEnd"/>
      <w:r w:rsidRPr="00E44B9D">
        <w:rPr>
          <w:rFonts w:ascii="Times New Roman" w:eastAsia="Times New Roman" w:hAnsi="Times New Roman" w:cs="Times New Roman"/>
          <w:kern w:val="0"/>
          <w14:ligatures w14:val="none"/>
        </w:rPr>
        <w:t xml:space="preserve">, health, society, and nursing. The philosophical view of a human as a fully functional and integrated self is greater than the sum of their parts. This philosophy is at the heart of person-centered nursing care as it considers the person in a holistic manner from disease process to culture within a person's context. Depending upon the disease acuity and progression, separating the patient living with dementia from their family caregiver leaves the patient fragile, helpless, unsupported, and unable to meet their most basic human needs. </w:t>
      </w:r>
      <w:proofErr w:type="gramStart"/>
      <w:r w:rsidRPr="00E44B9D">
        <w:rPr>
          <w:rFonts w:ascii="Times New Roman" w:eastAsia="Times New Roman" w:hAnsi="Times New Roman" w:cs="Times New Roman"/>
          <w:kern w:val="0"/>
          <w14:ligatures w14:val="none"/>
        </w:rPr>
        <w:t>Therefore</w:t>
      </w:r>
      <w:proofErr w:type="gramEnd"/>
      <w:r w:rsidRPr="00E44B9D">
        <w:rPr>
          <w:rFonts w:ascii="Times New Roman" w:eastAsia="Times New Roman" w:hAnsi="Times New Roman" w:cs="Times New Roman"/>
          <w:kern w:val="0"/>
          <w14:ligatures w14:val="none"/>
        </w:rPr>
        <w:t xml:space="preserve"> a framework that considers the family as an inherent and vital part of the patient and their healthcare journey is indisputable. The Watson Theory measures health as a function of physical, mental, and social function, so the application of the Watson Theory of Caring to the dementia caregiver model is a natural fit. Medical intervention often targets the symptoms of disease intending to prolong memory or function, only targeting the physical realm of disease. The Theory of Caring accommodates the caregiver into the context of patient treatment (Leutz et al., 2002). The philosophy of caring science places the patient at the center of the framework within the context of family, community, and culture: all of which are at the heart of a family caregiver focus of intervention to improve the care of the dementia patient (Petiprin, 2023).</w:t>
      </w:r>
      <w:r w:rsidRPr="00E44B9D">
        <w:rPr>
          <w:rFonts w:ascii="Times New Roman" w:eastAsia="Times New Roman" w:hAnsi="Times New Roman" w:cs="Times New Roman"/>
          <w:kern w:val="0"/>
          <w14:ligatures w14:val="none"/>
        </w:rPr>
        <w:br/>
        <w:t>Another possible theoretical framework to support working with dementia caregivers is Wanda Horta and the Theory of Basic Human Needs. This theory, based on Maslow’s Theory of Human Motivation, posits that treating sickness as a science requires the art of assisting a human being to meet their basic human needs, promoting independence in their recovery through education, maintenance, and health promotion. Although dementia as a chronic debilitating disease cannot achieve independence at the patient level, leveraging the informal caregiver as a family extension of the patient as in the contextual framework of Watson, can enable my project to address the 3 main dimensions of care within the Horta framework; psychobiological, psychosocial, and psychospiritual (Martins do Nascimento Olivera et al., 2018). Supplementing the gaps in self-care allows the caregiver to enhance the patient’s ability to maximize independence within the context of chronic dementia.</w:t>
      </w:r>
      <w:r w:rsidRPr="00E44B9D">
        <w:rPr>
          <w:rFonts w:ascii="Times New Roman" w:eastAsia="Times New Roman" w:hAnsi="Times New Roman" w:cs="Times New Roman"/>
          <w:kern w:val="0"/>
          <w14:ligatures w14:val="none"/>
        </w:rPr>
        <w:br/>
        <w:t xml:space="preserve">A third applicable nursing framework is Virginia Henderson’s Need Theory. This theory emphasizes the importance of increasing a patient’s independence through a focus on basic human needs (Gonzalo, 2023). As the disease process of dementia worsens, the caregiver becomes a more vital extension of the patient in meeting their basic human needs. At mild and moderate stages, the caregiver in the community may be assisting the patient in remaining safe in their home, performing shopping and assisting with finances and health care appointments, driving, and daily reminders. Meeting these basic needs on behalf of the patient enables the </w:t>
      </w:r>
      <w:r w:rsidRPr="00E44B9D">
        <w:rPr>
          <w:rFonts w:ascii="Times New Roman" w:eastAsia="Times New Roman" w:hAnsi="Times New Roman" w:cs="Times New Roman"/>
          <w:kern w:val="0"/>
          <w14:ligatures w14:val="none"/>
        </w:rPr>
        <w:lastRenderedPageBreak/>
        <w:t>patient to retain their independence and remain living in the familiar surrounds of their family and community. As the disease process worsens, caregiver support in ADLs such as bathing, eating, toileting, and ambulating supports the patient's need for maximizing independence and retaining their humanity.</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References</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Gonzalo, A. (2023). Virginia Henderson: Nursing Need Theory. https://nurseslabs.com/virginia-hendersons-need-theory/#google_vignette</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 xml:space="preserve">Leutz, W., </w:t>
      </w:r>
      <w:proofErr w:type="spellStart"/>
      <w:r w:rsidRPr="00E44B9D">
        <w:rPr>
          <w:rFonts w:ascii="Times New Roman" w:eastAsia="Times New Roman" w:hAnsi="Times New Roman" w:cs="Times New Roman"/>
          <w:kern w:val="0"/>
          <w14:ligatures w14:val="none"/>
        </w:rPr>
        <w:t>Capitman</w:t>
      </w:r>
      <w:proofErr w:type="spellEnd"/>
      <w:r w:rsidRPr="00E44B9D">
        <w:rPr>
          <w:rFonts w:ascii="Times New Roman" w:eastAsia="Times New Roman" w:hAnsi="Times New Roman" w:cs="Times New Roman"/>
          <w:kern w:val="0"/>
          <w14:ligatures w14:val="none"/>
        </w:rPr>
        <w:t>, J., Ruwe, M., Ching, V. N., Flaherty-Robb, M., McKenzie, M., Percy, P., &amp; Lee, W. (2002). Caregiver education and support: Results of a multi-site pilot in an HMO. Home Health Care Services Quarterly, 21(2), 49-72. https://doi.org/10.1300/J027v21n02_04</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 xml:space="preserve">Martins do Nascimento Olivera, D., Lopes Costa, M. M., Franco da Silva, A., Rodrigues de Azevedo, L., Medeiros Cunha, U. d. M., </w:t>
      </w:r>
      <w:proofErr w:type="spellStart"/>
      <w:r w:rsidRPr="00E44B9D">
        <w:rPr>
          <w:rFonts w:ascii="Times New Roman" w:eastAsia="Times New Roman" w:hAnsi="Times New Roman" w:cs="Times New Roman"/>
          <w:kern w:val="0"/>
          <w14:ligatures w14:val="none"/>
        </w:rPr>
        <w:t>SIquiera</w:t>
      </w:r>
      <w:proofErr w:type="spellEnd"/>
      <w:r w:rsidRPr="00E44B9D">
        <w:rPr>
          <w:rFonts w:ascii="Times New Roman" w:eastAsia="Times New Roman" w:hAnsi="Times New Roman" w:cs="Times New Roman"/>
          <w:kern w:val="0"/>
          <w14:ligatures w14:val="none"/>
        </w:rPr>
        <w:t xml:space="preserve">, W. A., Ramalho de Figueiredo, M. S. B., &amp; de Vasconcelos Coutinho, J. (2018). Horta conceptual model: Critical analysis of the meaning under walker and </w:t>
      </w:r>
      <w:proofErr w:type="spellStart"/>
      <w:r w:rsidRPr="00E44B9D">
        <w:rPr>
          <w:rFonts w:ascii="Times New Roman" w:eastAsia="Times New Roman" w:hAnsi="Times New Roman" w:cs="Times New Roman"/>
          <w:kern w:val="0"/>
          <w14:ligatures w14:val="none"/>
        </w:rPr>
        <w:t>avant's</w:t>
      </w:r>
      <w:proofErr w:type="spellEnd"/>
      <w:r w:rsidRPr="00E44B9D">
        <w:rPr>
          <w:rFonts w:ascii="Times New Roman" w:eastAsia="Times New Roman" w:hAnsi="Times New Roman" w:cs="Times New Roman"/>
          <w:kern w:val="0"/>
          <w14:ligatures w14:val="none"/>
        </w:rPr>
        <w:t xml:space="preserve"> optics. International Journal of Development Research, 8(03), 19607-19612.</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Petiprin, A. (2023). Jean Watson- Nursing Theorist. https://nursing-theory.org/nursing-theorists/Jean-Watson.php#:~:text=Higher%2Dorder%20psychosocial%20needs%20include,environment%2Fsociety%2C%20and%20nursing.</w:t>
      </w:r>
    </w:p>
    <w:p w14:paraId="608B4939" w14:textId="77777777" w:rsidR="00E44B9D" w:rsidRPr="00E44B9D" w:rsidRDefault="00E44B9D" w:rsidP="00E44B9D">
      <w:pPr>
        <w:spacing w:after="0" w:line="240" w:lineRule="auto"/>
        <w:rPr>
          <w:rFonts w:ascii="Times New Roman" w:eastAsia="Times New Roman" w:hAnsi="Times New Roman" w:cs="Times New Roman"/>
          <w:i/>
          <w:iCs/>
          <w:kern w:val="0"/>
          <w14:ligatures w14:val="none"/>
        </w:rPr>
      </w:pPr>
      <w:r w:rsidRPr="00E44B9D">
        <w:rPr>
          <w:rFonts w:ascii="Times New Roman" w:eastAsia="Times New Roman" w:hAnsi="Times New Roman" w:cs="Times New Roman"/>
          <w:i/>
          <w:iCs/>
          <w:kern w:val="0"/>
          <w:sz w:val="18"/>
          <w:szCs w:val="18"/>
          <w14:ligatures w14:val="none"/>
        </w:rPr>
        <w:t>727 words</w:t>
      </w:r>
    </w:p>
    <w:p w14:paraId="5A850CC3" w14:textId="77777777" w:rsidR="00E44B9D" w:rsidRPr="00E44B9D" w:rsidRDefault="00000000" w:rsidP="00E44B9D">
      <w:pPr>
        <w:spacing w:after="0" w:line="240" w:lineRule="auto"/>
        <w:rPr>
          <w:rFonts w:ascii="Times New Roman" w:eastAsia="Times New Roman" w:hAnsi="Times New Roman" w:cs="Times New Roman"/>
          <w:kern w:val="0"/>
          <w14:ligatures w14:val="none"/>
        </w:rPr>
      </w:pPr>
      <w:hyperlink r:id="rId5" w:anchor="p1829896" w:tooltip="Permanent link to this post" w:history="1">
        <w:proofErr w:type="spellStart"/>
        <w:r w:rsidR="00E44B9D" w:rsidRPr="00E44B9D">
          <w:rPr>
            <w:rFonts w:ascii="Times New Roman" w:eastAsia="Times New Roman" w:hAnsi="Times New Roman" w:cs="Times New Roman"/>
            <w:color w:val="0000FF"/>
            <w:kern w:val="0"/>
            <w:u w:val="single"/>
            <w14:ligatures w14:val="none"/>
          </w:rPr>
          <w:t>Permalink</w:t>
        </w:r>
      </w:hyperlink>
      <w:hyperlink r:id="rId6" w:anchor="p1774052" w:tooltip="Permanent link to the parent of this post" w:history="1">
        <w:r w:rsidR="00E44B9D" w:rsidRPr="00E44B9D">
          <w:rPr>
            <w:rFonts w:ascii="Times New Roman" w:eastAsia="Times New Roman" w:hAnsi="Times New Roman" w:cs="Times New Roman"/>
            <w:color w:val="0000FF"/>
            <w:kern w:val="0"/>
            <w:u w:val="single"/>
            <w14:ligatures w14:val="none"/>
          </w:rPr>
          <w:t>Show</w:t>
        </w:r>
        <w:proofErr w:type="spellEnd"/>
        <w:r w:rsidR="00E44B9D" w:rsidRPr="00E44B9D">
          <w:rPr>
            <w:rFonts w:ascii="Times New Roman" w:eastAsia="Times New Roman" w:hAnsi="Times New Roman" w:cs="Times New Roman"/>
            <w:color w:val="0000FF"/>
            <w:kern w:val="0"/>
            <w:u w:val="single"/>
            <w14:ligatures w14:val="none"/>
          </w:rPr>
          <w:t xml:space="preserve"> </w:t>
        </w:r>
        <w:proofErr w:type="spellStart"/>
        <w:r w:rsidR="00E44B9D" w:rsidRPr="00E44B9D">
          <w:rPr>
            <w:rFonts w:ascii="Times New Roman" w:eastAsia="Times New Roman" w:hAnsi="Times New Roman" w:cs="Times New Roman"/>
            <w:color w:val="0000FF"/>
            <w:kern w:val="0"/>
            <w:u w:val="single"/>
            <w14:ligatures w14:val="none"/>
          </w:rPr>
          <w:t>parent</w:t>
        </w:r>
      </w:hyperlink>
      <w:hyperlink r:id="rId7" w:anchor="mformforum" w:tooltip="Reply" w:history="1">
        <w:r w:rsidR="00E44B9D" w:rsidRPr="00E44B9D">
          <w:rPr>
            <w:rFonts w:ascii="Times New Roman" w:eastAsia="Times New Roman" w:hAnsi="Times New Roman" w:cs="Times New Roman"/>
            <w:color w:val="0000FF"/>
            <w:kern w:val="0"/>
            <w:u w:val="single"/>
            <w14:ligatures w14:val="none"/>
          </w:rPr>
          <w:t>Reply</w:t>
        </w:r>
        <w:proofErr w:type="spellEnd"/>
      </w:hyperlink>
    </w:p>
    <w:p w14:paraId="3D4774C0" w14:textId="77777777" w:rsidR="00E44B9D" w:rsidRPr="00E44B9D" w:rsidRDefault="00E44B9D" w:rsidP="00E44B9D">
      <w:pPr>
        <w:spacing w:after="0" w:line="240" w:lineRule="auto"/>
        <w:rPr>
          <w:rFonts w:ascii="Times New Roman" w:eastAsia="Times New Roman" w:hAnsi="Times New Roman" w:cs="Times New Roman"/>
          <w:kern w:val="0"/>
          <w14:ligatures w14:val="none"/>
        </w:rPr>
      </w:pPr>
      <w:r w:rsidRPr="00E44B9D">
        <w:rPr>
          <w:rFonts w:ascii="Times New Roman" w:eastAsia="Times New Roman" w:hAnsi="Times New Roman" w:cs="Times New Roman"/>
          <w:noProof/>
          <w:kern w:val="0"/>
          <w14:ligatures w14:val="none"/>
        </w:rPr>
        <mc:AlternateContent>
          <mc:Choice Requires="wps">
            <w:drawing>
              <wp:inline distT="0" distB="0" distL="0" distR="0" wp14:anchorId="3AF1334B" wp14:editId="5249A43A">
                <wp:extent cx="304800" cy="304800"/>
                <wp:effectExtent l="0" t="0" r="0" b="0"/>
                <wp:docPr id="56301012" name="AutoShape 3" descr="Picture of Denice Morg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66D71" id="AutoShape 3" o:spid="_x0000_s1026" alt="Picture of Denice Morg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956B067" w14:textId="77777777" w:rsidR="00E44B9D" w:rsidRPr="00E44B9D" w:rsidRDefault="00E44B9D" w:rsidP="00E44B9D">
      <w:pPr>
        <w:spacing w:after="0" w:line="240" w:lineRule="auto"/>
        <w:outlineLvl w:val="2"/>
        <w:rPr>
          <w:rFonts w:ascii="var(--font-family-display)" w:eastAsia="Times New Roman" w:hAnsi="var(--font-family-display)" w:cs="Times New Roman"/>
          <w:b/>
          <w:bCs/>
          <w:kern w:val="0"/>
          <w:sz w:val="27"/>
          <w:szCs w:val="27"/>
          <w14:ligatures w14:val="none"/>
        </w:rPr>
      </w:pPr>
      <w:r w:rsidRPr="00E44B9D">
        <w:rPr>
          <w:rFonts w:ascii="var(--font-family-display)" w:eastAsia="Times New Roman" w:hAnsi="var(--font-family-display)" w:cs="Times New Roman"/>
          <w:b/>
          <w:bCs/>
          <w:kern w:val="0"/>
          <w:sz w:val="27"/>
          <w:szCs w:val="27"/>
          <w14:ligatures w14:val="none"/>
        </w:rPr>
        <w:t>Re: Week 10 Discussion 1: Theoretical and Conceptual Frameworks in DNP projects</w:t>
      </w:r>
    </w:p>
    <w:p w14:paraId="0DBA6AA3" w14:textId="77777777" w:rsidR="00E44B9D" w:rsidRPr="00E44B9D" w:rsidRDefault="00E44B9D" w:rsidP="00E44B9D">
      <w:pPr>
        <w:spacing w:after="0" w:line="240" w:lineRule="auto"/>
        <w:rPr>
          <w:rFonts w:ascii="Times New Roman" w:eastAsia="Times New Roman" w:hAnsi="Times New Roman" w:cs="Times New Roman"/>
          <w:kern w:val="0"/>
          <w14:ligatures w14:val="none"/>
        </w:rPr>
      </w:pPr>
      <w:r w:rsidRPr="00E44B9D">
        <w:rPr>
          <w:rFonts w:ascii="Times New Roman" w:eastAsia="Times New Roman" w:hAnsi="Times New Roman" w:cs="Times New Roman"/>
          <w:kern w:val="0"/>
          <w14:ligatures w14:val="none"/>
        </w:rPr>
        <w:t>by </w:t>
      </w:r>
      <w:hyperlink r:id="rId8" w:history="1">
        <w:r w:rsidRPr="00E44B9D">
          <w:rPr>
            <w:rFonts w:ascii="Times New Roman" w:eastAsia="Times New Roman" w:hAnsi="Times New Roman" w:cs="Times New Roman"/>
            <w:color w:val="0000FF"/>
            <w:kern w:val="0"/>
            <w:u w:val="single"/>
            <w14:ligatures w14:val="none"/>
          </w:rPr>
          <w:t>Denice Morgan</w:t>
        </w:r>
      </w:hyperlink>
      <w:r w:rsidRPr="00E44B9D">
        <w:rPr>
          <w:rFonts w:ascii="Times New Roman" w:eastAsia="Times New Roman" w:hAnsi="Times New Roman" w:cs="Times New Roman"/>
          <w:kern w:val="0"/>
          <w14:ligatures w14:val="none"/>
        </w:rPr>
        <w:t> - Wednesday, 6 March 2024, 2:50 PM</w:t>
      </w:r>
    </w:p>
    <w:p w14:paraId="4399B593" w14:textId="77777777" w:rsidR="00E44B9D" w:rsidRPr="00E44B9D" w:rsidRDefault="00E44B9D" w:rsidP="00E44B9D">
      <w:pPr>
        <w:spacing w:after="0" w:line="240" w:lineRule="auto"/>
        <w:rPr>
          <w:rFonts w:ascii="Times New Roman" w:eastAsia="Times New Roman" w:hAnsi="Times New Roman" w:cs="Times New Roman"/>
          <w:kern w:val="0"/>
          <w14:ligatures w14:val="none"/>
        </w:rPr>
      </w:pPr>
      <w:r w:rsidRPr="00E44B9D">
        <w:rPr>
          <w:rFonts w:ascii="Times New Roman" w:eastAsia="Times New Roman" w:hAnsi="Times New Roman" w:cs="Times New Roman"/>
          <w:kern w:val="0"/>
          <w14:ligatures w14:val="none"/>
        </w:rPr>
        <w:t>NU 740 WK 10: DB Theory and framework</w:t>
      </w:r>
      <w:r w:rsidRPr="00E44B9D">
        <w:rPr>
          <w:rFonts w:ascii="Times New Roman" w:eastAsia="Times New Roman" w:hAnsi="Times New Roman" w:cs="Times New Roman"/>
          <w:kern w:val="0"/>
          <w14:ligatures w14:val="none"/>
        </w:rPr>
        <w:br/>
        <w:t>This SPP design will use two theories/frameworks: Albert Bandura’s Social Cognitive Theory and Christine Tanner’s Model of Clinical Judgment.</w:t>
      </w:r>
      <w:r w:rsidRPr="00E44B9D">
        <w:rPr>
          <w:rFonts w:ascii="Times New Roman" w:eastAsia="Times New Roman" w:hAnsi="Times New Roman" w:cs="Times New Roman"/>
          <w:kern w:val="0"/>
          <w14:ligatures w14:val="none"/>
        </w:rPr>
        <w:br/>
        <w:t>Bandura’s Social Cognitive Theory (SCT) key concepts are:</w:t>
      </w:r>
      <w:r w:rsidRPr="00E44B9D">
        <w:rPr>
          <w:rFonts w:ascii="Times New Roman" w:eastAsia="Times New Roman" w:hAnsi="Times New Roman" w:cs="Times New Roman"/>
          <w:kern w:val="0"/>
          <w14:ligatures w14:val="none"/>
        </w:rPr>
        <w:br/>
        <w:t>• Attention – students need to pay attention to their behavior and the consequences.</w:t>
      </w:r>
      <w:r w:rsidRPr="00E44B9D">
        <w:rPr>
          <w:rFonts w:ascii="Times New Roman" w:eastAsia="Times New Roman" w:hAnsi="Times New Roman" w:cs="Times New Roman"/>
          <w:kern w:val="0"/>
          <w14:ligatures w14:val="none"/>
        </w:rPr>
        <w:br/>
        <w:t>o The focus could be a situation that happened during the clinical day.</w:t>
      </w:r>
      <w:r w:rsidRPr="00E44B9D">
        <w:rPr>
          <w:rFonts w:ascii="Times New Roman" w:eastAsia="Times New Roman" w:hAnsi="Times New Roman" w:cs="Times New Roman"/>
          <w:kern w:val="0"/>
          <w14:ligatures w14:val="none"/>
        </w:rPr>
        <w:br/>
        <w:t>• Retention – storing of observed or learned behavior.</w:t>
      </w:r>
      <w:r w:rsidRPr="00E44B9D">
        <w:rPr>
          <w:rFonts w:ascii="Times New Roman" w:eastAsia="Times New Roman" w:hAnsi="Times New Roman" w:cs="Times New Roman"/>
          <w:kern w:val="0"/>
          <w14:ligatures w14:val="none"/>
        </w:rPr>
        <w:br/>
        <w:t>o Rehearse and review what happened.</w:t>
      </w:r>
      <w:r w:rsidRPr="00E44B9D">
        <w:rPr>
          <w:rFonts w:ascii="Times New Roman" w:eastAsia="Times New Roman" w:hAnsi="Times New Roman" w:cs="Times New Roman"/>
          <w:kern w:val="0"/>
          <w14:ligatures w14:val="none"/>
        </w:rPr>
        <w:br/>
        <w:t>• Motor reproduction – Students must have the skills and ability to reproduce the behavior.</w:t>
      </w:r>
      <w:r w:rsidRPr="00E44B9D">
        <w:rPr>
          <w:rFonts w:ascii="Times New Roman" w:eastAsia="Times New Roman" w:hAnsi="Times New Roman" w:cs="Times New Roman"/>
          <w:kern w:val="0"/>
          <w14:ligatures w14:val="none"/>
        </w:rPr>
        <w:br/>
        <w:t>o Practice feedback, learning from structured feedback.</w:t>
      </w:r>
      <w:r w:rsidRPr="00E44B9D">
        <w:rPr>
          <w:rFonts w:ascii="Times New Roman" w:eastAsia="Times New Roman" w:hAnsi="Times New Roman" w:cs="Times New Roman"/>
          <w:kern w:val="0"/>
          <w14:ligatures w14:val="none"/>
        </w:rPr>
        <w:br/>
        <w:t>• Motivation – Students must have the motivation to learn and perform the behavior.</w:t>
      </w:r>
      <w:r w:rsidRPr="00E44B9D">
        <w:rPr>
          <w:rFonts w:ascii="Times New Roman" w:eastAsia="Times New Roman" w:hAnsi="Times New Roman" w:cs="Times New Roman"/>
          <w:kern w:val="0"/>
          <w14:ligatures w14:val="none"/>
        </w:rPr>
        <w:br/>
        <w:t>o Feeling better about the care provided and developing a higher level of self-efficacy.</w:t>
      </w:r>
      <w:r w:rsidRPr="00E44B9D">
        <w:rPr>
          <w:rFonts w:ascii="Times New Roman" w:eastAsia="Times New Roman" w:hAnsi="Times New Roman" w:cs="Times New Roman"/>
          <w:kern w:val="0"/>
          <w14:ligatures w14:val="none"/>
        </w:rPr>
        <w:br/>
        <w:t>(Nickerson, 2024)</w:t>
      </w:r>
      <w:r w:rsidRPr="00E44B9D">
        <w:rPr>
          <w:rFonts w:ascii="Times New Roman" w:eastAsia="Times New Roman" w:hAnsi="Times New Roman" w:cs="Times New Roman"/>
          <w:kern w:val="0"/>
          <w14:ligatures w14:val="none"/>
        </w:rPr>
        <w:br/>
        <w:t>Bandura’s theory has been applied to multiple topics, including training programs, educational learning, and health promotion (Nickerson, 2024).</w:t>
      </w:r>
      <w:r w:rsidRPr="00E44B9D">
        <w:rPr>
          <w:rFonts w:ascii="Times New Roman" w:eastAsia="Times New Roman" w:hAnsi="Times New Roman" w:cs="Times New Roman"/>
          <w:kern w:val="0"/>
          <w14:ligatures w14:val="none"/>
        </w:rPr>
        <w:br/>
        <w:t>Christine Tanners Clinical Judgement Model (CJM) key aspects:</w:t>
      </w:r>
      <w:r w:rsidRPr="00E44B9D">
        <w:rPr>
          <w:rFonts w:ascii="Times New Roman" w:eastAsia="Times New Roman" w:hAnsi="Times New Roman" w:cs="Times New Roman"/>
          <w:kern w:val="0"/>
          <w14:ligatures w14:val="none"/>
        </w:rPr>
        <w:br/>
        <w:t xml:space="preserve">• Notice – what do the students see initially when entering the room? What were the expectations </w:t>
      </w:r>
      <w:r w:rsidRPr="00E44B9D">
        <w:rPr>
          <w:rFonts w:ascii="Times New Roman" w:eastAsia="Times New Roman" w:hAnsi="Times New Roman" w:cs="Times New Roman"/>
          <w:kern w:val="0"/>
          <w14:ligatures w14:val="none"/>
        </w:rPr>
        <w:lastRenderedPageBreak/>
        <w:t>vs what they see?</w:t>
      </w:r>
      <w:r w:rsidRPr="00E44B9D">
        <w:rPr>
          <w:rFonts w:ascii="Times New Roman" w:eastAsia="Times New Roman" w:hAnsi="Times New Roman" w:cs="Times New Roman"/>
          <w:kern w:val="0"/>
          <w14:ligatures w14:val="none"/>
        </w:rPr>
        <w:br/>
        <w:t>• Interpret – how do the students make sense of what they are seeing? How do they analyze the situation?</w:t>
      </w:r>
      <w:r w:rsidRPr="00E44B9D">
        <w:rPr>
          <w:rFonts w:ascii="Times New Roman" w:eastAsia="Times New Roman" w:hAnsi="Times New Roman" w:cs="Times New Roman"/>
          <w:kern w:val="0"/>
          <w14:ligatures w14:val="none"/>
        </w:rPr>
        <w:br/>
        <w:t>• Respond – what action/s will they take, and what outcomes did they get?</w:t>
      </w:r>
      <w:r w:rsidRPr="00E44B9D">
        <w:rPr>
          <w:rFonts w:ascii="Times New Roman" w:eastAsia="Times New Roman" w:hAnsi="Times New Roman" w:cs="Times New Roman"/>
          <w:kern w:val="0"/>
          <w14:ligatures w14:val="none"/>
        </w:rPr>
        <w:br/>
        <w:t>• Reflection – Look at what they did in the situation and how it worked out. Is there something that they could do better next time? What did they learn from the situation?</w:t>
      </w:r>
      <w:r w:rsidRPr="00E44B9D">
        <w:rPr>
          <w:rFonts w:ascii="Times New Roman" w:eastAsia="Times New Roman" w:hAnsi="Times New Roman" w:cs="Times New Roman"/>
          <w:kern w:val="0"/>
          <w14:ligatures w14:val="none"/>
        </w:rPr>
        <w:br/>
        <w:t>(Tanner, 2006).</w:t>
      </w:r>
      <w:r w:rsidRPr="00E44B9D">
        <w:rPr>
          <w:rFonts w:ascii="Times New Roman" w:eastAsia="Times New Roman" w:hAnsi="Times New Roman" w:cs="Times New Roman"/>
          <w:kern w:val="0"/>
          <w14:ligatures w14:val="none"/>
        </w:rPr>
        <w:br/>
        <w:t>Though this model is used in the clinical setting with practicing nurses, it can also be used by educators to help students break down the situation, identify areas for needed growth, and assist with learning experiences (Tanner, 2006).</w:t>
      </w:r>
      <w:r w:rsidRPr="00E44B9D">
        <w:rPr>
          <w:rFonts w:ascii="Times New Roman" w:eastAsia="Times New Roman" w:hAnsi="Times New Roman" w:cs="Times New Roman"/>
          <w:kern w:val="0"/>
          <w14:ligatures w14:val="none"/>
        </w:rPr>
        <w:br/>
        <w:t>Philosophical Assumptions</w:t>
      </w:r>
      <w:r w:rsidRPr="00E44B9D">
        <w:rPr>
          <w:rFonts w:ascii="Times New Roman" w:eastAsia="Times New Roman" w:hAnsi="Times New Roman" w:cs="Times New Roman"/>
          <w:kern w:val="0"/>
          <w14:ligatures w14:val="none"/>
        </w:rPr>
        <w:br/>
        <w:t>The use of Tanner’s CJM in post-conference/debriefing will enhance the student's learning abilities, improve their critical thinking and clinical judgment, and enhance their self-efficacy and readiness to enter the practice of nursing. Bandura’s SCT will promote confidence and growth in the clinical setting for students, which will enhance their clinical judgment. In post-conference/debrief, students will be able to learn from others, by listening, retaining what they see or hear, and adapting these skills to their own practice.</w:t>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r>
      <w:r w:rsidRPr="00E44B9D">
        <w:rPr>
          <w:rFonts w:ascii="Times New Roman" w:eastAsia="Times New Roman" w:hAnsi="Times New Roman" w:cs="Times New Roman"/>
          <w:kern w:val="0"/>
          <w14:ligatures w14:val="none"/>
        </w:rPr>
        <w:br/>
        <w:t>References</w:t>
      </w:r>
      <w:r w:rsidRPr="00E44B9D">
        <w:rPr>
          <w:rFonts w:ascii="Times New Roman" w:eastAsia="Times New Roman" w:hAnsi="Times New Roman" w:cs="Times New Roman"/>
          <w:kern w:val="0"/>
          <w14:ligatures w14:val="none"/>
        </w:rPr>
        <w:br/>
        <w:t>Tanner, C. A. (2006). Thinking like a nurse: A research-based model of clinical judgment in</w:t>
      </w:r>
      <w:r w:rsidRPr="00E44B9D">
        <w:rPr>
          <w:rFonts w:ascii="Times New Roman" w:eastAsia="Times New Roman" w:hAnsi="Times New Roman" w:cs="Times New Roman"/>
          <w:kern w:val="0"/>
          <w14:ligatures w14:val="none"/>
        </w:rPr>
        <w:br/>
        <w:t>nursing. Journal of Nursing Education 45(6) 204-211.</w:t>
      </w:r>
      <w:r w:rsidRPr="00E44B9D">
        <w:rPr>
          <w:rFonts w:ascii="Times New Roman" w:eastAsia="Times New Roman" w:hAnsi="Times New Roman" w:cs="Times New Roman"/>
          <w:kern w:val="0"/>
          <w14:ligatures w14:val="none"/>
        </w:rPr>
        <w:br/>
        <w:t>Nickerson, C. (2024, February 2). Albert Bandura’s Social Cognitive Theory. Simply</w:t>
      </w:r>
      <w:r w:rsidRPr="00E44B9D">
        <w:rPr>
          <w:rFonts w:ascii="Times New Roman" w:eastAsia="Times New Roman" w:hAnsi="Times New Roman" w:cs="Times New Roman"/>
          <w:kern w:val="0"/>
          <w14:ligatures w14:val="none"/>
        </w:rPr>
        <w:br/>
        <w:t>Psychology. https://www.simplypsycchology.org/social-cognitive-theory.html#How-We-Learn-From-the-Behavior-of-others</w:t>
      </w:r>
    </w:p>
    <w:p w14:paraId="7AD79161" w14:textId="77777777" w:rsidR="00E44B9D" w:rsidRPr="00E44B9D" w:rsidRDefault="00E44B9D" w:rsidP="00E44B9D">
      <w:pPr>
        <w:spacing w:after="0" w:line="240" w:lineRule="auto"/>
        <w:rPr>
          <w:rFonts w:ascii="Times New Roman" w:eastAsia="Times New Roman" w:hAnsi="Times New Roman" w:cs="Times New Roman"/>
          <w:i/>
          <w:iCs/>
          <w:kern w:val="0"/>
          <w14:ligatures w14:val="none"/>
        </w:rPr>
      </w:pPr>
      <w:r w:rsidRPr="00E44B9D">
        <w:rPr>
          <w:rFonts w:ascii="Times New Roman" w:eastAsia="Times New Roman" w:hAnsi="Times New Roman" w:cs="Times New Roman"/>
          <w:i/>
          <w:iCs/>
          <w:kern w:val="0"/>
          <w:sz w:val="18"/>
          <w:szCs w:val="18"/>
          <w14:ligatures w14:val="none"/>
        </w:rPr>
        <w:t>390 words</w:t>
      </w:r>
    </w:p>
    <w:p w14:paraId="232F67AD" w14:textId="77777777" w:rsidR="00E44B9D" w:rsidRDefault="00E44B9D"/>
    <w:sectPr w:rsidR="00E4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9D"/>
    <w:rsid w:val="005C01A6"/>
    <w:rsid w:val="006F2BA2"/>
    <w:rsid w:val="00E4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15664"/>
  <w15:chartTrackingRefBased/>
  <w15:docId w15:val="{838BDA9A-695A-4145-9BC7-416D6511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B9D"/>
    <w:rPr>
      <w:rFonts w:eastAsiaTheme="majorEastAsia" w:cstheme="majorBidi"/>
      <w:color w:val="272727" w:themeColor="text1" w:themeTint="D8"/>
    </w:rPr>
  </w:style>
  <w:style w:type="paragraph" w:styleId="Title">
    <w:name w:val="Title"/>
    <w:basedOn w:val="Normal"/>
    <w:next w:val="Normal"/>
    <w:link w:val="TitleChar"/>
    <w:uiPriority w:val="10"/>
    <w:qFormat/>
    <w:rsid w:val="00E44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B9D"/>
    <w:pPr>
      <w:spacing w:before="160"/>
      <w:jc w:val="center"/>
    </w:pPr>
    <w:rPr>
      <w:i/>
      <w:iCs/>
      <w:color w:val="404040" w:themeColor="text1" w:themeTint="BF"/>
    </w:rPr>
  </w:style>
  <w:style w:type="character" w:customStyle="1" w:styleId="QuoteChar">
    <w:name w:val="Quote Char"/>
    <w:basedOn w:val="DefaultParagraphFont"/>
    <w:link w:val="Quote"/>
    <w:uiPriority w:val="29"/>
    <w:rsid w:val="00E44B9D"/>
    <w:rPr>
      <w:i/>
      <w:iCs/>
      <w:color w:val="404040" w:themeColor="text1" w:themeTint="BF"/>
    </w:rPr>
  </w:style>
  <w:style w:type="paragraph" w:styleId="ListParagraph">
    <w:name w:val="List Paragraph"/>
    <w:basedOn w:val="Normal"/>
    <w:uiPriority w:val="34"/>
    <w:qFormat/>
    <w:rsid w:val="00E44B9D"/>
    <w:pPr>
      <w:ind w:left="720"/>
      <w:contextualSpacing/>
    </w:pPr>
  </w:style>
  <w:style w:type="character" w:styleId="IntenseEmphasis">
    <w:name w:val="Intense Emphasis"/>
    <w:basedOn w:val="DefaultParagraphFont"/>
    <w:uiPriority w:val="21"/>
    <w:qFormat/>
    <w:rsid w:val="00E44B9D"/>
    <w:rPr>
      <w:i/>
      <w:iCs/>
      <w:color w:val="0F4761" w:themeColor="accent1" w:themeShade="BF"/>
    </w:rPr>
  </w:style>
  <w:style w:type="paragraph" w:styleId="IntenseQuote">
    <w:name w:val="Intense Quote"/>
    <w:basedOn w:val="Normal"/>
    <w:next w:val="Normal"/>
    <w:link w:val="IntenseQuoteChar"/>
    <w:uiPriority w:val="30"/>
    <w:qFormat/>
    <w:rsid w:val="00E44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B9D"/>
    <w:rPr>
      <w:i/>
      <w:iCs/>
      <w:color w:val="0F4761" w:themeColor="accent1" w:themeShade="BF"/>
    </w:rPr>
  </w:style>
  <w:style w:type="character" w:styleId="IntenseReference">
    <w:name w:val="Intense Reference"/>
    <w:basedOn w:val="DefaultParagraphFont"/>
    <w:uiPriority w:val="32"/>
    <w:qFormat/>
    <w:rsid w:val="00E44B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478">
      <w:bodyDiv w:val="1"/>
      <w:marLeft w:val="0"/>
      <w:marRight w:val="0"/>
      <w:marTop w:val="0"/>
      <w:marBottom w:val="0"/>
      <w:divBdr>
        <w:top w:val="none" w:sz="0" w:space="0" w:color="auto"/>
        <w:left w:val="none" w:sz="0" w:space="0" w:color="auto"/>
        <w:bottom w:val="none" w:sz="0" w:space="0" w:color="auto"/>
        <w:right w:val="none" w:sz="0" w:space="0" w:color="auto"/>
      </w:divBdr>
      <w:divsChild>
        <w:div w:id="549340534">
          <w:marLeft w:val="0"/>
          <w:marRight w:val="0"/>
          <w:marTop w:val="0"/>
          <w:marBottom w:val="0"/>
          <w:divBdr>
            <w:top w:val="single" w:sz="6" w:space="5" w:color="DEE2E6"/>
            <w:left w:val="single" w:sz="6" w:space="5" w:color="DEE2E6"/>
            <w:bottom w:val="single" w:sz="6" w:space="5" w:color="DEE2E6"/>
            <w:right w:val="single" w:sz="6" w:space="5" w:color="DEE2E6"/>
          </w:divBdr>
          <w:divsChild>
            <w:div w:id="845558932">
              <w:marLeft w:val="0"/>
              <w:marRight w:val="0"/>
              <w:marTop w:val="0"/>
              <w:marBottom w:val="0"/>
              <w:divBdr>
                <w:top w:val="none" w:sz="0" w:space="0" w:color="auto"/>
                <w:left w:val="none" w:sz="0" w:space="0" w:color="auto"/>
                <w:bottom w:val="none" w:sz="0" w:space="0" w:color="auto"/>
                <w:right w:val="none" w:sz="0" w:space="0" w:color="auto"/>
              </w:divBdr>
              <w:divsChild>
                <w:div w:id="748383834">
                  <w:marLeft w:val="0"/>
                  <w:marRight w:val="0"/>
                  <w:marTop w:val="0"/>
                  <w:marBottom w:val="0"/>
                  <w:divBdr>
                    <w:top w:val="none" w:sz="0" w:space="0" w:color="auto"/>
                    <w:left w:val="none" w:sz="0" w:space="0" w:color="auto"/>
                    <w:bottom w:val="none" w:sz="0" w:space="0" w:color="auto"/>
                    <w:right w:val="none" w:sz="0" w:space="0" w:color="auto"/>
                  </w:divBdr>
                  <w:divsChild>
                    <w:div w:id="1641425871">
                      <w:marLeft w:val="0"/>
                      <w:marRight w:val="0"/>
                      <w:marTop w:val="0"/>
                      <w:marBottom w:val="0"/>
                      <w:divBdr>
                        <w:top w:val="none" w:sz="0" w:space="0" w:color="auto"/>
                        <w:left w:val="none" w:sz="0" w:space="0" w:color="auto"/>
                        <w:bottom w:val="none" w:sz="0" w:space="0" w:color="auto"/>
                        <w:right w:val="none" w:sz="0" w:space="0" w:color="auto"/>
                      </w:divBdr>
                    </w:div>
                  </w:divsChild>
                </w:div>
                <w:div w:id="1938630510">
                  <w:marLeft w:val="0"/>
                  <w:marRight w:val="0"/>
                  <w:marTop w:val="0"/>
                  <w:marBottom w:val="0"/>
                  <w:divBdr>
                    <w:top w:val="none" w:sz="0" w:space="0" w:color="auto"/>
                    <w:left w:val="none" w:sz="0" w:space="0" w:color="auto"/>
                    <w:bottom w:val="none" w:sz="0" w:space="0" w:color="auto"/>
                    <w:right w:val="none" w:sz="0" w:space="0" w:color="auto"/>
                  </w:divBdr>
                  <w:divsChild>
                    <w:div w:id="1891988715">
                      <w:marLeft w:val="0"/>
                      <w:marRight w:val="0"/>
                      <w:marTop w:val="0"/>
                      <w:marBottom w:val="0"/>
                      <w:divBdr>
                        <w:top w:val="none" w:sz="0" w:space="0" w:color="auto"/>
                        <w:left w:val="none" w:sz="0" w:space="0" w:color="auto"/>
                        <w:bottom w:val="none" w:sz="0" w:space="0" w:color="auto"/>
                        <w:right w:val="none" w:sz="0" w:space="0" w:color="auto"/>
                      </w:divBdr>
                      <w:divsChild>
                        <w:div w:id="1816406606">
                          <w:marLeft w:val="0"/>
                          <w:marRight w:val="0"/>
                          <w:marTop w:val="0"/>
                          <w:marBottom w:val="0"/>
                          <w:divBdr>
                            <w:top w:val="none" w:sz="0" w:space="0" w:color="auto"/>
                            <w:left w:val="none" w:sz="0" w:space="0" w:color="auto"/>
                            <w:bottom w:val="none" w:sz="0" w:space="0" w:color="auto"/>
                            <w:right w:val="none" w:sz="0" w:space="0" w:color="auto"/>
                          </w:divBdr>
                          <w:divsChild>
                            <w:div w:id="381288981">
                              <w:marLeft w:val="0"/>
                              <w:marRight w:val="0"/>
                              <w:marTop w:val="0"/>
                              <w:marBottom w:val="0"/>
                              <w:divBdr>
                                <w:top w:val="none" w:sz="0" w:space="0" w:color="auto"/>
                                <w:left w:val="none" w:sz="0" w:space="0" w:color="auto"/>
                                <w:bottom w:val="none" w:sz="0" w:space="0" w:color="auto"/>
                                <w:right w:val="none" w:sz="0" w:space="0" w:color="auto"/>
                              </w:divBdr>
                            </w:div>
                          </w:divsChild>
                        </w:div>
                        <w:div w:id="1367948892">
                          <w:marLeft w:val="0"/>
                          <w:marRight w:val="0"/>
                          <w:marTop w:val="0"/>
                          <w:marBottom w:val="0"/>
                          <w:divBdr>
                            <w:top w:val="none" w:sz="0" w:space="0" w:color="auto"/>
                            <w:left w:val="none" w:sz="0" w:space="0" w:color="auto"/>
                            <w:bottom w:val="none" w:sz="0" w:space="0" w:color="auto"/>
                            <w:right w:val="none" w:sz="0" w:space="0" w:color="auto"/>
                          </w:divBdr>
                          <w:divsChild>
                            <w:div w:id="21185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2045">
          <w:marLeft w:val="0"/>
          <w:marRight w:val="0"/>
          <w:marTop w:val="0"/>
          <w:marBottom w:val="0"/>
          <w:divBdr>
            <w:top w:val="single" w:sz="6" w:space="5" w:color="DEE2E6"/>
            <w:left w:val="single" w:sz="6" w:space="5" w:color="DEE2E6"/>
            <w:bottom w:val="single" w:sz="6" w:space="5" w:color="DEE2E6"/>
            <w:right w:val="single" w:sz="6" w:space="5" w:color="DEE2E6"/>
          </w:divBdr>
          <w:divsChild>
            <w:div w:id="624235935">
              <w:marLeft w:val="0"/>
              <w:marRight w:val="0"/>
              <w:marTop w:val="0"/>
              <w:marBottom w:val="0"/>
              <w:divBdr>
                <w:top w:val="none" w:sz="0" w:space="0" w:color="auto"/>
                <w:left w:val="none" w:sz="0" w:space="0" w:color="auto"/>
                <w:bottom w:val="none" w:sz="0" w:space="0" w:color="auto"/>
                <w:right w:val="none" w:sz="0" w:space="0" w:color="auto"/>
              </w:divBdr>
              <w:divsChild>
                <w:div w:id="1288586392">
                  <w:marLeft w:val="0"/>
                  <w:marRight w:val="0"/>
                  <w:marTop w:val="0"/>
                  <w:marBottom w:val="0"/>
                  <w:divBdr>
                    <w:top w:val="none" w:sz="0" w:space="0" w:color="auto"/>
                    <w:left w:val="none" w:sz="0" w:space="0" w:color="auto"/>
                    <w:bottom w:val="none" w:sz="0" w:space="0" w:color="auto"/>
                    <w:right w:val="none" w:sz="0" w:space="0" w:color="auto"/>
                  </w:divBdr>
                </w:div>
                <w:div w:id="1184901025">
                  <w:marLeft w:val="0"/>
                  <w:marRight w:val="0"/>
                  <w:marTop w:val="0"/>
                  <w:marBottom w:val="0"/>
                  <w:divBdr>
                    <w:top w:val="none" w:sz="0" w:space="0" w:color="auto"/>
                    <w:left w:val="none" w:sz="0" w:space="0" w:color="auto"/>
                    <w:bottom w:val="none" w:sz="0" w:space="0" w:color="auto"/>
                    <w:right w:val="none" w:sz="0" w:space="0" w:color="auto"/>
                  </w:divBdr>
                  <w:divsChild>
                    <w:div w:id="394551978">
                      <w:marLeft w:val="0"/>
                      <w:marRight w:val="0"/>
                      <w:marTop w:val="0"/>
                      <w:marBottom w:val="0"/>
                      <w:divBdr>
                        <w:top w:val="none" w:sz="0" w:space="0" w:color="auto"/>
                        <w:left w:val="none" w:sz="0" w:space="0" w:color="auto"/>
                        <w:bottom w:val="none" w:sz="0" w:space="0" w:color="auto"/>
                        <w:right w:val="none" w:sz="0" w:space="0" w:color="auto"/>
                      </w:divBdr>
                    </w:div>
                  </w:divsChild>
                </w:div>
                <w:div w:id="344285619">
                  <w:marLeft w:val="0"/>
                  <w:marRight w:val="0"/>
                  <w:marTop w:val="0"/>
                  <w:marBottom w:val="0"/>
                  <w:divBdr>
                    <w:top w:val="none" w:sz="0" w:space="0" w:color="auto"/>
                    <w:left w:val="none" w:sz="0" w:space="0" w:color="auto"/>
                    <w:bottom w:val="none" w:sz="0" w:space="0" w:color="auto"/>
                    <w:right w:val="none" w:sz="0" w:space="0" w:color="auto"/>
                  </w:divBdr>
                  <w:divsChild>
                    <w:div w:id="611397799">
                      <w:marLeft w:val="0"/>
                      <w:marRight w:val="0"/>
                      <w:marTop w:val="0"/>
                      <w:marBottom w:val="0"/>
                      <w:divBdr>
                        <w:top w:val="none" w:sz="0" w:space="0" w:color="auto"/>
                        <w:left w:val="none" w:sz="0" w:space="0" w:color="auto"/>
                        <w:bottom w:val="none" w:sz="0" w:space="0" w:color="auto"/>
                        <w:right w:val="none" w:sz="0" w:space="0" w:color="auto"/>
                      </w:divBdr>
                      <w:divsChild>
                        <w:div w:id="1441071435">
                          <w:marLeft w:val="0"/>
                          <w:marRight w:val="0"/>
                          <w:marTop w:val="0"/>
                          <w:marBottom w:val="0"/>
                          <w:divBdr>
                            <w:top w:val="none" w:sz="0" w:space="0" w:color="auto"/>
                            <w:left w:val="none" w:sz="0" w:space="0" w:color="auto"/>
                            <w:bottom w:val="none" w:sz="0" w:space="0" w:color="auto"/>
                            <w:right w:val="none" w:sz="0" w:space="0" w:color="auto"/>
                          </w:divBdr>
                          <w:divsChild>
                            <w:div w:id="14496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8397&amp;course=5458"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8298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51510" TargetMode="External"/><Relationship Id="rId5" Type="http://schemas.openxmlformats.org/officeDocument/2006/relationships/hyperlink" Target="https://myonline.regiscollege.edu/mod/forum/discuss.php?d=251510" TargetMode="External"/><Relationship Id="rId10" Type="http://schemas.openxmlformats.org/officeDocument/2006/relationships/theme" Target="theme/theme1.xml"/><Relationship Id="rId4" Type="http://schemas.openxmlformats.org/officeDocument/2006/relationships/hyperlink" Target="https://myonline.regiscollege.edu/user/view.php?id=8524&amp;course=545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6822</Characters>
  <Application>Microsoft Office Word</Application>
  <DocSecurity>0</DocSecurity>
  <Lines>126</Lines>
  <Paragraphs>9</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4</cp:revision>
  <dcterms:created xsi:type="dcterms:W3CDTF">2024-03-09T14:16:00Z</dcterms:created>
  <dcterms:modified xsi:type="dcterms:W3CDTF">2024-03-09T14:16:00Z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b2ddc558-c701-45a1-8c99-aed41eb9bee2</vt:lpwstr>
  </property>
</Properties>
</file>