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1D41E" w14:textId="54B77FD1" w:rsidR="001F63D4" w:rsidRDefault="001F63D4" w:rsidP="00FF3EB6">
      <w:pPr>
        <w:spacing w:after="200" w:line="360" w:lineRule="auto"/>
        <w:jc w:val="center"/>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PMHNP SOAP NOTE: STEVEN VAN DYKE</w:t>
      </w:r>
    </w:p>
    <w:p w14:paraId="13B69AC0" w14:textId="22DC54E7" w:rsidR="00BF1EE7" w:rsidRDefault="00BF1EE7" w:rsidP="00FF3EB6">
      <w:pPr>
        <w:spacing w:after="200" w:line="360" w:lineRule="auto"/>
        <w:jc w:val="center"/>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IDENTIFYING INFORMATION</w:t>
      </w:r>
    </w:p>
    <w:p w14:paraId="4FC310ED" w14:textId="5E7F8458" w:rsidR="00BF1EE7" w:rsidRDefault="00BF1EE7" w:rsidP="001F63D4">
      <w:pPr>
        <w:spacing w:after="0" w:line="36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Name: Steven van Dyke</w:t>
      </w:r>
    </w:p>
    <w:p w14:paraId="59990234" w14:textId="5264CC8A" w:rsidR="00BF1EE7" w:rsidRDefault="00BF1EE7" w:rsidP="001F63D4">
      <w:pPr>
        <w:spacing w:after="0" w:line="36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Age: 36</w:t>
      </w:r>
    </w:p>
    <w:p w14:paraId="4E1A3641" w14:textId="269B3476" w:rsidR="00BF1EE7" w:rsidRDefault="00BF1EE7" w:rsidP="001F63D4">
      <w:pPr>
        <w:spacing w:after="0" w:line="36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Sex: Male</w:t>
      </w:r>
    </w:p>
    <w:p w14:paraId="2B384A04" w14:textId="1923F52C" w:rsidR="00BF1EE7" w:rsidRPr="00BF1EE7" w:rsidRDefault="00BF1EE7" w:rsidP="00FF3EB6">
      <w:pPr>
        <w:spacing w:after="200" w:line="360" w:lineRule="auto"/>
        <w:jc w:val="center"/>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SUBJECTIVE</w:t>
      </w:r>
    </w:p>
    <w:p w14:paraId="595047D2" w14:textId="4304F0CA" w:rsidR="0096470E" w:rsidRPr="00BF1EE7" w:rsidRDefault="00BF1EE7" w:rsidP="00FF3EB6">
      <w:pPr>
        <w:spacing w:after="200" w:line="360" w:lineRule="auto"/>
        <w:rPr>
          <w:rFonts w:ascii="Times New Roman" w:eastAsia="Times New Roman" w:hAnsi="Times New Roman" w:cs="Times New Roman"/>
          <w:sz w:val="24"/>
          <w:szCs w:val="24"/>
          <w:lang w:val="en-GB" w:eastAsia="en-GB"/>
        </w:rPr>
      </w:pPr>
      <w:r w:rsidRPr="00BF1EE7">
        <w:rPr>
          <w:rFonts w:ascii="Times New Roman" w:eastAsia="Times New Roman" w:hAnsi="Times New Roman" w:cs="Times New Roman"/>
          <w:b/>
          <w:sz w:val="24"/>
          <w:szCs w:val="24"/>
          <w:lang w:val="en-GB" w:eastAsia="en-GB"/>
        </w:rPr>
        <w:t>Chief Complaint:</w:t>
      </w:r>
      <w:r>
        <w:rPr>
          <w:rFonts w:ascii="Times New Roman" w:eastAsia="Times New Roman" w:hAnsi="Times New Roman" w:cs="Times New Roman"/>
          <w:sz w:val="24"/>
          <w:szCs w:val="24"/>
          <w:lang w:val="en-GB" w:eastAsia="en-GB"/>
        </w:rPr>
        <w:t xml:space="preserve"> </w:t>
      </w:r>
      <w:r w:rsidR="0096470E" w:rsidRPr="00BF1EE7">
        <w:rPr>
          <w:rFonts w:ascii="Times New Roman" w:eastAsia="Times New Roman" w:hAnsi="Times New Roman" w:cs="Times New Roman"/>
          <w:sz w:val="24"/>
          <w:szCs w:val="24"/>
          <w:lang w:val="en-GB" w:eastAsia="en-GB"/>
        </w:rPr>
        <w:t>"Am I having a heart attack?"</w:t>
      </w:r>
    </w:p>
    <w:p w14:paraId="5BD13CA4" w14:textId="662560F1" w:rsidR="00D027C4" w:rsidRPr="00FF3EB6" w:rsidRDefault="00BF1EE7" w:rsidP="00FF3EB6">
      <w:pPr>
        <w:spacing w:after="200" w:line="360" w:lineRule="auto"/>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 xml:space="preserve">History of Presenting Illness: </w:t>
      </w:r>
      <w:r w:rsidR="00586B4C" w:rsidRPr="00586B4C">
        <w:rPr>
          <w:rFonts w:ascii="Times New Roman" w:hAnsi="Times New Roman" w:cs="Times New Roman"/>
          <w:sz w:val="24"/>
          <w:szCs w:val="24"/>
        </w:rPr>
        <w:t>Steven van Dyke is a 36-year-old Caucasian male patient presenting to the ED with complaints of an acute onset of a squeezing, non-radiating chest tightness lasting between 5 and 25 minutes. The symptoms in this recent episode started while he was watching TV, but states that he started experiencing chest tightness about a month ago and have been increasing in intensity. The patient also complains of palpitations, shortness of breath, dizziness, chocking sensation, sweating, dizziness, and a "fear of having a heart attack." The associated symptoms often occur alongside the chest pain. The initial episode occurred while exercising but the subsequent episodes have been random, occurring while working or during work-related meetings. This is the first episode to have occurred outside his workplace and while resting. The patient’s PMH is significant for childhood asthma only. He denies a history of hospitalizations, surgeries, or psychiatric diseases. He also denies any allergies. The patient appears anxious, as evidenced by fidgeting of hands and legs. He also takes deep breaths between speaking in phrases.</w:t>
      </w:r>
    </w:p>
    <w:p w14:paraId="4365E79B" w14:textId="1878EAB4" w:rsidR="00586B4C" w:rsidRDefault="00586B4C" w:rsidP="00FF3EB6">
      <w:pPr>
        <w:spacing w:after="200" w:line="360" w:lineRule="auto"/>
        <w:rPr>
          <w:rFonts w:ascii="Times New Roman" w:hAnsi="Times New Roman" w:cs="Times New Roman"/>
          <w:b/>
          <w:sz w:val="24"/>
          <w:szCs w:val="24"/>
        </w:rPr>
      </w:pPr>
      <w:r>
        <w:rPr>
          <w:rFonts w:ascii="Times New Roman" w:hAnsi="Times New Roman" w:cs="Times New Roman"/>
          <w:b/>
          <w:sz w:val="24"/>
          <w:szCs w:val="24"/>
        </w:rPr>
        <w:t>Review of Systems:</w:t>
      </w:r>
    </w:p>
    <w:p w14:paraId="71D0AB91" w14:textId="65354731" w:rsidR="00586B4C" w:rsidRPr="00586B4C" w:rsidRDefault="00586B4C" w:rsidP="00FF3EB6">
      <w:pPr>
        <w:spacing w:after="0" w:line="360" w:lineRule="auto"/>
        <w:ind w:left="720"/>
        <w:rPr>
          <w:rFonts w:ascii="Times New Roman" w:hAnsi="Times New Roman" w:cs="Times New Roman"/>
          <w:sz w:val="24"/>
          <w:szCs w:val="24"/>
        </w:rPr>
      </w:pPr>
      <w:r w:rsidRPr="00586B4C">
        <w:rPr>
          <w:rFonts w:ascii="Times New Roman" w:hAnsi="Times New Roman" w:cs="Times New Roman"/>
          <w:i/>
          <w:sz w:val="24"/>
          <w:szCs w:val="24"/>
        </w:rPr>
        <w:t>General</w:t>
      </w:r>
      <w:r>
        <w:rPr>
          <w:rFonts w:ascii="Times New Roman" w:hAnsi="Times New Roman" w:cs="Times New Roman"/>
          <w:i/>
          <w:sz w:val="24"/>
          <w:szCs w:val="24"/>
        </w:rPr>
        <w:t xml:space="preserve">: </w:t>
      </w:r>
      <w:r>
        <w:rPr>
          <w:rFonts w:ascii="Times New Roman" w:hAnsi="Times New Roman" w:cs="Times New Roman"/>
          <w:sz w:val="24"/>
          <w:szCs w:val="24"/>
        </w:rPr>
        <w:t>Denies fever, chills, fatigue, or tiredness. Reports excessive sweating</w:t>
      </w:r>
    </w:p>
    <w:p w14:paraId="635826D6" w14:textId="5B1F12B3" w:rsidR="00586B4C" w:rsidRPr="00586B4C" w:rsidRDefault="00586B4C" w:rsidP="00FF3EB6">
      <w:pPr>
        <w:spacing w:after="0" w:line="360" w:lineRule="auto"/>
        <w:ind w:left="720"/>
        <w:rPr>
          <w:rFonts w:ascii="Times New Roman" w:hAnsi="Times New Roman" w:cs="Times New Roman"/>
          <w:sz w:val="24"/>
          <w:szCs w:val="24"/>
        </w:rPr>
      </w:pPr>
      <w:r>
        <w:rPr>
          <w:rFonts w:ascii="Times New Roman" w:hAnsi="Times New Roman" w:cs="Times New Roman"/>
          <w:i/>
          <w:sz w:val="24"/>
          <w:szCs w:val="24"/>
        </w:rPr>
        <w:t xml:space="preserve">HEENT/Neck: </w:t>
      </w:r>
      <w:r>
        <w:rPr>
          <w:rFonts w:ascii="Times New Roman" w:hAnsi="Times New Roman" w:cs="Times New Roman"/>
          <w:sz w:val="24"/>
          <w:szCs w:val="24"/>
        </w:rPr>
        <w:t>Non-contributory</w:t>
      </w:r>
    </w:p>
    <w:p w14:paraId="279FB422" w14:textId="20091717" w:rsidR="00586B4C" w:rsidRPr="00586B4C" w:rsidRDefault="00586B4C" w:rsidP="00FF3EB6">
      <w:pPr>
        <w:spacing w:after="0" w:line="360" w:lineRule="auto"/>
        <w:ind w:left="720"/>
        <w:rPr>
          <w:rFonts w:ascii="Times New Roman" w:hAnsi="Times New Roman" w:cs="Times New Roman"/>
          <w:sz w:val="24"/>
          <w:szCs w:val="24"/>
        </w:rPr>
      </w:pPr>
      <w:r>
        <w:rPr>
          <w:rFonts w:ascii="Times New Roman" w:hAnsi="Times New Roman" w:cs="Times New Roman"/>
          <w:i/>
          <w:sz w:val="24"/>
          <w:szCs w:val="24"/>
        </w:rPr>
        <w:t>Cardiovascular:</w:t>
      </w:r>
      <w:r>
        <w:rPr>
          <w:rFonts w:ascii="Times New Roman" w:hAnsi="Times New Roman" w:cs="Times New Roman"/>
          <w:sz w:val="24"/>
          <w:szCs w:val="24"/>
        </w:rPr>
        <w:t xml:space="preserve"> Reports a pounding heart (palpitations), shortness of breath, and chest tightness, usually not precipitated by exercise</w:t>
      </w:r>
    </w:p>
    <w:p w14:paraId="5A42D35A" w14:textId="451FFCEC" w:rsidR="00586B4C" w:rsidRPr="00586B4C" w:rsidRDefault="00586B4C" w:rsidP="00FF3EB6">
      <w:pPr>
        <w:spacing w:after="0" w:line="360" w:lineRule="auto"/>
        <w:ind w:left="720"/>
        <w:rPr>
          <w:rFonts w:ascii="Times New Roman" w:hAnsi="Times New Roman" w:cs="Times New Roman"/>
          <w:sz w:val="24"/>
          <w:szCs w:val="24"/>
        </w:rPr>
      </w:pPr>
      <w:r>
        <w:rPr>
          <w:rFonts w:ascii="Times New Roman" w:hAnsi="Times New Roman" w:cs="Times New Roman"/>
          <w:i/>
          <w:sz w:val="24"/>
          <w:szCs w:val="24"/>
        </w:rPr>
        <w:t>Respiratory:</w:t>
      </w:r>
      <w:r>
        <w:rPr>
          <w:rFonts w:ascii="Times New Roman" w:hAnsi="Times New Roman" w:cs="Times New Roman"/>
          <w:sz w:val="24"/>
          <w:szCs w:val="24"/>
        </w:rPr>
        <w:t xml:space="preserve"> Reports difficulty catching breath (shortness of breath). Denies coughing, wheezing, or sputum production. Denies recent upper respiratory tract infection.</w:t>
      </w:r>
    </w:p>
    <w:p w14:paraId="74F42835" w14:textId="52650C6D" w:rsidR="00586B4C" w:rsidRPr="00586B4C" w:rsidRDefault="00586B4C" w:rsidP="00FF3EB6">
      <w:pPr>
        <w:spacing w:after="0" w:line="360" w:lineRule="auto"/>
        <w:ind w:left="720"/>
        <w:rPr>
          <w:rFonts w:ascii="Times New Roman" w:hAnsi="Times New Roman" w:cs="Times New Roman"/>
          <w:sz w:val="24"/>
          <w:szCs w:val="24"/>
        </w:rPr>
      </w:pPr>
      <w:r>
        <w:rPr>
          <w:rFonts w:ascii="Times New Roman" w:hAnsi="Times New Roman" w:cs="Times New Roman"/>
          <w:i/>
          <w:sz w:val="24"/>
          <w:szCs w:val="24"/>
        </w:rPr>
        <w:t xml:space="preserve">Gastrointestinal: </w:t>
      </w:r>
      <w:r>
        <w:rPr>
          <w:rFonts w:ascii="Times New Roman" w:hAnsi="Times New Roman" w:cs="Times New Roman"/>
          <w:sz w:val="24"/>
          <w:szCs w:val="24"/>
        </w:rPr>
        <w:t>Non-contributory</w:t>
      </w:r>
    </w:p>
    <w:p w14:paraId="5ED75129" w14:textId="01D4B4A1" w:rsidR="00586B4C" w:rsidRPr="00586B4C" w:rsidRDefault="00586B4C" w:rsidP="00FF3EB6">
      <w:pPr>
        <w:spacing w:after="0" w:line="360" w:lineRule="auto"/>
        <w:ind w:left="720"/>
        <w:rPr>
          <w:rFonts w:ascii="Times New Roman" w:hAnsi="Times New Roman" w:cs="Times New Roman"/>
          <w:sz w:val="24"/>
          <w:szCs w:val="24"/>
        </w:rPr>
      </w:pPr>
      <w:r>
        <w:rPr>
          <w:rFonts w:ascii="Times New Roman" w:hAnsi="Times New Roman" w:cs="Times New Roman"/>
          <w:i/>
          <w:sz w:val="24"/>
          <w:szCs w:val="24"/>
        </w:rPr>
        <w:lastRenderedPageBreak/>
        <w:t>Genitourinary:</w:t>
      </w:r>
      <w:r>
        <w:rPr>
          <w:rFonts w:ascii="Times New Roman" w:hAnsi="Times New Roman" w:cs="Times New Roman"/>
          <w:sz w:val="24"/>
          <w:szCs w:val="24"/>
        </w:rPr>
        <w:t xml:space="preserve"> Non-contributory</w:t>
      </w:r>
    </w:p>
    <w:p w14:paraId="0138BDE6" w14:textId="41587B5A" w:rsidR="00586B4C" w:rsidRPr="00586B4C" w:rsidRDefault="00586B4C" w:rsidP="00FF3EB6">
      <w:pPr>
        <w:spacing w:after="0" w:line="360" w:lineRule="auto"/>
        <w:ind w:left="720"/>
        <w:rPr>
          <w:rFonts w:ascii="Times New Roman" w:hAnsi="Times New Roman" w:cs="Times New Roman"/>
          <w:sz w:val="24"/>
          <w:szCs w:val="24"/>
        </w:rPr>
      </w:pPr>
      <w:r>
        <w:rPr>
          <w:rFonts w:ascii="Times New Roman" w:hAnsi="Times New Roman" w:cs="Times New Roman"/>
          <w:i/>
          <w:sz w:val="24"/>
          <w:szCs w:val="24"/>
        </w:rPr>
        <w:t xml:space="preserve">Musculoskeletal: </w:t>
      </w:r>
      <w:r>
        <w:rPr>
          <w:rFonts w:ascii="Times New Roman" w:hAnsi="Times New Roman" w:cs="Times New Roman"/>
          <w:sz w:val="24"/>
          <w:szCs w:val="24"/>
        </w:rPr>
        <w:t>Non-contributory</w:t>
      </w:r>
    </w:p>
    <w:p w14:paraId="22FC302B" w14:textId="6FB78F26" w:rsidR="00586B4C" w:rsidRPr="00586B4C" w:rsidRDefault="00586B4C" w:rsidP="00FF3EB6">
      <w:pPr>
        <w:spacing w:after="0" w:line="360" w:lineRule="auto"/>
        <w:ind w:left="720"/>
        <w:rPr>
          <w:rFonts w:ascii="Times New Roman" w:hAnsi="Times New Roman" w:cs="Times New Roman"/>
          <w:sz w:val="24"/>
          <w:szCs w:val="24"/>
        </w:rPr>
      </w:pPr>
      <w:r>
        <w:rPr>
          <w:rFonts w:ascii="Times New Roman" w:hAnsi="Times New Roman" w:cs="Times New Roman"/>
          <w:i/>
          <w:sz w:val="24"/>
          <w:szCs w:val="24"/>
        </w:rPr>
        <w:t>Neurologic:</w:t>
      </w:r>
      <w:r>
        <w:rPr>
          <w:rFonts w:ascii="Times New Roman" w:hAnsi="Times New Roman" w:cs="Times New Roman"/>
          <w:sz w:val="24"/>
          <w:szCs w:val="24"/>
        </w:rPr>
        <w:t xml:space="preserve"> Non-contributory</w:t>
      </w:r>
    </w:p>
    <w:p w14:paraId="4CEC7A0C" w14:textId="620404DE" w:rsidR="00586B4C" w:rsidRPr="00586B4C" w:rsidRDefault="00586B4C" w:rsidP="00FF3EB6">
      <w:pPr>
        <w:spacing w:after="0" w:line="360" w:lineRule="auto"/>
        <w:ind w:left="720"/>
        <w:rPr>
          <w:rFonts w:ascii="Times New Roman" w:hAnsi="Times New Roman" w:cs="Times New Roman"/>
          <w:sz w:val="24"/>
          <w:szCs w:val="24"/>
        </w:rPr>
      </w:pPr>
      <w:r>
        <w:rPr>
          <w:rFonts w:ascii="Times New Roman" w:hAnsi="Times New Roman" w:cs="Times New Roman"/>
          <w:i/>
          <w:sz w:val="24"/>
          <w:szCs w:val="24"/>
        </w:rPr>
        <w:t xml:space="preserve">Integumentary/Breast: </w:t>
      </w:r>
      <w:r>
        <w:rPr>
          <w:rFonts w:ascii="Times New Roman" w:hAnsi="Times New Roman" w:cs="Times New Roman"/>
          <w:sz w:val="24"/>
          <w:szCs w:val="24"/>
        </w:rPr>
        <w:t>Warm and clammy skin</w:t>
      </w:r>
    </w:p>
    <w:p w14:paraId="04606208" w14:textId="48F1BBD4" w:rsidR="00586B4C" w:rsidRPr="00586B4C" w:rsidRDefault="00586B4C" w:rsidP="00FF3EB6">
      <w:pPr>
        <w:spacing w:after="0" w:line="360" w:lineRule="auto"/>
        <w:ind w:left="720"/>
        <w:rPr>
          <w:rFonts w:ascii="Times New Roman" w:hAnsi="Times New Roman" w:cs="Times New Roman"/>
          <w:sz w:val="24"/>
          <w:szCs w:val="24"/>
        </w:rPr>
      </w:pPr>
      <w:r>
        <w:rPr>
          <w:rFonts w:ascii="Times New Roman" w:hAnsi="Times New Roman" w:cs="Times New Roman"/>
          <w:i/>
          <w:sz w:val="24"/>
          <w:szCs w:val="24"/>
        </w:rPr>
        <w:t xml:space="preserve">Psychiatric: </w:t>
      </w:r>
      <w:r>
        <w:rPr>
          <w:rFonts w:ascii="Times New Roman" w:hAnsi="Times New Roman" w:cs="Times New Roman"/>
          <w:sz w:val="24"/>
          <w:szCs w:val="24"/>
        </w:rPr>
        <w:t>Reports anxiety and “fear of having a heart attack”</w:t>
      </w:r>
    </w:p>
    <w:p w14:paraId="1AA556BF" w14:textId="367088DB" w:rsidR="00586B4C" w:rsidRPr="00586B4C" w:rsidRDefault="00586B4C" w:rsidP="00FF3EB6">
      <w:pPr>
        <w:spacing w:after="0" w:line="360" w:lineRule="auto"/>
        <w:ind w:left="720"/>
        <w:rPr>
          <w:rFonts w:ascii="Times New Roman" w:hAnsi="Times New Roman" w:cs="Times New Roman"/>
          <w:sz w:val="24"/>
          <w:szCs w:val="24"/>
        </w:rPr>
      </w:pPr>
      <w:r>
        <w:rPr>
          <w:rFonts w:ascii="Times New Roman" w:hAnsi="Times New Roman" w:cs="Times New Roman"/>
          <w:i/>
          <w:sz w:val="24"/>
          <w:szCs w:val="24"/>
        </w:rPr>
        <w:t>Endocrine:</w:t>
      </w:r>
      <w:r>
        <w:rPr>
          <w:rFonts w:ascii="Times New Roman" w:hAnsi="Times New Roman" w:cs="Times New Roman"/>
          <w:sz w:val="24"/>
          <w:szCs w:val="24"/>
        </w:rPr>
        <w:t xml:space="preserve"> Non-contributory</w:t>
      </w:r>
    </w:p>
    <w:p w14:paraId="4510CE32" w14:textId="50A7B675" w:rsidR="00586B4C" w:rsidRPr="00586B4C" w:rsidRDefault="00586B4C" w:rsidP="00FF3EB6">
      <w:pPr>
        <w:spacing w:after="0" w:line="360" w:lineRule="auto"/>
        <w:ind w:left="720"/>
        <w:rPr>
          <w:rFonts w:ascii="Times New Roman" w:hAnsi="Times New Roman" w:cs="Times New Roman"/>
          <w:sz w:val="24"/>
          <w:szCs w:val="24"/>
        </w:rPr>
      </w:pPr>
      <w:r>
        <w:rPr>
          <w:rFonts w:ascii="Times New Roman" w:hAnsi="Times New Roman" w:cs="Times New Roman"/>
          <w:i/>
          <w:sz w:val="24"/>
          <w:szCs w:val="24"/>
        </w:rPr>
        <w:t>Hematologic/Lymphatic:</w:t>
      </w:r>
      <w:r>
        <w:rPr>
          <w:rFonts w:ascii="Times New Roman" w:hAnsi="Times New Roman" w:cs="Times New Roman"/>
          <w:sz w:val="24"/>
          <w:szCs w:val="24"/>
        </w:rPr>
        <w:t xml:space="preserve"> Denies easy bleeding or bruising, heat or cold intolerance, </w:t>
      </w:r>
      <w:r w:rsidR="00FF3EB6">
        <w:rPr>
          <w:rFonts w:ascii="Times New Roman" w:hAnsi="Times New Roman" w:cs="Times New Roman"/>
          <w:sz w:val="24"/>
          <w:szCs w:val="24"/>
        </w:rPr>
        <w:t>polyuria or polydipsia. Denies swollen glands</w:t>
      </w:r>
    </w:p>
    <w:p w14:paraId="09512595" w14:textId="56F55A08" w:rsidR="00586B4C" w:rsidRDefault="00586B4C" w:rsidP="00FF3EB6">
      <w:pPr>
        <w:spacing w:after="0" w:line="360" w:lineRule="auto"/>
        <w:ind w:left="720"/>
        <w:rPr>
          <w:rFonts w:ascii="Times New Roman" w:hAnsi="Times New Roman" w:cs="Times New Roman"/>
          <w:sz w:val="24"/>
          <w:szCs w:val="24"/>
        </w:rPr>
      </w:pPr>
      <w:r>
        <w:rPr>
          <w:rFonts w:ascii="Times New Roman" w:hAnsi="Times New Roman" w:cs="Times New Roman"/>
          <w:i/>
          <w:sz w:val="24"/>
          <w:szCs w:val="24"/>
        </w:rPr>
        <w:t>Allergic/Imm</w:t>
      </w:r>
      <w:r w:rsidR="00FF3EB6">
        <w:rPr>
          <w:rFonts w:ascii="Times New Roman" w:hAnsi="Times New Roman" w:cs="Times New Roman"/>
          <w:i/>
          <w:sz w:val="24"/>
          <w:szCs w:val="24"/>
        </w:rPr>
        <w:t>u</w:t>
      </w:r>
      <w:r>
        <w:rPr>
          <w:rFonts w:ascii="Times New Roman" w:hAnsi="Times New Roman" w:cs="Times New Roman"/>
          <w:i/>
          <w:sz w:val="24"/>
          <w:szCs w:val="24"/>
        </w:rPr>
        <w:t>nologic:</w:t>
      </w:r>
      <w:r w:rsidR="00FF3EB6">
        <w:rPr>
          <w:rFonts w:ascii="Times New Roman" w:hAnsi="Times New Roman" w:cs="Times New Roman"/>
          <w:i/>
          <w:sz w:val="24"/>
          <w:szCs w:val="24"/>
        </w:rPr>
        <w:t xml:space="preserve"> </w:t>
      </w:r>
      <w:r w:rsidR="00FF3EB6">
        <w:rPr>
          <w:rFonts w:ascii="Times New Roman" w:hAnsi="Times New Roman" w:cs="Times New Roman"/>
          <w:sz w:val="24"/>
          <w:szCs w:val="24"/>
        </w:rPr>
        <w:t>Non-contributory</w:t>
      </w:r>
    </w:p>
    <w:p w14:paraId="68CBD705" w14:textId="37A61275" w:rsidR="00FF3EB6" w:rsidRDefault="00FF3EB6" w:rsidP="00FF3EB6">
      <w:pPr>
        <w:spacing w:after="200" w:line="360" w:lineRule="auto"/>
        <w:rPr>
          <w:rFonts w:ascii="Times New Roman" w:hAnsi="Times New Roman" w:cs="Times New Roman"/>
          <w:b/>
          <w:sz w:val="24"/>
          <w:szCs w:val="24"/>
        </w:rPr>
      </w:pPr>
      <w:r>
        <w:rPr>
          <w:rFonts w:ascii="Times New Roman" w:hAnsi="Times New Roman" w:cs="Times New Roman"/>
          <w:b/>
          <w:sz w:val="24"/>
          <w:szCs w:val="24"/>
        </w:rPr>
        <w:t>Past Medical History</w:t>
      </w:r>
    </w:p>
    <w:p w14:paraId="791EE4B2" w14:textId="11295092" w:rsidR="00FF3EB6" w:rsidRDefault="00FF3EB6" w:rsidP="00FF3EB6">
      <w:pPr>
        <w:spacing w:after="0" w:line="360" w:lineRule="auto"/>
        <w:ind w:left="720"/>
        <w:rPr>
          <w:rFonts w:ascii="Times New Roman" w:hAnsi="Times New Roman" w:cs="Times New Roman"/>
          <w:sz w:val="24"/>
          <w:szCs w:val="24"/>
        </w:rPr>
      </w:pPr>
      <w:r w:rsidRPr="00FF3EB6">
        <w:rPr>
          <w:rFonts w:ascii="Times New Roman" w:hAnsi="Times New Roman" w:cs="Times New Roman"/>
          <w:i/>
          <w:sz w:val="24"/>
          <w:szCs w:val="24"/>
        </w:rPr>
        <w:t>Childhood illnesses:</w:t>
      </w:r>
      <w:r>
        <w:rPr>
          <w:rFonts w:ascii="Times New Roman" w:hAnsi="Times New Roman" w:cs="Times New Roman"/>
          <w:b/>
          <w:sz w:val="24"/>
          <w:szCs w:val="24"/>
        </w:rPr>
        <w:t xml:space="preserve"> </w:t>
      </w:r>
      <w:r>
        <w:rPr>
          <w:rFonts w:ascii="Times New Roman" w:hAnsi="Times New Roman" w:cs="Times New Roman"/>
          <w:sz w:val="24"/>
          <w:szCs w:val="24"/>
        </w:rPr>
        <w:t>Reports childhood asthma</w:t>
      </w:r>
    </w:p>
    <w:p w14:paraId="79049A65" w14:textId="6699B471" w:rsidR="00FF3EB6" w:rsidRDefault="00FF3EB6" w:rsidP="00FF3EB6">
      <w:pPr>
        <w:spacing w:after="0" w:line="360" w:lineRule="auto"/>
        <w:ind w:left="720"/>
        <w:rPr>
          <w:rFonts w:ascii="Times New Roman" w:hAnsi="Times New Roman" w:cs="Times New Roman"/>
          <w:sz w:val="24"/>
          <w:szCs w:val="24"/>
        </w:rPr>
      </w:pPr>
      <w:r w:rsidRPr="00FF3EB6">
        <w:rPr>
          <w:rFonts w:ascii="Times New Roman" w:hAnsi="Times New Roman" w:cs="Times New Roman"/>
          <w:i/>
          <w:sz w:val="24"/>
          <w:szCs w:val="24"/>
        </w:rPr>
        <w:t>Hospitalizations/surgeries:</w:t>
      </w:r>
      <w:r>
        <w:rPr>
          <w:rFonts w:ascii="Times New Roman" w:hAnsi="Times New Roman" w:cs="Times New Roman"/>
          <w:sz w:val="24"/>
          <w:szCs w:val="24"/>
        </w:rPr>
        <w:t xml:space="preserve"> Denies</w:t>
      </w:r>
    </w:p>
    <w:p w14:paraId="31AC3522" w14:textId="03C5BB9F" w:rsidR="00FF3EB6" w:rsidRDefault="00FF3EB6" w:rsidP="00FF3EB6">
      <w:pPr>
        <w:spacing w:after="0" w:line="360" w:lineRule="auto"/>
        <w:ind w:left="720"/>
        <w:rPr>
          <w:rFonts w:ascii="Times New Roman" w:hAnsi="Times New Roman" w:cs="Times New Roman"/>
          <w:sz w:val="24"/>
          <w:szCs w:val="24"/>
        </w:rPr>
      </w:pPr>
      <w:r w:rsidRPr="00FF3EB6">
        <w:rPr>
          <w:rFonts w:ascii="Times New Roman" w:hAnsi="Times New Roman" w:cs="Times New Roman"/>
          <w:i/>
          <w:sz w:val="24"/>
          <w:szCs w:val="24"/>
        </w:rPr>
        <w:t>Immunizations:</w:t>
      </w:r>
      <w:r>
        <w:rPr>
          <w:rFonts w:ascii="Times New Roman" w:hAnsi="Times New Roman" w:cs="Times New Roman"/>
          <w:b/>
          <w:sz w:val="24"/>
          <w:szCs w:val="24"/>
        </w:rPr>
        <w:t xml:space="preserve"> </w:t>
      </w:r>
      <w:r>
        <w:rPr>
          <w:rFonts w:ascii="Times New Roman" w:hAnsi="Times New Roman" w:cs="Times New Roman"/>
          <w:sz w:val="24"/>
          <w:szCs w:val="24"/>
        </w:rPr>
        <w:t>Not reported</w:t>
      </w:r>
    </w:p>
    <w:p w14:paraId="53BB630E" w14:textId="5B18F22E" w:rsidR="00FF3EB6" w:rsidRDefault="00FF3EB6" w:rsidP="00FF3EB6">
      <w:pPr>
        <w:spacing w:after="0" w:line="360" w:lineRule="auto"/>
        <w:ind w:left="720"/>
        <w:rPr>
          <w:rFonts w:ascii="Times New Roman" w:hAnsi="Times New Roman" w:cs="Times New Roman"/>
          <w:sz w:val="24"/>
          <w:szCs w:val="24"/>
        </w:rPr>
      </w:pPr>
      <w:r w:rsidRPr="00FF3EB6">
        <w:rPr>
          <w:rFonts w:ascii="Times New Roman" w:hAnsi="Times New Roman" w:cs="Times New Roman"/>
          <w:i/>
          <w:sz w:val="24"/>
          <w:szCs w:val="24"/>
        </w:rPr>
        <w:t>Medications:</w:t>
      </w:r>
      <w:r>
        <w:rPr>
          <w:rFonts w:ascii="Times New Roman" w:hAnsi="Times New Roman" w:cs="Times New Roman"/>
          <w:sz w:val="24"/>
          <w:szCs w:val="24"/>
        </w:rPr>
        <w:t xml:space="preserve"> No current use of prescription, over-the-counter, herbal, or alternative medications</w:t>
      </w:r>
    </w:p>
    <w:p w14:paraId="670FB00A" w14:textId="4D4C9E1A" w:rsidR="00FF3EB6" w:rsidRDefault="00FF3EB6" w:rsidP="00FF3EB6">
      <w:pPr>
        <w:spacing w:after="0" w:line="360" w:lineRule="auto"/>
        <w:ind w:left="720"/>
        <w:rPr>
          <w:rFonts w:ascii="Times New Roman" w:hAnsi="Times New Roman" w:cs="Times New Roman"/>
          <w:sz w:val="24"/>
          <w:szCs w:val="24"/>
        </w:rPr>
      </w:pPr>
      <w:r w:rsidRPr="00FF3EB6">
        <w:rPr>
          <w:rFonts w:ascii="Times New Roman" w:hAnsi="Times New Roman" w:cs="Times New Roman"/>
          <w:i/>
          <w:sz w:val="24"/>
          <w:szCs w:val="24"/>
        </w:rPr>
        <w:t>Allergies:</w:t>
      </w:r>
      <w:r>
        <w:rPr>
          <w:rFonts w:ascii="Times New Roman" w:hAnsi="Times New Roman" w:cs="Times New Roman"/>
          <w:sz w:val="24"/>
          <w:szCs w:val="24"/>
        </w:rPr>
        <w:t xml:space="preserve"> No history of allergies</w:t>
      </w:r>
    </w:p>
    <w:p w14:paraId="31292BD3" w14:textId="285DF193" w:rsidR="00FF3EB6" w:rsidRPr="00FF3EB6" w:rsidRDefault="00FF3EB6" w:rsidP="00FF3EB6">
      <w:pPr>
        <w:spacing w:after="200" w:line="360" w:lineRule="auto"/>
        <w:rPr>
          <w:rFonts w:ascii="Times New Roman" w:hAnsi="Times New Roman" w:cs="Times New Roman"/>
          <w:b/>
          <w:sz w:val="24"/>
          <w:szCs w:val="24"/>
        </w:rPr>
      </w:pPr>
      <w:r>
        <w:rPr>
          <w:rFonts w:ascii="Times New Roman" w:hAnsi="Times New Roman" w:cs="Times New Roman"/>
          <w:b/>
          <w:sz w:val="24"/>
          <w:szCs w:val="24"/>
        </w:rPr>
        <w:t xml:space="preserve">Social History: </w:t>
      </w:r>
      <w:r w:rsidRPr="00FF3EB6">
        <w:rPr>
          <w:rFonts w:ascii="Times New Roman" w:hAnsi="Times New Roman" w:cs="Times New Roman"/>
          <w:sz w:val="24"/>
          <w:szCs w:val="24"/>
        </w:rPr>
        <w:t>Steven works as a financial planner, a job he claims to be stressful. He lives with his mother and two brothers. He reports social drinking (2-3 drinks) but drinks a bit more on Fridays and Saturdays (4-5 drinks). He endorses tobacco use, with a 20-year history smoking about half a pack a day. He takes about two cups of coffee daily, but not close to bedtime.</w:t>
      </w:r>
    </w:p>
    <w:p w14:paraId="3BCBA71E" w14:textId="405A6018" w:rsidR="00FF3EB6" w:rsidRPr="00FF3EB6" w:rsidRDefault="00FF3EB6" w:rsidP="00FF3EB6">
      <w:pPr>
        <w:spacing w:after="200" w:line="360" w:lineRule="auto"/>
        <w:rPr>
          <w:rFonts w:ascii="Times New Roman" w:hAnsi="Times New Roman" w:cs="Times New Roman"/>
          <w:b/>
          <w:sz w:val="24"/>
          <w:szCs w:val="24"/>
        </w:rPr>
      </w:pPr>
      <w:r>
        <w:rPr>
          <w:rFonts w:ascii="Times New Roman" w:hAnsi="Times New Roman" w:cs="Times New Roman"/>
          <w:b/>
          <w:sz w:val="24"/>
          <w:szCs w:val="24"/>
        </w:rPr>
        <w:t xml:space="preserve">Family history: </w:t>
      </w:r>
      <w:r w:rsidRPr="00FF3EB6">
        <w:rPr>
          <w:rFonts w:ascii="Times New Roman" w:hAnsi="Times New Roman" w:cs="Times New Roman"/>
          <w:sz w:val="24"/>
          <w:szCs w:val="24"/>
        </w:rPr>
        <w:t>Father: deceased from a history of heart attack</w:t>
      </w:r>
      <w:r>
        <w:rPr>
          <w:rFonts w:ascii="Times New Roman" w:hAnsi="Times New Roman" w:cs="Times New Roman"/>
          <w:b/>
          <w:sz w:val="24"/>
          <w:szCs w:val="24"/>
        </w:rPr>
        <w:t xml:space="preserve">. </w:t>
      </w:r>
      <w:r w:rsidRPr="00FF3EB6">
        <w:rPr>
          <w:rFonts w:ascii="Times New Roman" w:hAnsi="Times New Roman" w:cs="Times New Roman"/>
          <w:sz w:val="24"/>
          <w:szCs w:val="24"/>
        </w:rPr>
        <w:t>Mother: Alive, reported struggles with depression and anxiety after husband's (Steve's father) death</w:t>
      </w:r>
      <w:r>
        <w:rPr>
          <w:rFonts w:ascii="Times New Roman" w:hAnsi="Times New Roman" w:cs="Times New Roman"/>
          <w:b/>
          <w:sz w:val="24"/>
          <w:szCs w:val="24"/>
        </w:rPr>
        <w:t xml:space="preserve">. </w:t>
      </w:r>
      <w:r w:rsidRPr="00FF3EB6">
        <w:rPr>
          <w:rFonts w:ascii="Times New Roman" w:hAnsi="Times New Roman" w:cs="Times New Roman"/>
          <w:sz w:val="24"/>
          <w:szCs w:val="24"/>
        </w:rPr>
        <w:t>Two brothers (34 and 38 years): Alive and healthy</w:t>
      </w:r>
    </w:p>
    <w:p w14:paraId="66DF289C" w14:textId="2F965D29" w:rsidR="00FF3EB6" w:rsidRDefault="00FF3EB6" w:rsidP="00FF3EB6">
      <w:pPr>
        <w:spacing w:after="200" w:line="360" w:lineRule="auto"/>
        <w:jc w:val="center"/>
        <w:rPr>
          <w:rFonts w:ascii="Times New Roman" w:hAnsi="Times New Roman" w:cs="Times New Roman"/>
          <w:b/>
          <w:sz w:val="24"/>
          <w:szCs w:val="24"/>
        </w:rPr>
      </w:pPr>
      <w:r w:rsidRPr="00FF3EB6">
        <w:rPr>
          <w:rFonts w:ascii="Times New Roman" w:hAnsi="Times New Roman" w:cs="Times New Roman"/>
          <w:b/>
          <w:sz w:val="24"/>
          <w:szCs w:val="24"/>
        </w:rPr>
        <w:t>OBJECTIVE</w:t>
      </w:r>
    </w:p>
    <w:p w14:paraId="3680B753" w14:textId="483ED3FE" w:rsidR="00FF3EB6" w:rsidRDefault="00FF3EB6" w:rsidP="00FF3EB6">
      <w:pPr>
        <w:spacing w:after="200" w:line="360" w:lineRule="auto"/>
        <w:rPr>
          <w:rFonts w:ascii="Times New Roman" w:hAnsi="Times New Roman" w:cs="Times New Roman"/>
          <w:b/>
          <w:sz w:val="24"/>
          <w:szCs w:val="24"/>
        </w:rPr>
      </w:pPr>
      <w:r>
        <w:rPr>
          <w:rFonts w:ascii="Times New Roman" w:hAnsi="Times New Roman" w:cs="Times New Roman"/>
          <w:b/>
          <w:sz w:val="24"/>
          <w:szCs w:val="24"/>
        </w:rPr>
        <w:t>Vitals</w:t>
      </w:r>
    </w:p>
    <w:p w14:paraId="6440836B" w14:textId="77777777" w:rsidR="001F63D4" w:rsidRDefault="00FF3EB6" w:rsidP="001F63D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Height: 69"</w:t>
      </w:r>
    </w:p>
    <w:p w14:paraId="78D9BB2D" w14:textId="77777777" w:rsidR="001F63D4" w:rsidRDefault="00FF3EB6" w:rsidP="001F63D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Weight: 165lb</w:t>
      </w:r>
    </w:p>
    <w:p w14:paraId="60BDAC92" w14:textId="77777777" w:rsidR="001F63D4" w:rsidRDefault="00FF3EB6" w:rsidP="001F63D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BMI: 24.4</w:t>
      </w:r>
    </w:p>
    <w:p w14:paraId="61A76658" w14:textId="77777777" w:rsidR="001F63D4" w:rsidRDefault="007E75CE" w:rsidP="001F63D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Temp: 37.2ºC</w:t>
      </w:r>
    </w:p>
    <w:p w14:paraId="49B25865" w14:textId="77777777" w:rsidR="001F63D4" w:rsidRDefault="007E75CE" w:rsidP="001F63D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lastRenderedPageBreak/>
        <w:t>Pulse: 106 bpm, regular and normal</w:t>
      </w:r>
    </w:p>
    <w:p w14:paraId="52B104B0" w14:textId="77777777" w:rsidR="001F63D4" w:rsidRDefault="007E75CE" w:rsidP="001F63D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R: 22bpm, regular, unlabored</w:t>
      </w:r>
    </w:p>
    <w:p w14:paraId="092B70F0" w14:textId="77777777" w:rsidR="001F63D4" w:rsidRDefault="007E75CE" w:rsidP="001F63D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BP: left: 144/88, right: 142/86, elevated with normal pulse pressure</w:t>
      </w:r>
    </w:p>
    <w:p w14:paraId="2D579217" w14:textId="043BE777" w:rsidR="00FF3EB6" w:rsidRPr="00FF3EB6" w:rsidRDefault="007E75CE" w:rsidP="001F63D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SpO2: 98%</w:t>
      </w:r>
    </w:p>
    <w:p w14:paraId="4A7470A6" w14:textId="5CFF660B" w:rsidR="0096470E" w:rsidRPr="007E75CE" w:rsidRDefault="0096470E" w:rsidP="00FF3EB6">
      <w:pPr>
        <w:spacing w:after="200" w:line="360" w:lineRule="auto"/>
        <w:rPr>
          <w:rFonts w:ascii="Times New Roman" w:hAnsi="Times New Roman" w:cs="Times New Roman"/>
          <w:b/>
          <w:sz w:val="24"/>
          <w:szCs w:val="24"/>
        </w:rPr>
      </w:pPr>
      <w:r w:rsidRPr="00BF1EE7">
        <w:rPr>
          <w:rFonts w:ascii="Times New Roman" w:hAnsi="Times New Roman" w:cs="Times New Roman"/>
          <w:b/>
          <w:sz w:val="24"/>
          <w:szCs w:val="24"/>
        </w:rPr>
        <w:t>General</w:t>
      </w:r>
      <w:r w:rsidR="007E75CE">
        <w:rPr>
          <w:rFonts w:ascii="Times New Roman" w:hAnsi="Times New Roman" w:cs="Times New Roman"/>
          <w:b/>
          <w:sz w:val="24"/>
          <w:szCs w:val="24"/>
        </w:rPr>
        <w:t xml:space="preserve">: </w:t>
      </w:r>
      <w:r w:rsidRPr="00BF1EE7">
        <w:rPr>
          <w:rFonts w:ascii="Times New Roman" w:hAnsi="Times New Roman" w:cs="Times New Roman"/>
          <w:sz w:val="24"/>
          <w:szCs w:val="24"/>
        </w:rPr>
        <w:t>Appears of the stated age. Anxious but with fair eye contact. Mild postural tremor. Fidgeting of hands and legs. Slightly fast speech with deep breaths between phrases, Slight sweaty body odor</w:t>
      </w:r>
    </w:p>
    <w:p w14:paraId="1BDDA260" w14:textId="13F31211" w:rsidR="0096470E" w:rsidRPr="00BF1EE7" w:rsidRDefault="000F2B51" w:rsidP="00FF3EB6">
      <w:pPr>
        <w:spacing w:after="200" w:line="360" w:lineRule="auto"/>
        <w:rPr>
          <w:rFonts w:ascii="Times New Roman" w:hAnsi="Times New Roman" w:cs="Times New Roman"/>
          <w:sz w:val="24"/>
          <w:szCs w:val="24"/>
        </w:rPr>
      </w:pPr>
      <w:r w:rsidRPr="00BF1EE7">
        <w:rPr>
          <w:rFonts w:ascii="Times New Roman" w:hAnsi="Times New Roman" w:cs="Times New Roman"/>
          <w:b/>
          <w:sz w:val="24"/>
          <w:szCs w:val="24"/>
        </w:rPr>
        <w:t>HEENT</w:t>
      </w:r>
      <w:r w:rsidR="007E75CE">
        <w:rPr>
          <w:rFonts w:ascii="Times New Roman" w:hAnsi="Times New Roman" w:cs="Times New Roman"/>
          <w:b/>
          <w:sz w:val="24"/>
          <w:szCs w:val="24"/>
        </w:rPr>
        <w:t xml:space="preserve">: </w:t>
      </w:r>
      <w:r w:rsidR="0096470E" w:rsidRPr="007E75CE">
        <w:rPr>
          <w:rFonts w:ascii="Times New Roman" w:hAnsi="Times New Roman" w:cs="Times New Roman"/>
          <w:i/>
          <w:sz w:val="24"/>
          <w:szCs w:val="24"/>
        </w:rPr>
        <w:t>Head</w:t>
      </w:r>
      <w:r w:rsidR="0096470E" w:rsidRPr="00BF1EE7">
        <w:rPr>
          <w:rFonts w:ascii="Times New Roman" w:hAnsi="Times New Roman" w:cs="Times New Roman"/>
          <w:sz w:val="24"/>
          <w:szCs w:val="24"/>
        </w:rPr>
        <w:t>: Normocephalic, atraumatic, no lesions, masses, deformities, scars, or rashes</w:t>
      </w:r>
      <w:r w:rsidR="007E75CE">
        <w:rPr>
          <w:rFonts w:ascii="Times New Roman" w:hAnsi="Times New Roman" w:cs="Times New Roman"/>
          <w:sz w:val="24"/>
          <w:szCs w:val="24"/>
        </w:rPr>
        <w:t xml:space="preserve">. </w:t>
      </w:r>
      <w:r w:rsidR="0096470E" w:rsidRPr="007E75CE">
        <w:rPr>
          <w:rFonts w:ascii="Times New Roman" w:hAnsi="Times New Roman" w:cs="Times New Roman"/>
          <w:i/>
          <w:sz w:val="24"/>
          <w:szCs w:val="24"/>
        </w:rPr>
        <w:t>Eyes</w:t>
      </w:r>
      <w:r w:rsidR="0096470E" w:rsidRPr="00BF1EE7">
        <w:rPr>
          <w:rFonts w:ascii="Times New Roman" w:hAnsi="Times New Roman" w:cs="Times New Roman"/>
          <w:sz w:val="24"/>
          <w:szCs w:val="24"/>
        </w:rPr>
        <w:t>: Wearing corrective glasses; sclera non-injected, pupils equal, round, and reactive to light and accommodation</w:t>
      </w:r>
      <w:r w:rsidR="007E75CE">
        <w:rPr>
          <w:rFonts w:ascii="Times New Roman" w:hAnsi="Times New Roman" w:cs="Times New Roman"/>
          <w:sz w:val="24"/>
          <w:szCs w:val="24"/>
        </w:rPr>
        <w:t xml:space="preserve">. </w:t>
      </w:r>
      <w:r w:rsidR="0096470E" w:rsidRPr="007E75CE">
        <w:rPr>
          <w:rFonts w:ascii="Times New Roman" w:hAnsi="Times New Roman" w:cs="Times New Roman"/>
          <w:i/>
          <w:sz w:val="24"/>
          <w:szCs w:val="24"/>
        </w:rPr>
        <w:t>Ears</w:t>
      </w:r>
      <w:r w:rsidR="0096470E" w:rsidRPr="00BF1EE7">
        <w:rPr>
          <w:rFonts w:ascii="Times New Roman" w:hAnsi="Times New Roman" w:cs="Times New Roman"/>
          <w:sz w:val="24"/>
          <w:szCs w:val="24"/>
        </w:rPr>
        <w:t>: No external structures, deformities, or edema. No hearing difficulties. Normal Weber and Rinne tests</w:t>
      </w:r>
      <w:r w:rsidR="007E75CE">
        <w:rPr>
          <w:rFonts w:ascii="Times New Roman" w:hAnsi="Times New Roman" w:cs="Times New Roman"/>
          <w:sz w:val="24"/>
          <w:szCs w:val="24"/>
        </w:rPr>
        <w:t xml:space="preserve">. </w:t>
      </w:r>
      <w:r w:rsidR="0096470E" w:rsidRPr="007E75CE">
        <w:rPr>
          <w:rFonts w:ascii="Times New Roman" w:hAnsi="Times New Roman" w:cs="Times New Roman"/>
          <w:i/>
          <w:sz w:val="24"/>
          <w:szCs w:val="24"/>
        </w:rPr>
        <w:t>Nose</w:t>
      </w:r>
      <w:r w:rsidR="0096470E" w:rsidRPr="00BF1EE7">
        <w:rPr>
          <w:rFonts w:ascii="Times New Roman" w:hAnsi="Times New Roman" w:cs="Times New Roman"/>
          <w:sz w:val="24"/>
          <w:szCs w:val="24"/>
        </w:rPr>
        <w:t>: No discharge, edema, or tenderness of frontal and maxillary sinuses.</w:t>
      </w:r>
      <w:r w:rsidR="007E75CE">
        <w:rPr>
          <w:rFonts w:ascii="Times New Roman" w:hAnsi="Times New Roman" w:cs="Times New Roman"/>
          <w:sz w:val="24"/>
          <w:szCs w:val="24"/>
        </w:rPr>
        <w:t xml:space="preserve"> </w:t>
      </w:r>
      <w:r w:rsidR="0096470E" w:rsidRPr="007E75CE">
        <w:rPr>
          <w:rFonts w:ascii="Times New Roman" w:hAnsi="Times New Roman" w:cs="Times New Roman"/>
          <w:i/>
          <w:sz w:val="24"/>
          <w:szCs w:val="24"/>
        </w:rPr>
        <w:t>Mouth</w:t>
      </w:r>
      <w:r w:rsidR="0096470E" w:rsidRPr="00BF1EE7">
        <w:rPr>
          <w:rFonts w:ascii="Times New Roman" w:hAnsi="Times New Roman" w:cs="Times New Roman"/>
          <w:sz w:val="24"/>
          <w:szCs w:val="24"/>
        </w:rPr>
        <w:t xml:space="preserve">: </w:t>
      </w:r>
      <w:proofErr w:type="spellStart"/>
      <w:r w:rsidR="0096470E" w:rsidRPr="00BF1EE7">
        <w:rPr>
          <w:rFonts w:ascii="Times New Roman" w:hAnsi="Times New Roman" w:cs="Times New Roman"/>
          <w:sz w:val="24"/>
          <w:szCs w:val="24"/>
        </w:rPr>
        <w:t>Orpharynx</w:t>
      </w:r>
      <w:proofErr w:type="spellEnd"/>
      <w:r w:rsidR="0096470E" w:rsidRPr="00BF1EE7">
        <w:rPr>
          <w:rFonts w:ascii="Times New Roman" w:hAnsi="Times New Roman" w:cs="Times New Roman"/>
          <w:sz w:val="24"/>
          <w:szCs w:val="24"/>
        </w:rPr>
        <w:t xml:space="preserve"> not injected, clear mucosa, tonsils without exudate, no swelling</w:t>
      </w:r>
      <w:r w:rsidR="007E75CE">
        <w:rPr>
          <w:rFonts w:ascii="Times New Roman" w:hAnsi="Times New Roman" w:cs="Times New Roman"/>
          <w:sz w:val="24"/>
          <w:szCs w:val="24"/>
        </w:rPr>
        <w:t xml:space="preserve">. </w:t>
      </w:r>
      <w:r w:rsidR="0096470E" w:rsidRPr="007E75CE">
        <w:rPr>
          <w:rFonts w:ascii="Times New Roman" w:hAnsi="Times New Roman" w:cs="Times New Roman"/>
          <w:i/>
          <w:sz w:val="24"/>
          <w:szCs w:val="24"/>
        </w:rPr>
        <w:t>Neck</w:t>
      </w:r>
      <w:r w:rsidR="0096470E" w:rsidRPr="00BF1EE7">
        <w:rPr>
          <w:rFonts w:ascii="Times New Roman" w:hAnsi="Times New Roman" w:cs="Times New Roman"/>
          <w:sz w:val="24"/>
          <w:szCs w:val="24"/>
        </w:rPr>
        <w:t>: No scars, deformities, or lesions. Trachea midline, freely mobile. Thyroid WNL. No cervical lymphadenopathy. No JVP</w:t>
      </w:r>
    </w:p>
    <w:p w14:paraId="61B0DC01" w14:textId="3EBD8A63" w:rsidR="0096470E" w:rsidRPr="00BF1EE7" w:rsidRDefault="0096470E" w:rsidP="00FF3EB6">
      <w:pPr>
        <w:spacing w:after="200" w:line="360" w:lineRule="auto"/>
        <w:rPr>
          <w:rFonts w:ascii="Times New Roman" w:hAnsi="Times New Roman" w:cs="Times New Roman"/>
          <w:sz w:val="24"/>
          <w:szCs w:val="24"/>
        </w:rPr>
      </w:pPr>
      <w:r w:rsidRPr="00BF1EE7">
        <w:rPr>
          <w:rFonts w:ascii="Times New Roman" w:hAnsi="Times New Roman" w:cs="Times New Roman"/>
          <w:b/>
          <w:sz w:val="24"/>
          <w:szCs w:val="24"/>
        </w:rPr>
        <w:t>Cardiovascular</w:t>
      </w:r>
      <w:r w:rsidR="007E75CE">
        <w:rPr>
          <w:rFonts w:ascii="Times New Roman" w:hAnsi="Times New Roman" w:cs="Times New Roman"/>
          <w:b/>
          <w:sz w:val="24"/>
          <w:szCs w:val="24"/>
        </w:rPr>
        <w:t xml:space="preserve">: </w:t>
      </w:r>
      <w:r w:rsidR="007E75CE">
        <w:rPr>
          <w:rFonts w:ascii="Times New Roman" w:hAnsi="Times New Roman" w:cs="Times New Roman"/>
          <w:sz w:val="24"/>
          <w:szCs w:val="24"/>
        </w:rPr>
        <w:t xml:space="preserve">S1 and S2. </w:t>
      </w:r>
      <w:r w:rsidRPr="00BF1EE7">
        <w:rPr>
          <w:rFonts w:ascii="Times New Roman" w:hAnsi="Times New Roman" w:cs="Times New Roman"/>
          <w:sz w:val="24"/>
          <w:szCs w:val="24"/>
        </w:rPr>
        <w:t>PMI non-distended</w:t>
      </w:r>
      <w:r w:rsidR="007E75CE">
        <w:rPr>
          <w:rFonts w:ascii="Times New Roman" w:hAnsi="Times New Roman" w:cs="Times New Roman"/>
          <w:sz w:val="24"/>
          <w:szCs w:val="24"/>
        </w:rPr>
        <w:t xml:space="preserve">. </w:t>
      </w:r>
      <w:r w:rsidRPr="00BF1EE7">
        <w:rPr>
          <w:rFonts w:ascii="Times New Roman" w:hAnsi="Times New Roman" w:cs="Times New Roman"/>
          <w:sz w:val="24"/>
          <w:szCs w:val="24"/>
        </w:rPr>
        <w:t>No palpable thrill</w:t>
      </w:r>
      <w:r w:rsidR="007E75CE">
        <w:rPr>
          <w:rFonts w:ascii="Times New Roman" w:hAnsi="Times New Roman" w:cs="Times New Roman"/>
          <w:sz w:val="24"/>
          <w:szCs w:val="24"/>
        </w:rPr>
        <w:t xml:space="preserve">. </w:t>
      </w:r>
      <w:r w:rsidRPr="00BF1EE7">
        <w:rPr>
          <w:rFonts w:ascii="Times New Roman" w:hAnsi="Times New Roman" w:cs="Times New Roman"/>
          <w:sz w:val="24"/>
          <w:szCs w:val="24"/>
        </w:rPr>
        <w:t>No jugular vein distension</w:t>
      </w:r>
    </w:p>
    <w:p w14:paraId="19F2A2FE" w14:textId="66CD5408" w:rsidR="0096470E" w:rsidRDefault="0096470E" w:rsidP="00FF3EB6">
      <w:pPr>
        <w:spacing w:after="200" w:line="360" w:lineRule="auto"/>
        <w:rPr>
          <w:rFonts w:ascii="Times New Roman" w:hAnsi="Times New Roman" w:cs="Times New Roman"/>
          <w:sz w:val="24"/>
          <w:szCs w:val="24"/>
        </w:rPr>
      </w:pPr>
      <w:r w:rsidRPr="00BF1EE7">
        <w:rPr>
          <w:rFonts w:ascii="Times New Roman" w:hAnsi="Times New Roman" w:cs="Times New Roman"/>
          <w:b/>
          <w:sz w:val="24"/>
          <w:szCs w:val="24"/>
        </w:rPr>
        <w:t>Respiratory</w:t>
      </w:r>
      <w:r w:rsidR="007E75CE">
        <w:rPr>
          <w:rFonts w:ascii="Times New Roman" w:hAnsi="Times New Roman" w:cs="Times New Roman"/>
          <w:b/>
          <w:sz w:val="24"/>
          <w:szCs w:val="24"/>
        </w:rPr>
        <w:t xml:space="preserve">: </w:t>
      </w:r>
      <w:r w:rsidRPr="00BF1EE7">
        <w:rPr>
          <w:rFonts w:ascii="Times New Roman" w:hAnsi="Times New Roman" w:cs="Times New Roman"/>
          <w:sz w:val="24"/>
          <w:szCs w:val="24"/>
        </w:rPr>
        <w:t>Thorax atraumatic, no lesions.</w:t>
      </w:r>
      <w:r w:rsidR="007E75CE">
        <w:rPr>
          <w:rFonts w:ascii="Times New Roman" w:hAnsi="Times New Roman" w:cs="Times New Roman"/>
          <w:sz w:val="24"/>
          <w:szCs w:val="24"/>
        </w:rPr>
        <w:t xml:space="preserve"> </w:t>
      </w:r>
      <w:r w:rsidRPr="00BF1EE7">
        <w:rPr>
          <w:rFonts w:ascii="Times New Roman" w:hAnsi="Times New Roman" w:cs="Times New Roman"/>
          <w:sz w:val="24"/>
          <w:szCs w:val="24"/>
        </w:rPr>
        <w:t>Increase in respiratory effort but no use of accessory muscles.</w:t>
      </w:r>
      <w:r w:rsidR="007E75CE">
        <w:rPr>
          <w:rFonts w:ascii="Times New Roman" w:hAnsi="Times New Roman" w:cs="Times New Roman"/>
          <w:sz w:val="24"/>
          <w:szCs w:val="24"/>
        </w:rPr>
        <w:t xml:space="preserve"> </w:t>
      </w:r>
      <w:r w:rsidRPr="00BF1EE7">
        <w:rPr>
          <w:rFonts w:ascii="Times New Roman" w:hAnsi="Times New Roman" w:cs="Times New Roman"/>
          <w:sz w:val="24"/>
          <w:szCs w:val="24"/>
        </w:rPr>
        <w:t>Deep breaths between spoken phrases</w:t>
      </w:r>
      <w:r w:rsidR="007E75CE">
        <w:rPr>
          <w:rFonts w:ascii="Times New Roman" w:hAnsi="Times New Roman" w:cs="Times New Roman"/>
          <w:sz w:val="24"/>
          <w:szCs w:val="24"/>
        </w:rPr>
        <w:t xml:space="preserve">. </w:t>
      </w:r>
      <w:r w:rsidRPr="00BF1EE7">
        <w:rPr>
          <w:rFonts w:ascii="Times New Roman" w:hAnsi="Times New Roman" w:cs="Times New Roman"/>
          <w:sz w:val="24"/>
          <w:szCs w:val="24"/>
        </w:rPr>
        <w:t>No local thoracic tenderness to palpation</w:t>
      </w:r>
      <w:r w:rsidR="007E75CE">
        <w:rPr>
          <w:rFonts w:ascii="Times New Roman" w:hAnsi="Times New Roman" w:cs="Times New Roman"/>
          <w:sz w:val="24"/>
          <w:szCs w:val="24"/>
        </w:rPr>
        <w:t xml:space="preserve">. </w:t>
      </w:r>
      <w:r w:rsidRPr="00BF1EE7">
        <w:rPr>
          <w:rFonts w:ascii="Times New Roman" w:hAnsi="Times New Roman" w:cs="Times New Roman"/>
          <w:sz w:val="24"/>
          <w:szCs w:val="24"/>
        </w:rPr>
        <w:t>Normal tactile fremitus</w:t>
      </w:r>
      <w:r w:rsidR="007E75CE">
        <w:rPr>
          <w:rFonts w:ascii="Times New Roman" w:hAnsi="Times New Roman" w:cs="Times New Roman"/>
          <w:sz w:val="24"/>
          <w:szCs w:val="24"/>
        </w:rPr>
        <w:t>,</w:t>
      </w:r>
      <w:r w:rsidRPr="00BF1EE7">
        <w:rPr>
          <w:rFonts w:ascii="Times New Roman" w:hAnsi="Times New Roman" w:cs="Times New Roman"/>
          <w:sz w:val="24"/>
          <w:szCs w:val="24"/>
        </w:rPr>
        <w:t xml:space="preserve"> no egophony</w:t>
      </w:r>
      <w:r w:rsidR="007E75CE">
        <w:rPr>
          <w:rFonts w:ascii="Times New Roman" w:hAnsi="Times New Roman" w:cs="Times New Roman"/>
          <w:sz w:val="24"/>
          <w:szCs w:val="24"/>
        </w:rPr>
        <w:t xml:space="preserve">. </w:t>
      </w:r>
      <w:r w:rsidRPr="00BF1EE7">
        <w:rPr>
          <w:rFonts w:ascii="Times New Roman" w:hAnsi="Times New Roman" w:cs="Times New Roman"/>
          <w:sz w:val="24"/>
          <w:szCs w:val="24"/>
        </w:rPr>
        <w:t>Lungs resonant to percussion</w:t>
      </w:r>
      <w:r w:rsidR="007E75CE">
        <w:rPr>
          <w:rFonts w:ascii="Times New Roman" w:hAnsi="Times New Roman" w:cs="Times New Roman"/>
          <w:sz w:val="24"/>
          <w:szCs w:val="24"/>
        </w:rPr>
        <w:t xml:space="preserve">. </w:t>
      </w:r>
      <w:r w:rsidRPr="00BF1EE7">
        <w:rPr>
          <w:rFonts w:ascii="Times New Roman" w:hAnsi="Times New Roman" w:cs="Times New Roman"/>
          <w:sz w:val="24"/>
          <w:szCs w:val="24"/>
        </w:rPr>
        <w:t>Normal sounds to auscultation; no crackles, wheezes, or rubs</w:t>
      </w:r>
      <w:r w:rsidR="007E75CE">
        <w:rPr>
          <w:rFonts w:ascii="Times New Roman" w:hAnsi="Times New Roman" w:cs="Times New Roman"/>
          <w:sz w:val="24"/>
          <w:szCs w:val="24"/>
        </w:rPr>
        <w:t>.</w:t>
      </w:r>
    </w:p>
    <w:p w14:paraId="6E1D9F47" w14:textId="5A6F80DD" w:rsidR="001F63D4" w:rsidRDefault="001F63D4" w:rsidP="00FF3EB6">
      <w:pPr>
        <w:spacing w:after="200" w:line="360" w:lineRule="auto"/>
        <w:rPr>
          <w:rFonts w:ascii="Times New Roman" w:hAnsi="Times New Roman" w:cs="Times New Roman"/>
          <w:sz w:val="24"/>
          <w:szCs w:val="24"/>
        </w:rPr>
      </w:pPr>
      <w:r>
        <w:rPr>
          <w:rFonts w:ascii="Times New Roman" w:hAnsi="Times New Roman" w:cs="Times New Roman"/>
          <w:b/>
          <w:sz w:val="24"/>
          <w:szCs w:val="24"/>
        </w:rPr>
        <w:t xml:space="preserve">Gastrointestinal: </w:t>
      </w:r>
      <w:r>
        <w:rPr>
          <w:rFonts w:ascii="Times New Roman" w:hAnsi="Times New Roman" w:cs="Times New Roman"/>
          <w:sz w:val="24"/>
          <w:szCs w:val="24"/>
        </w:rPr>
        <w:t>Non-distended. Normoactive bowel sounds in all quadrants. No hepatosplenomegaly or palpable masses. No tympany or shifting dullness</w:t>
      </w:r>
    </w:p>
    <w:p w14:paraId="02AF8C95" w14:textId="2780B660" w:rsidR="004C0A75" w:rsidRDefault="004C0A75" w:rsidP="00FF3EB6">
      <w:pPr>
        <w:spacing w:after="200" w:line="360" w:lineRule="auto"/>
        <w:rPr>
          <w:rFonts w:ascii="Times New Roman" w:hAnsi="Times New Roman" w:cs="Times New Roman"/>
          <w:b/>
          <w:sz w:val="24"/>
          <w:szCs w:val="24"/>
        </w:rPr>
      </w:pPr>
      <w:r w:rsidRPr="004C0A75">
        <w:rPr>
          <w:rFonts w:ascii="Times New Roman" w:hAnsi="Times New Roman" w:cs="Times New Roman"/>
          <w:b/>
          <w:sz w:val="24"/>
          <w:szCs w:val="24"/>
        </w:rPr>
        <w:t>Tests ordered:</w:t>
      </w:r>
    </w:p>
    <w:p w14:paraId="0FE150E7" w14:textId="2EA786D7" w:rsidR="004C0A75" w:rsidRDefault="004C0A75" w:rsidP="004C0A75">
      <w:pPr>
        <w:pStyle w:val="ListParagraph"/>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12 Lead electrocardiogram (ECG) – Normal</w:t>
      </w:r>
    </w:p>
    <w:p w14:paraId="56B02CC3" w14:textId="756D78B2" w:rsidR="004C0A75" w:rsidRDefault="004C0A75" w:rsidP="004C0A75">
      <w:pPr>
        <w:pStyle w:val="ListParagraph"/>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Complete blood count (CBC) – Normal</w:t>
      </w:r>
    </w:p>
    <w:p w14:paraId="417FF5AF" w14:textId="736443DE" w:rsidR="004C0A75" w:rsidRDefault="004C0A75" w:rsidP="004C0A75">
      <w:pPr>
        <w:pStyle w:val="ListParagraph"/>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Comprehensive metabolic panel (CMP) – Normal</w:t>
      </w:r>
    </w:p>
    <w:p w14:paraId="688C890B" w14:textId="10890E56" w:rsidR="004C0A75" w:rsidRDefault="004C0A75" w:rsidP="004C0A75">
      <w:pPr>
        <w:pStyle w:val="ListParagraph"/>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Toxicology screen, urine – Negative</w:t>
      </w:r>
    </w:p>
    <w:p w14:paraId="126D3CC2" w14:textId="3A629C2A" w:rsidR="004C0A75" w:rsidRDefault="004C0A75" w:rsidP="004C0A75">
      <w:pPr>
        <w:pStyle w:val="ListParagraph"/>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Troponin I and Troponin T – Normal</w:t>
      </w:r>
    </w:p>
    <w:p w14:paraId="1F5CFBD8" w14:textId="0BF90574" w:rsidR="004C0A75" w:rsidRDefault="004C0A75" w:rsidP="004C0A75">
      <w:pPr>
        <w:pStyle w:val="ListParagraph"/>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Ethanol, blood (BAC) – Normal</w:t>
      </w:r>
    </w:p>
    <w:p w14:paraId="2B7BE164" w14:textId="0863568F" w:rsidR="004C0A75" w:rsidRDefault="004C0A75" w:rsidP="004C0A75">
      <w:pPr>
        <w:pStyle w:val="ListParagraph"/>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Thyroid function tests (TFT) – Normal </w:t>
      </w:r>
    </w:p>
    <w:p w14:paraId="65FC68B7" w14:textId="4705603D" w:rsidR="004C0A75" w:rsidRPr="004C0A75" w:rsidRDefault="004C0A75" w:rsidP="004C0A75">
      <w:pPr>
        <w:pStyle w:val="ListParagraph"/>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Chest X-ray – Normal </w:t>
      </w:r>
    </w:p>
    <w:p w14:paraId="0D892604" w14:textId="1CF9B3C4" w:rsidR="00EB61CA" w:rsidRPr="00BF1EE7" w:rsidRDefault="007E75CE" w:rsidP="007E75CE">
      <w:pPr>
        <w:spacing w:after="200" w:line="360" w:lineRule="auto"/>
        <w:jc w:val="center"/>
        <w:rPr>
          <w:rFonts w:ascii="Times New Roman" w:hAnsi="Times New Roman" w:cs="Times New Roman"/>
          <w:b/>
          <w:sz w:val="24"/>
          <w:szCs w:val="24"/>
        </w:rPr>
      </w:pPr>
      <w:r w:rsidRPr="00BF1EE7">
        <w:rPr>
          <w:rFonts w:ascii="Times New Roman" w:hAnsi="Times New Roman" w:cs="Times New Roman"/>
          <w:b/>
          <w:sz w:val="24"/>
          <w:szCs w:val="24"/>
        </w:rPr>
        <w:t>ASSESSMENT</w:t>
      </w:r>
    </w:p>
    <w:p w14:paraId="2A83E5DC" w14:textId="4C11B1C3" w:rsidR="001A011A" w:rsidRPr="004C0A75" w:rsidRDefault="001A011A" w:rsidP="004C0A75">
      <w:pPr>
        <w:pStyle w:val="ListParagraph"/>
        <w:numPr>
          <w:ilvl w:val="0"/>
          <w:numId w:val="4"/>
        </w:numPr>
        <w:spacing w:after="200" w:line="360" w:lineRule="auto"/>
        <w:rPr>
          <w:rFonts w:ascii="Times New Roman" w:hAnsi="Times New Roman" w:cs="Times New Roman"/>
          <w:sz w:val="24"/>
          <w:szCs w:val="24"/>
        </w:rPr>
      </w:pPr>
      <w:r w:rsidRPr="004C0A75">
        <w:rPr>
          <w:rFonts w:ascii="Times New Roman" w:hAnsi="Times New Roman" w:cs="Times New Roman"/>
          <w:b/>
          <w:sz w:val="24"/>
          <w:szCs w:val="24"/>
        </w:rPr>
        <w:t xml:space="preserve">Panic Disorder </w:t>
      </w:r>
      <w:r w:rsidR="00015736" w:rsidRPr="004C0A75">
        <w:rPr>
          <w:rFonts w:ascii="Times New Roman" w:hAnsi="Times New Roman" w:cs="Times New Roman"/>
          <w:b/>
          <w:sz w:val="24"/>
          <w:szCs w:val="24"/>
        </w:rPr>
        <w:t>(</w:t>
      </w:r>
      <w:r w:rsidRPr="004C0A75">
        <w:rPr>
          <w:rFonts w:ascii="Times New Roman" w:hAnsi="Times New Roman" w:cs="Times New Roman"/>
          <w:b/>
          <w:sz w:val="24"/>
          <w:szCs w:val="24"/>
        </w:rPr>
        <w:t xml:space="preserve">ICD-10: F41.0): </w:t>
      </w:r>
      <w:r w:rsidRPr="004C0A75">
        <w:rPr>
          <w:rFonts w:ascii="Times New Roman" w:hAnsi="Times New Roman" w:cs="Times New Roman"/>
          <w:sz w:val="24"/>
          <w:szCs w:val="24"/>
        </w:rPr>
        <w:t xml:space="preserve">According to the DSM 5 criteria, panic disorder characterizes recurrent unexpected attacks that cause intense discomfort or fear, reaching a peak within minutes. The attacks are associated with at least four symptoms, including palpitations, sweating, trembling/shaking, shortness of breath, feelings of chocking, chest pain or discomfort, nausea, abdominal distress, dizziness, lightheadedness, or fainting, heat sensations or chills, fear of dying, fear of losing control, paresthesia, and derealization or depersonalization (American Psychiatric Association, 2022). The patient </w:t>
      </w:r>
      <w:r w:rsidR="00015736" w:rsidRPr="004C0A75">
        <w:rPr>
          <w:rFonts w:ascii="Times New Roman" w:hAnsi="Times New Roman" w:cs="Times New Roman"/>
          <w:sz w:val="24"/>
          <w:szCs w:val="24"/>
        </w:rPr>
        <w:t>has</w:t>
      </w:r>
      <w:r w:rsidRPr="004C0A75">
        <w:rPr>
          <w:rFonts w:ascii="Times New Roman" w:hAnsi="Times New Roman" w:cs="Times New Roman"/>
          <w:sz w:val="24"/>
          <w:szCs w:val="24"/>
        </w:rPr>
        <w:t xml:space="preserve"> symptoms characteristic of the disorder, including palpitations, chest pain, feeling of chocking, shortness of breath, dizziness, sweating, nausea, lightheadedness, and endorses a fear of dying. </w:t>
      </w:r>
      <w:r w:rsidR="00015736" w:rsidRPr="004C0A75">
        <w:rPr>
          <w:rFonts w:ascii="Times New Roman" w:hAnsi="Times New Roman" w:cs="Times New Roman"/>
          <w:sz w:val="24"/>
          <w:szCs w:val="24"/>
        </w:rPr>
        <w:t>Psychosocial risk factors, including work-related stress and pressure, are associated with a significant risk for panic disorders (Kim et al., 2021). While initial attacks are often spontaneous or provoked by emotional or physical excitement or trauma, substances such as caffeine, nicotine, and alcohol could precipitate subsequent attacks (</w:t>
      </w:r>
      <w:proofErr w:type="spellStart"/>
      <w:r w:rsidR="00015736" w:rsidRPr="004C0A75">
        <w:rPr>
          <w:rFonts w:ascii="Times New Roman" w:hAnsi="Times New Roman" w:cs="Times New Roman"/>
          <w:sz w:val="24"/>
          <w:szCs w:val="24"/>
        </w:rPr>
        <w:t>MAnjunatha</w:t>
      </w:r>
      <w:proofErr w:type="spellEnd"/>
      <w:r w:rsidR="00015736" w:rsidRPr="004C0A75">
        <w:rPr>
          <w:rFonts w:ascii="Times New Roman" w:hAnsi="Times New Roman" w:cs="Times New Roman"/>
          <w:sz w:val="24"/>
          <w:szCs w:val="24"/>
        </w:rPr>
        <w:t xml:space="preserve"> &amp; Ram, 2022). </w:t>
      </w:r>
    </w:p>
    <w:p w14:paraId="5AD67ACA" w14:textId="5C40BDA1" w:rsidR="00344183" w:rsidRPr="004C0A75" w:rsidRDefault="00015736" w:rsidP="004C0A75">
      <w:pPr>
        <w:pStyle w:val="ListParagraph"/>
        <w:numPr>
          <w:ilvl w:val="0"/>
          <w:numId w:val="4"/>
        </w:numPr>
        <w:spacing w:after="200" w:line="360" w:lineRule="auto"/>
        <w:rPr>
          <w:rFonts w:ascii="Times New Roman" w:hAnsi="Times New Roman" w:cs="Times New Roman"/>
          <w:sz w:val="24"/>
          <w:szCs w:val="24"/>
        </w:rPr>
      </w:pPr>
      <w:r w:rsidRPr="004C0A75">
        <w:rPr>
          <w:rFonts w:ascii="Times New Roman" w:hAnsi="Times New Roman" w:cs="Times New Roman"/>
          <w:b/>
          <w:sz w:val="24"/>
          <w:szCs w:val="24"/>
        </w:rPr>
        <w:t xml:space="preserve">Acute Coronary Syndrome (ICD 10: I24.9: </w:t>
      </w:r>
      <w:r w:rsidRPr="004C0A75">
        <w:rPr>
          <w:rFonts w:ascii="Times New Roman" w:hAnsi="Times New Roman" w:cs="Times New Roman"/>
          <w:sz w:val="24"/>
          <w:szCs w:val="24"/>
        </w:rPr>
        <w:t xml:space="preserve">ACS presents with symptoms such as chest pain, dyspnea (shortness of breath), nausea, vomiting, diaphoresis, and light-headedness. Often, chest discomfort occurs at rest in more than 70% (Bhatt et al., 2022). Physical examination often identifies increased blood pressure and heart rate, alongside abnormal extra heart sounds, peripheral vasoconstrictions, or pulmonary findings of congestion (Schwinger, 2021). </w:t>
      </w:r>
      <w:r w:rsidR="00344183" w:rsidRPr="004C0A75">
        <w:rPr>
          <w:rFonts w:ascii="Times New Roman" w:hAnsi="Times New Roman" w:cs="Times New Roman"/>
          <w:sz w:val="24"/>
          <w:szCs w:val="24"/>
        </w:rPr>
        <w:t>However, chest pain in ACS usually occurs around the substernal region, spreading to the arms or jaw. Smoking is a significant risk factor for ACS (</w:t>
      </w:r>
      <w:proofErr w:type="spellStart"/>
      <w:r w:rsidR="00344183" w:rsidRPr="004C0A75">
        <w:rPr>
          <w:rFonts w:ascii="Times New Roman" w:hAnsi="Times New Roman" w:cs="Times New Roman"/>
          <w:sz w:val="24"/>
          <w:szCs w:val="24"/>
        </w:rPr>
        <w:t>Nohria</w:t>
      </w:r>
      <w:proofErr w:type="spellEnd"/>
      <w:r w:rsidR="00344183" w:rsidRPr="004C0A75">
        <w:rPr>
          <w:rFonts w:ascii="Times New Roman" w:hAnsi="Times New Roman" w:cs="Times New Roman"/>
          <w:sz w:val="24"/>
          <w:szCs w:val="24"/>
        </w:rPr>
        <w:t xml:space="preserve"> &amp; Viera, 2024). Although the patient has sinus tachycardia, his electrocardiogram reveals normal intervals and axis, with no signs of ischemia, ventricular hypertrophy, or atrial enlargement. Therefore, this diagnosis is ruled out.</w:t>
      </w:r>
    </w:p>
    <w:p w14:paraId="6553D663" w14:textId="6BD19DAC" w:rsidR="00344183" w:rsidRPr="004C0A75" w:rsidRDefault="00344183" w:rsidP="004C0A75">
      <w:pPr>
        <w:pStyle w:val="ListParagraph"/>
        <w:numPr>
          <w:ilvl w:val="0"/>
          <w:numId w:val="4"/>
        </w:numPr>
        <w:spacing w:after="200" w:line="360" w:lineRule="auto"/>
        <w:rPr>
          <w:rFonts w:ascii="Times New Roman" w:hAnsi="Times New Roman" w:cs="Times New Roman"/>
          <w:sz w:val="24"/>
          <w:szCs w:val="24"/>
        </w:rPr>
      </w:pPr>
      <w:bookmarkStart w:id="0" w:name="_GoBack"/>
      <w:bookmarkEnd w:id="0"/>
      <w:r w:rsidRPr="004C0A75">
        <w:rPr>
          <w:rFonts w:ascii="Times New Roman" w:hAnsi="Times New Roman" w:cs="Times New Roman"/>
          <w:b/>
          <w:sz w:val="24"/>
          <w:szCs w:val="24"/>
        </w:rPr>
        <w:t>Hyperthyroidism (ICD 10: E05):</w:t>
      </w:r>
      <w:r w:rsidRPr="004C0A75">
        <w:rPr>
          <w:rFonts w:ascii="Times New Roman" w:hAnsi="Times New Roman" w:cs="Times New Roman"/>
          <w:sz w:val="24"/>
          <w:szCs w:val="24"/>
        </w:rPr>
        <w:t xml:space="preserve"> The disease is associated with a range of symptoms, including palpitations, tachycardia, diaphoresis, heat intolerance, lid lag, and tremors</w:t>
      </w:r>
      <w:r w:rsidR="00B11658" w:rsidRPr="004C0A75">
        <w:rPr>
          <w:rFonts w:ascii="Times New Roman" w:hAnsi="Times New Roman" w:cs="Times New Roman"/>
          <w:sz w:val="24"/>
          <w:szCs w:val="24"/>
        </w:rPr>
        <w:t>. In addition, patients present with systolic hypertension, increased pulse pressure, tachypnea, and jugular venous distension (</w:t>
      </w:r>
      <w:r w:rsidR="00B11658" w:rsidRPr="004C0A75">
        <w:rPr>
          <w:rFonts w:ascii="Times New Roman" w:hAnsi="Times New Roman" w:cs="Times New Roman"/>
          <w:sz w:val="24"/>
          <w:szCs w:val="24"/>
        </w:rPr>
        <w:t>Guerri et al., 2019).</w:t>
      </w:r>
      <w:r w:rsidR="00B11658" w:rsidRPr="004C0A75">
        <w:rPr>
          <w:rFonts w:ascii="Times New Roman" w:hAnsi="Times New Roman" w:cs="Times New Roman"/>
          <w:sz w:val="24"/>
          <w:szCs w:val="24"/>
        </w:rPr>
        <w:t xml:space="preserve"> Anxiety is among the prevalent </w:t>
      </w:r>
      <w:r w:rsidR="00B11658" w:rsidRPr="004C0A75">
        <w:rPr>
          <w:rFonts w:ascii="Times New Roman" w:hAnsi="Times New Roman" w:cs="Times New Roman"/>
          <w:sz w:val="24"/>
          <w:szCs w:val="24"/>
        </w:rPr>
        <w:lastRenderedPageBreak/>
        <w:t xml:space="preserve">psychiatric symptoms of hyperthyroidism. Steven presents with symptoms that lead to the suspicion of hyperthyroidism. However, thyroid function tests show no evidence of elevated thyroid hormone. In addition, the PE does not reveal an enlarged thyroid gland, which is among the most common physical features of the disease. Therefore, the diagnosis is ruled out. </w:t>
      </w:r>
    </w:p>
    <w:p w14:paraId="63D4EB8B" w14:textId="5F838C0B" w:rsidR="00B11658" w:rsidRPr="00BF1EE7" w:rsidRDefault="007E75CE" w:rsidP="007E75CE">
      <w:pPr>
        <w:spacing w:after="200" w:line="360" w:lineRule="auto"/>
        <w:jc w:val="center"/>
        <w:rPr>
          <w:rFonts w:ascii="Times New Roman" w:hAnsi="Times New Roman" w:cs="Times New Roman"/>
          <w:b/>
          <w:sz w:val="24"/>
          <w:szCs w:val="24"/>
        </w:rPr>
      </w:pPr>
      <w:r w:rsidRPr="00BF1EE7">
        <w:rPr>
          <w:rFonts w:ascii="Times New Roman" w:hAnsi="Times New Roman" w:cs="Times New Roman"/>
          <w:b/>
          <w:sz w:val="24"/>
          <w:szCs w:val="24"/>
        </w:rPr>
        <w:t>PLAN</w:t>
      </w:r>
    </w:p>
    <w:p w14:paraId="29C731B2" w14:textId="02A0075C" w:rsidR="007E75CE" w:rsidRDefault="00B11658" w:rsidP="00FF3EB6">
      <w:pPr>
        <w:spacing w:after="200" w:line="360" w:lineRule="auto"/>
        <w:rPr>
          <w:rFonts w:ascii="Times New Roman" w:hAnsi="Times New Roman" w:cs="Times New Roman"/>
          <w:sz w:val="24"/>
          <w:szCs w:val="24"/>
        </w:rPr>
      </w:pPr>
      <w:r w:rsidRPr="00BF1EE7">
        <w:rPr>
          <w:rFonts w:ascii="Times New Roman" w:hAnsi="Times New Roman" w:cs="Times New Roman"/>
          <w:sz w:val="24"/>
          <w:szCs w:val="24"/>
        </w:rPr>
        <w:t xml:space="preserve">Steven is diagnosed with panic disorder. </w:t>
      </w:r>
      <w:r w:rsidR="007E75CE">
        <w:rPr>
          <w:rFonts w:ascii="Times New Roman" w:hAnsi="Times New Roman" w:cs="Times New Roman"/>
          <w:sz w:val="24"/>
          <w:szCs w:val="24"/>
        </w:rPr>
        <w:t>Upon diagnosis, the patient is reassured that the symptoms are not associated with a serious medical condition but should not be deemed unimportant. The follow treatment plan is adopted for the management of the condition, considering the recurrence of the attacks.</w:t>
      </w:r>
    </w:p>
    <w:p w14:paraId="50470BA5" w14:textId="21D13663" w:rsidR="007E75CE" w:rsidRPr="007E75CE" w:rsidRDefault="007E75CE" w:rsidP="00FF3EB6">
      <w:pPr>
        <w:spacing w:after="200" w:line="360" w:lineRule="auto"/>
        <w:rPr>
          <w:rFonts w:ascii="Times New Roman" w:hAnsi="Times New Roman" w:cs="Times New Roman"/>
          <w:b/>
          <w:sz w:val="24"/>
          <w:szCs w:val="24"/>
        </w:rPr>
      </w:pPr>
      <w:r>
        <w:rPr>
          <w:rFonts w:ascii="Times New Roman" w:hAnsi="Times New Roman" w:cs="Times New Roman"/>
          <w:b/>
          <w:sz w:val="24"/>
          <w:szCs w:val="24"/>
        </w:rPr>
        <w:t>Pharmacotherapy</w:t>
      </w:r>
    </w:p>
    <w:p w14:paraId="644DF479" w14:textId="77777777" w:rsidR="00AF5B2C" w:rsidRDefault="00AA3903" w:rsidP="007E75CE">
      <w:pPr>
        <w:pStyle w:val="ListParagraph"/>
        <w:numPr>
          <w:ilvl w:val="0"/>
          <w:numId w:val="2"/>
        </w:numPr>
        <w:spacing w:after="200" w:line="360" w:lineRule="auto"/>
        <w:rPr>
          <w:rFonts w:ascii="Times New Roman" w:hAnsi="Times New Roman" w:cs="Times New Roman"/>
          <w:sz w:val="24"/>
          <w:szCs w:val="24"/>
        </w:rPr>
      </w:pPr>
      <w:r w:rsidRPr="007E75CE">
        <w:rPr>
          <w:rFonts w:ascii="Times New Roman" w:hAnsi="Times New Roman" w:cs="Times New Roman"/>
          <w:sz w:val="24"/>
          <w:szCs w:val="24"/>
        </w:rPr>
        <w:t xml:space="preserve">Fluoxetine </w:t>
      </w:r>
      <w:r w:rsidR="00BC236E" w:rsidRPr="007E75CE">
        <w:rPr>
          <w:rFonts w:ascii="Times New Roman" w:hAnsi="Times New Roman" w:cs="Times New Roman"/>
          <w:sz w:val="24"/>
          <w:szCs w:val="24"/>
        </w:rPr>
        <w:t>2</w:t>
      </w:r>
      <w:r w:rsidRPr="007E75CE">
        <w:rPr>
          <w:rFonts w:ascii="Times New Roman" w:hAnsi="Times New Roman" w:cs="Times New Roman"/>
          <w:sz w:val="24"/>
          <w:szCs w:val="24"/>
        </w:rPr>
        <w:t xml:space="preserve">0 mg PO once daily is prescribed. The medication </w:t>
      </w:r>
      <w:r w:rsidR="007E75CE">
        <w:rPr>
          <w:rFonts w:ascii="Times New Roman" w:hAnsi="Times New Roman" w:cs="Times New Roman"/>
          <w:sz w:val="24"/>
          <w:szCs w:val="24"/>
        </w:rPr>
        <w:t>will</w:t>
      </w:r>
      <w:r w:rsidR="00BC236E" w:rsidRPr="007E75CE">
        <w:rPr>
          <w:rFonts w:ascii="Times New Roman" w:hAnsi="Times New Roman" w:cs="Times New Roman"/>
          <w:sz w:val="24"/>
          <w:szCs w:val="24"/>
        </w:rPr>
        <w:t xml:space="preserve"> be increased to a maximum of 60 mg daily divided into several dosages over the course of treatment and depending on response to medication. </w:t>
      </w:r>
      <w:r w:rsidR="007E75CE">
        <w:rPr>
          <w:rFonts w:ascii="Times New Roman" w:hAnsi="Times New Roman" w:cs="Times New Roman"/>
          <w:sz w:val="24"/>
          <w:szCs w:val="24"/>
        </w:rPr>
        <w:t>Fluoxetine, a selective serotonin inhibitor (SSRI), has been shown to be effective in treating panic disorders, with adequate tolerability</w:t>
      </w:r>
      <w:r w:rsidR="00CB11C7">
        <w:rPr>
          <w:rFonts w:ascii="Times New Roman" w:hAnsi="Times New Roman" w:cs="Times New Roman"/>
          <w:sz w:val="24"/>
          <w:szCs w:val="24"/>
        </w:rPr>
        <w:t xml:space="preserve"> (</w:t>
      </w:r>
      <w:proofErr w:type="spellStart"/>
      <w:r w:rsidR="00CB11C7">
        <w:rPr>
          <w:rFonts w:ascii="Times New Roman" w:hAnsi="Times New Roman" w:cs="Times New Roman"/>
          <w:sz w:val="24"/>
          <w:szCs w:val="24"/>
        </w:rPr>
        <w:t>Gu</w:t>
      </w:r>
      <w:r w:rsidR="00AF5B2C">
        <w:rPr>
          <w:rFonts w:ascii="Times New Roman" w:hAnsi="Times New Roman" w:cs="Times New Roman"/>
          <w:sz w:val="24"/>
          <w:szCs w:val="24"/>
        </w:rPr>
        <w:t>aiana</w:t>
      </w:r>
      <w:proofErr w:type="spellEnd"/>
      <w:r w:rsidR="00AF5B2C">
        <w:rPr>
          <w:rFonts w:ascii="Times New Roman" w:hAnsi="Times New Roman" w:cs="Times New Roman"/>
          <w:sz w:val="24"/>
          <w:szCs w:val="24"/>
        </w:rPr>
        <w:t xml:space="preserve"> et al., 2023)</w:t>
      </w:r>
      <w:r w:rsidR="007E75CE">
        <w:rPr>
          <w:rFonts w:ascii="Times New Roman" w:hAnsi="Times New Roman" w:cs="Times New Roman"/>
          <w:sz w:val="24"/>
          <w:szCs w:val="24"/>
        </w:rPr>
        <w:t xml:space="preserve">. </w:t>
      </w:r>
    </w:p>
    <w:p w14:paraId="2D7D0410" w14:textId="39553B95" w:rsidR="00AF5B2C" w:rsidRDefault="00BC236E" w:rsidP="007E75CE">
      <w:pPr>
        <w:pStyle w:val="ListParagraph"/>
        <w:numPr>
          <w:ilvl w:val="0"/>
          <w:numId w:val="2"/>
        </w:numPr>
        <w:spacing w:after="200" w:line="360" w:lineRule="auto"/>
        <w:rPr>
          <w:rFonts w:ascii="Times New Roman" w:hAnsi="Times New Roman" w:cs="Times New Roman"/>
          <w:sz w:val="24"/>
          <w:szCs w:val="24"/>
        </w:rPr>
      </w:pPr>
      <w:r w:rsidRPr="007E75CE">
        <w:rPr>
          <w:rFonts w:ascii="Times New Roman" w:hAnsi="Times New Roman" w:cs="Times New Roman"/>
          <w:sz w:val="24"/>
          <w:szCs w:val="24"/>
        </w:rPr>
        <w:t xml:space="preserve">Alprazolam 0.25 mg TID is prescribed to address anxiety and panic symptoms, but the dose may be increased to a maximum of 4mg daily depending on response to treatment (Raju et al., 2023). </w:t>
      </w:r>
      <w:r w:rsidR="00AF5B2C">
        <w:rPr>
          <w:rFonts w:ascii="Times New Roman" w:hAnsi="Times New Roman" w:cs="Times New Roman"/>
          <w:sz w:val="24"/>
          <w:szCs w:val="24"/>
        </w:rPr>
        <w:t>A</w:t>
      </w:r>
      <w:r w:rsidRPr="007E75CE">
        <w:rPr>
          <w:rFonts w:ascii="Times New Roman" w:hAnsi="Times New Roman" w:cs="Times New Roman"/>
          <w:sz w:val="24"/>
          <w:szCs w:val="24"/>
        </w:rPr>
        <w:t>lprazolam have been shown to be effective and well-tolerated in the treatment of panic disorder (</w:t>
      </w:r>
      <w:proofErr w:type="spellStart"/>
      <w:r w:rsidRPr="007E75CE">
        <w:rPr>
          <w:rFonts w:ascii="Times New Roman" w:hAnsi="Times New Roman" w:cs="Times New Roman"/>
          <w:sz w:val="24"/>
          <w:szCs w:val="24"/>
        </w:rPr>
        <w:t>Guaiana</w:t>
      </w:r>
      <w:proofErr w:type="spellEnd"/>
      <w:r w:rsidRPr="007E75CE">
        <w:rPr>
          <w:rFonts w:ascii="Times New Roman" w:hAnsi="Times New Roman" w:cs="Times New Roman"/>
          <w:sz w:val="24"/>
          <w:szCs w:val="24"/>
        </w:rPr>
        <w:t xml:space="preserve"> et al., 2023). </w:t>
      </w:r>
    </w:p>
    <w:p w14:paraId="2510688B" w14:textId="77777777" w:rsidR="00AF5B2C" w:rsidRPr="00BF1EE7" w:rsidRDefault="00AF5B2C" w:rsidP="00AF5B2C">
      <w:pPr>
        <w:pStyle w:val="ListParagraph"/>
        <w:numPr>
          <w:ilvl w:val="0"/>
          <w:numId w:val="2"/>
        </w:numPr>
        <w:spacing w:after="200" w:line="360" w:lineRule="auto"/>
        <w:rPr>
          <w:rFonts w:ascii="Times New Roman" w:hAnsi="Times New Roman" w:cs="Times New Roman"/>
          <w:sz w:val="24"/>
          <w:szCs w:val="24"/>
        </w:rPr>
      </w:pPr>
      <w:r w:rsidRPr="00BF1EE7">
        <w:rPr>
          <w:rFonts w:ascii="Times New Roman" w:hAnsi="Times New Roman" w:cs="Times New Roman"/>
          <w:sz w:val="24"/>
          <w:szCs w:val="24"/>
        </w:rPr>
        <w:t>Continue fluoxetine for six months and consider medication withdrawal with a month’s follow-up to assess the risk of relapse</w:t>
      </w:r>
    </w:p>
    <w:p w14:paraId="15DB9C85" w14:textId="3A58DF68" w:rsidR="00AF5B2C" w:rsidRPr="00AF5B2C" w:rsidRDefault="00AF5B2C" w:rsidP="00AF5B2C">
      <w:pPr>
        <w:pStyle w:val="ListParagraph"/>
        <w:numPr>
          <w:ilvl w:val="0"/>
          <w:numId w:val="2"/>
        </w:numPr>
        <w:spacing w:after="200" w:line="360" w:lineRule="auto"/>
        <w:rPr>
          <w:rFonts w:ascii="Times New Roman" w:hAnsi="Times New Roman" w:cs="Times New Roman"/>
          <w:sz w:val="24"/>
          <w:szCs w:val="24"/>
        </w:rPr>
      </w:pPr>
      <w:r w:rsidRPr="00BF1EE7">
        <w:rPr>
          <w:rFonts w:ascii="Times New Roman" w:hAnsi="Times New Roman" w:cs="Times New Roman"/>
          <w:sz w:val="24"/>
          <w:szCs w:val="24"/>
        </w:rPr>
        <w:t>Taper alprazolam depending on response to treatment</w:t>
      </w:r>
    </w:p>
    <w:p w14:paraId="300977A8" w14:textId="199AE42E" w:rsidR="00AF5B2C" w:rsidRPr="00AF5B2C" w:rsidRDefault="00AF5B2C" w:rsidP="00AF5B2C">
      <w:pPr>
        <w:spacing w:after="200" w:line="360" w:lineRule="auto"/>
        <w:rPr>
          <w:rFonts w:ascii="Times New Roman" w:hAnsi="Times New Roman" w:cs="Times New Roman"/>
          <w:b/>
          <w:sz w:val="24"/>
          <w:szCs w:val="24"/>
        </w:rPr>
      </w:pPr>
      <w:r>
        <w:rPr>
          <w:rFonts w:ascii="Times New Roman" w:hAnsi="Times New Roman" w:cs="Times New Roman"/>
          <w:b/>
          <w:sz w:val="24"/>
          <w:szCs w:val="24"/>
        </w:rPr>
        <w:t>Psychotherapy</w:t>
      </w:r>
    </w:p>
    <w:p w14:paraId="0EB22D0D" w14:textId="0D652871" w:rsidR="00B11658" w:rsidRDefault="005A5BAD" w:rsidP="007E75CE">
      <w:pPr>
        <w:pStyle w:val="ListParagraph"/>
        <w:numPr>
          <w:ilvl w:val="0"/>
          <w:numId w:val="2"/>
        </w:numPr>
        <w:spacing w:after="200" w:line="360" w:lineRule="auto"/>
        <w:rPr>
          <w:rFonts w:ascii="Times New Roman" w:hAnsi="Times New Roman" w:cs="Times New Roman"/>
          <w:sz w:val="24"/>
          <w:szCs w:val="24"/>
        </w:rPr>
      </w:pPr>
      <w:r w:rsidRPr="007E75CE">
        <w:rPr>
          <w:rFonts w:ascii="Times New Roman" w:hAnsi="Times New Roman" w:cs="Times New Roman"/>
          <w:sz w:val="24"/>
          <w:szCs w:val="24"/>
        </w:rPr>
        <w:t xml:space="preserve">The patient is referred </w:t>
      </w:r>
      <w:r w:rsidR="00AF5B2C">
        <w:rPr>
          <w:rFonts w:ascii="Times New Roman" w:hAnsi="Times New Roman" w:cs="Times New Roman"/>
          <w:sz w:val="24"/>
          <w:szCs w:val="24"/>
        </w:rPr>
        <w:t>for</w:t>
      </w:r>
      <w:r w:rsidRPr="007E75CE">
        <w:rPr>
          <w:rFonts w:ascii="Times New Roman" w:hAnsi="Times New Roman" w:cs="Times New Roman"/>
          <w:sz w:val="24"/>
          <w:szCs w:val="24"/>
        </w:rPr>
        <w:t xml:space="preserve"> individual psychotherapy involving cognitive behavioral therapy (CBT). </w:t>
      </w:r>
    </w:p>
    <w:p w14:paraId="7CCD21FB" w14:textId="7C45CFCE" w:rsidR="00AF5B2C" w:rsidRDefault="00AF5B2C" w:rsidP="007E75CE">
      <w:pPr>
        <w:pStyle w:val="ListParagraph"/>
        <w:numPr>
          <w:ilvl w:val="0"/>
          <w:numId w:val="2"/>
        </w:numPr>
        <w:spacing w:after="200" w:line="360" w:lineRule="auto"/>
        <w:rPr>
          <w:rFonts w:ascii="Times New Roman" w:hAnsi="Times New Roman" w:cs="Times New Roman"/>
          <w:sz w:val="24"/>
          <w:szCs w:val="24"/>
        </w:rPr>
      </w:pPr>
      <w:r>
        <w:rPr>
          <w:rFonts w:ascii="Times New Roman" w:hAnsi="Times New Roman" w:cs="Times New Roman"/>
          <w:sz w:val="24"/>
          <w:szCs w:val="24"/>
        </w:rPr>
        <w:t xml:space="preserve">The patient is encouraged to resume his exercise regimen </w:t>
      </w:r>
      <w:proofErr w:type="gramStart"/>
      <w:r>
        <w:rPr>
          <w:rFonts w:ascii="Times New Roman" w:hAnsi="Times New Roman" w:cs="Times New Roman"/>
          <w:sz w:val="24"/>
          <w:szCs w:val="24"/>
        </w:rPr>
        <w:t>and also</w:t>
      </w:r>
      <w:proofErr w:type="gramEnd"/>
      <w:r>
        <w:rPr>
          <w:rFonts w:ascii="Times New Roman" w:hAnsi="Times New Roman" w:cs="Times New Roman"/>
          <w:sz w:val="24"/>
          <w:szCs w:val="24"/>
        </w:rPr>
        <w:t xml:space="preserve"> engage in meditation, yoga, and stress management to control the feelings of anxiety.</w:t>
      </w:r>
    </w:p>
    <w:p w14:paraId="754BDD57" w14:textId="1C179E81" w:rsidR="00AF5B2C" w:rsidRPr="00AF5B2C" w:rsidRDefault="00AF5B2C" w:rsidP="00AF5B2C">
      <w:pPr>
        <w:spacing w:after="200" w:line="360" w:lineRule="auto"/>
        <w:rPr>
          <w:rFonts w:ascii="Times New Roman" w:hAnsi="Times New Roman" w:cs="Times New Roman"/>
          <w:b/>
          <w:sz w:val="24"/>
          <w:szCs w:val="24"/>
        </w:rPr>
      </w:pPr>
      <w:r>
        <w:rPr>
          <w:rFonts w:ascii="Times New Roman" w:hAnsi="Times New Roman" w:cs="Times New Roman"/>
          <w:b/>
          <w:sz w:val="24"/>
          <w:szCs w:val="24"/>
        </w:rPr>
        <w:lastRenderedPageBreak/>
        <w:t>Psychoeducation</w:t>
      </w:r>
    </w:p>
    <w:p w14:paraId="38CD1714" w14:textId="721D5F76" w:rsidR="00BC236E" w:rsidRPr="00BF1EE7" w:rsidRDefault="00813611" w:rsidP="00FF3EB6">
      <w:pPr>
        <w:pStyle w:val="ListParagraph"/>
        <w:numPr>
          <w:ilvl w:val="0"/>
          <w:numId w:val="2"/>
        </w:numPr>
        <w:spacing w:after="200" w:line="360" w:lineRule="auto"/>
        <w:rPr>
          <w:rFonts w:ascii="Times New Roman" w:hAnsi="Times New Roman" w:cs="Times New Roman"/>
          <w:sz w:val="24"/>
          <w:szCs w:val="24"/>
        </w:rPr>
      </w:pPr>
      <w:r w:rsidRPr="00BF1EE7">
        <w:rPr>
          <w:rFonts w:ascii="Times New Roman" w:hAnsi="Times New Roman" w:cs="Times New Roman"/>
          <w:sz w:val="24"/>
          <w:szCs w:val="24"/>
        </w:rPr>
        <w:t>The patient is educated about the common side effects of fluoxetine, including gastrointestinal disturbances, insomnia, restlessness, changes in appetite, and poor concentration.</w:t>
      </w:r>
    </w:p>
    <w:p w14:paraId="6B5385D9" w14:textId="1D421231" w:rsidR="00813611" w:rsidRDefault="00813611" w:rsidP="00FF3EB6">
      <w:pPr>
        <w:pStyle w:val="ListParagraph"/>
        <w:numPr>
          <w:ilvl w:val="0"/>
          <w:numId w:val="2"/>
        </w:numPr>
        <w:spacing w:after="200" w:line="360" w:lineRule="auto"/>
        <w:rPr>
          <w:rFonts w:ascii="Times New Roman" w:hAnsi="Times New Roman" w:cs="Times New Roman"/>
          <w:sz w:val="24"/>
          <w:szCs w:val="24"/>
        </w:rPr>
      </w:pPr>
      <w:r w:rsidRPr="00BF1EE7">
        <w:rPr>
          <w:rFonts w:ascii="Times New Roman" w:hAnsi="Times New Roman" w:cs="Times New Roman"/>
          <w:sz w:val="24"/>
          <w:szCs w:val="24"/>
        </w:rPr>
        <w:t>Discuss the risk of medication nonadherence and the potential of dependence</w:t>
      </w:r>
      <w:r w:rsidR="00AF5B2C">
        <w:rPr>
          <w:rFonts w:ascii="Times New Roman" w:hAnsi="Times New Roman" w:cs="Times New Roman"/>
          <w:sz w:val="24"/>
          <w:szCs w:val="24"/>
        </w:rPr>
        <w:t xml:space="preserve"> on benzodiazepines is discussed</w:t>
      </w:r>
      <w:r w:rsidRPr="00BF1EE7">
        <w:rPr>
          <w:rFonts w:ascii="Times New Roman" w:hAnsi="Times New Roman" w:cs="Times New Roman"/>
          <w:sz w:val="24"/>
          <w:szCs w:val="24"/>
        </w:rPr>
        <w:t>. Emphasize</w:t>
      </w:r>
      <w:r w:rsidR="00AF5B2C">
        <w:rPr>
          <w:rFonts w:ascii="Times New Roman" w:hAnsi="Times New Roman" w:cs="Times New Roman"/>
          <w:sz w:val="24"/>
          <w:szCs w:val="24"/>
        </w:rPr>
        <w:t xml:space="preserve"> is laid on the possibility of withdrawal symptoms following</w:t>
      </w:r>
      <w:r w:rsidRPr="00BF1EE7">
        <w:rPr>
          <w:rFonts w:ascii="Times New Roman" w:hAnsi="Times New Roman" w:cs="Times New Roman"/>
          <w:sz w:val="24"/>
          <w:szCs w:val="24"/>
        </w:rPr>
        <w:t xml:space="preserve"> abrupt cessation of alprazolam.</w:t>
      </w:r>
    </w:p>
    <w:p w14:paraId="0AC09B20" w14:textId="3ED78ED9" w:rsidR="00AF5B2C" w:rsidRDefault="00AF5B2C" w:rsidP="00FF3EB6">
      <w:pPr>
        <w:pStyle w:val="ListParagraph"/>
        <w:numPr>
          <w:ilvl w:val="0"/>
          <w:numId w:val="2"/>
        </w:numPr>
        <w:spacing w:after="200" w:line="360" w:lineRule="auto"/>
        <w:rPr>
          <w:rFonts w:ascii="Times New Roman" w:hAnsi="Times New Roman" w:cs="Times New Roman"/>
          <w:sz w:val="24"/>
          <w:szCs w:val="24"/>
        </w:rPr>
      </w:pPr>
      <w:r>
        <w:rPr>
          <w:rFonts w:ascii="Times New Roman" w:hAnsi="Times New Roman" w:cs="Times New Roman"/>
          <w:sz w:val="24"/>
          <w:szCs w:val="24"/>
        </w:rPr>
        <w:t>The patient is advised to stop or reduce the use of tobacco because nicotine could stimulate anxiety</w:t>
      </w:r>
    </w:p>
    <w:p w14:paraId="0279BDCD" w14:textId="7E7F6115" w:rsidR="00AF5B2C" w:rsidRDefault="00AF5B2C" w:rsidP="00FF3EB6">
      <w:pPr>
        <w:pStyle w:val="ListParagraph"/>
        <w:numPr>
          <w:ilvl w:val="0"/>
          <w:numId w:val="2"/>
        </w:numPr>
        <w:spacing w:after="200" w:line="360" w:lineRule="auto"/>
        <w:rPr>
          <w:rFonts w:ascii="Times New Roman" w:hAnsi="Times New Roman" w:cs="Times New Roman"/>
          <w:sz w:val="24"/>
          <w:szCs w:val="24"/>
        </w:rPr>
      </w:pPr>
      <w:r>
        <w:rPr>
          <w:rFonts w:ascii="Times New Roman" w:hAnsi="Times New Roman" w:cs="Times New Roman"/>
          <w:sz w:val="24"/>
          <w:szCs w:val="24"/>
        </w:rPr>
        <w:t>The patient is advised to avoid alcohol consumption during treatment and after treatment. Alcohol could precipitate anxiety, leading to panic attacks. In addition, the concurrent use of benzodiazepines and alcohol could result in adverse consequences, including confusion, respiratory suppression, blackouts, and falls.</w:t>
      </w:r>
    </w:p>
    <w:p w14:paraId="77BC6DB1" w14:textId="32CB0F6D" w:rsidR="00AF5B2C" w:rsidRPr="00AF5B2C" w:rsidRDefault="00AF5B2C" w:rsidP="00AF5B2C">
      <w:pPr>
        <w:spacing w:after="200" w:line="360" w:lineRule="auto"/>
        <w:rPr>
          <w:rFonts w:ascii="Times New Roman" w:hAnsi="Times New Roman" w:cs="Times New Roman"/>
          <w:b/>
          <w:sz w:val="24"/>
          <w:szCs w:val="24"/>
        </w:rPr>
      </w:pPr>
      <w:r>
        <w:rPr>
          <w:rFonts w:ascii="Times New Roman" w:hAnsi="Times New Roman" w:cs="Times New Roman"/>
          <w:b/>
          <w:sz w:val="24"/>
          <w:szCs w:val="24"/>
        </w:rPr>
        <w:t>Follow-up</w:t>
      </w:r>
    </w:p>
    <w:p w14:paraId="197BA8B8" w14:textId="50AB67EF" w:rsidR="00813611" w:rsidRPr="00BF1EE7" w:rsidRDefault="00813611" w:rsidP="00FF3EB6">
      <w:pPr>
        <w:pStyle w:val="ListParagraph"/>
        <w:numPr>
          <w:ilvl w:val="0"/>
          <w:numId w:val="2"/>
        </w:numPr>
        <w:spacing w:after="200" w:line="360" w:lineRule="auto"/>
        <w:rPr>
          <w:rFonts w:ascii="Times New Roman" w:hAnsi="Times New Roman" w:cs="Times New Roman"/>
          <w:sz w:val="24"/>
          <w:szCs w:val="24"/>
        </w:rPr>
      </w:pPr>
      <w:r w:rsidRPr="00BF1EE7">
        <w:rPr>
          <w:rFonts w:ascii="Times New Roman" w:hAnsi="Times New Roman" w:cs="Times New Roman"/>
          <w:sz w:val="24"/>
          <w:szCs w:val="24"/>
        </w:rPr>
        <w:t>Reassess patient every two weeks to determine the effectiveness of the medications, side effects, and need to change the dosage.</w:t>
      </w:r>
    </w:p>
    <w:p w14:paraId="1377E47F" w14:textId="750E9128" w:rsidR="00813611" w:rsidRPr="00BF1EE7" w:rsidRDefault="00813611" w:rsidP="00FF3EB6">
      <w:pPr>
        <w:pStyle w:val="ListParagraph"/>
        <w:numPr>
          <w:ilvl w:val="0"/>
          <w:numId w:val="2"/>
        </w:numPr>
        <w:spacing w:after="200" w:line="360" w:lineRule="auto"/>
        <w:rPr>
          <w:rFonts w:ascii="Times New Roman" w:hAnsi="Times New Roman" w:cs="Times New Roman"/>
          <w:sz w:val="24"/>
          <w:szCs w:val="24"/>
        </w:rPr>
      </w:pPr>
      <w:r w:rsidRPr="00BF1EE7">
        <w:rPr>
          <w:rFonts w:ascii="Times New Roman" w:hAnsi="Times New Roman" w:cs="Times New Roman"/>
          <w:sz w:val="24"/>
          <w:szCs w:val="24"/>
        </w:rPr>
        <w:t xml:space="preserve">Encourage the patient to return in case chest pain and SOB continue, despite </w:t>
      </w:r>
      <w:r w:rsidR="005A5BAD" w:rsidRPr="00BF1EE7">
        <w:rPr>
          <w:rFonts w:ascii="Times New Roman" w:hAnsi="Times New Roman" w:cs="Times New Roman"/>
          <w:sz w:val="24"/>
          <w:szCs w:val="24"/>
        </w:rPr>
        <w:t>taking medication</w:t>
      </w:r>
    </w:p>
    <w:p w14:paraId="4AE3A55D" w14:textId="331B8D88" w:rsidR="005A5BAD" w:rsidRDefault="005A5BAD" w:rsidP="00FF3EB6">
      <w:pPr>
        <w:pStyle w:val="ListParagraph"/>
        <w:numPr>
          <w:ilvl w:val="0"/>
          <w:numId w:val="2"/>
        </w:numPr>
        <w:spacing w:after="200" w:line="360" w:lineRule="auto"/>
        <w:rPr>
          <w:rFonts w:ascii="Times New Roman" w:hAnsi="Times New Roman" w:cs="Times New Roman"/>
          <w:sz w:val="24"/>
          <w:szCs w:val="24"/>
        </w:rPr>
      </w:pPr>
      <w:r w:rsidRPr="00BF1EE7">
        <w:rPr>
          <w:rFonts w:ascii="Times New Roman" w:hAnsi="Times New Roman" w:cs="Times New Roman"/>
          <w:sz w:val="24"/>
          <w:szCs w:val="24"/>
        </w:rPr>
        <w:t>Follow-up scheduled in four weeks.</w:t>
      </w:r>
    </w:p>
    <w:p w14:paraId="43117871" w14:textId="6C3F9B0C" w:rsidR="00AF5B2C" w:rsidRDefault="00AF5B2C">
      <w:pPr>
        <w:rPr>
          <w:rFonts w:ascii="Times New Roman" w:hAnsi="Times New Roman" w:cs="Times New Roman"/>
          <w:b/>
          <w:sz w:val="24"/>
          <w:szCs w:val="24"/>
        </w:rPr>
      </w:pPr>
      <w:r>
        <w:rPr>
          <w:rFonts w:ascii="Times New Roman" w:hAnsi="Times New Roman" w:cs="Times New Roman"/>
          <w:b/>
          <w:sz w:val="24"/>
          <w:szCs w:val="24"/>
        </w:rPr>
        <w:br w:type="page"/>
      </w:r>
    </w:p>
    <w:p w14:paraId="5F2BFB44" w14:textId="2538AB55" w:rsidR="00AF5B2C" w:rsidRDefault="00AF5B2C" w:rsidP="00AF5B2C">
      <w:pPr>
        <w:spacing w:after="20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References </w:t>
      </w:r>
    </w:p>
    <w:p w14:paraId="70B0AC72" w14:textId="77777777" w:rsidR="001F63D4" w:rsidRPr="00AF5B2C" w:rsidRDefault="001F63D4" w:rsidP="001F63D4">
      <w:pPr>
        <w:spacing w:after="200" w:line="360" w:lineRule="auto"/>
        <w:ind w:left="720" w:hanging="720"/>
        <w:rPr>
          <w:rFonts w:ascii="Times New Roman" w:hAnsi="Times New Roman" w:cs="Times New Roman"/>
          <w:sz w:val="24"/>
          <w:szCs w:val="24"/>
        </w:rPr>
      </w:pPr>
      <w:r w:rsidRPr="00AF5B2C">
        <w:rPr>
          <w:rFonts w:ascii="Times New Roman" w:hAnsi="Times New Roman" w:cs="Times New Roman"/>
          <w:sz w:val="24"/>
          <w:szCs w:val="24"/>
        </w:rPr>
        <w:t xml:space="preserve">Bhatt, D. L., Lopes, R. D., &amp; Harrington, R. A. (2022). Diagnosis and </w:t>
      </w:r>
      <w:r w:rsidRPr="00AF5B2C">
        <w:rPr>
          <w:rFonts w:ascii="Times New Roman" w:hAnsi="Times New Roman" w:cs="Times New Roman"/>
          <w:sz w:val="24"/>
          <w:szCs w:val="24"/>
        </w:rPr>
        <w:t>treatment of acute coronary syndromes</w:t>
      </w:r>
      <w:r w:rsidRPr="00AF5B2C">
        <w:rPr>
          <w:rFonts w:ascii="Times New Roman" w:hAnsi="Times New Roman" w:cs="Times New Roman"/>
          <w:sz w:val="24"/>
          <w:szCs w:val="24"/>
        </w:rPr>
        <w:t xml:space="preserve">: A </w:t>
      </w:r>
      <w:r w:rsidRPr="00AF5B2C">
        <w:rPr>
          <w:rFonts w:ascii="Times New Roman" w:hAnsi="Times New Roman" w:cs="Times New Roman"/>
          <w:sz w:val="24"/>
          <w:szCs w:val="24"/>
        </w:rPr>
        <w:t>review</w:t>
      </w:r>
      <w:r w:rsidRPr="00AF5B2C">
        <w:rPr>
          <w:rFonts w:ascii="Times New Roman" w:hAnsi="Times New Roman" w:cs="Times New Roman"/>
          <w:sz w:val="24"/>
          <w:szCs w:val="24"/>
        </w:rPr>
        <w:t xml:space="preserve">. </w:t>
      </w:r>
      <w:r w:rsidRPr="00AF5B2C">
        <w:rPr>
          <w:rFonts w:ascii="Times New Roman" w:hAnsi="Times New Roman" w:cs="Times New Roman"/>
          <w:i/>
          <w:sz w:val="24"/>
          <w:szCs w:val="24"/>
        </w:rPr>
        <w:t>JAMA</w:t>
      </w:r>
      <w:r w:rsidRPr="00AF5B2C">
        <w:rPr>
          <w:rFonts w:ascii="Times New Roman" w:hAnsi="Times New Roman" w:cs="Times New Roman"/>
          <w:sz w:val="24"/>
          <w:szCs w:val="24"/>
        </w:rPr>
        <w:t xml:space="preserve">, 327(7), 662–675. </w:t>
      </w:r>
      <w:hyperlink r:id="rId5" w:history="1">
        <w:r w:rsidRPr="00EB2BB9">
          <w:rPr>
            <w:rStyle w:val="Hyperlink"/>
            <w:rFonts w:ascii="Times New Roman" w:hAnsi="Times New Roman" w:cs="Times New Roman"/>
            <w:sz w:val="24"/>
            <w:szCs w:val="24"/>
          </w:rPr>
          <w:t>https://doi.org/10.1001/jama.2022.0358</w:t>
        </w:r>
      </w:hyperlink>
      <w:r>
        <w:rPr>
          <w:rFonts w:ascii="Times New Roman" w:hAnsi="Times New Roman" w:cs="Times New Roman"/>
          <w:sz w:val="24"/>
          <w:szCs w:val="24"/>
        </w:rPr>
        <w:t xml:space="preserve"> </w:t>
      </w:r>
    </w:p>
    <w:p w14:paraId="44D485DA" w14:textId="77777777" w:rsidR="001F63D4" w:rsidRPr="00AF5B2C" w:rsidRDefault="001F63D4" w:rsidP="001F63D4">
      <w:pPr>
        <w:spacing w:after="200" w:line="360" w:lineRule="auto"/>
        <w:ind w:left="720" w:hanging="720"/>
        <w:rPr>
          <w:rFonts w:ascii="Times New Roman" w:hAnsi="Times New Roman" w:cs="Times New Roman"/>
          <w:sz w:val="24"/>
          <w:szCs w:val="24"/>
        </w:rPr>
      </w:pPr>
      <w:proofErr w:type="spellStart"/>
      <w:r w:rsidRPr="00AF5B2C">
        <w:rPr>
          <w:rFonts w:ascii="Times New Roman" w:hAnsi="Times New Roman" w:cs="Times New Roman"/>
          <w:sz w:val="24"/>
          <w:szCs w:val="24"/>
        </w:rPr>
        <w:t>Guaiana</w:t>
      </w:r>
      <w:proofErr w:type="spellEnd"/>
      <w:r w:rsidRPr="00AF5B2C">
        <w:rPr>
          <w:rFonts w:ascii="Times New Roman" w:hAnsi="Times New Roman" w:cs="Times New Roman"/>
          <w:sz w:val="24"/>
          <w:szCs w:val="24"/>
        </w:rPr>
        <w:t xml:space="preserve">, G., </w:t>
      </w:r>
      <w:proofErr w:type="spellStart"/>
      <w:r w:rsidRPr="00AF5B2C">
        <w:rPr>
          <w:rFonts w:ascii="Times New Roman" w:hAnsi="Times New Roman" w:cs="Times New Roman"/>
          <w:sz w:val="24"/>
          <w:szCs w:val="24"/>
        </w:rPr>
        <w:t>Meader</w:t>
      </w:r>
      <w:proofErr w:type="spellEnd"/>
      <w:r w:rsidRPr="00AF5B2C">
        <w:rPr>
          <w:rFonts w:ascii="Times New Roman" w:hAnsi="Times New Roman" w:cs="Times New Roman"/>
          <w:sz w:val="24"/>
          <w:szCs w:val="24"/>
        </w:rPr>
        <w:t xml:space="preserve">, N., </w:t>
      </w:r>
      <w:proofErr w:type="spellStart"/>
      <w:r w:rsidRPr="00AF5B2C">
        <w:rPr>
          <w:rFonts w:ascii="Times New Roman" w:hAnsi="Times New Roman" w:cs="Times New Roman"/>
          <w:sz w:val="24"/>
          <w:szCs w:val="24"/>
        </w:rPr>
        <w:t>Barbui</w:t>
      </w:r>
      <w:proofErr w:type="spellEnd"/>
      <w:r w:rsidRPr="00AF5B2C">
        <w:rPr>
          <w:rFonts w:ascii="Times New Roman" w:hAnsi="Times New Roman" w:cs="Times New Roman"/>
          <w:sz w:val="24"/>
          <w:szCs w:val="24"/>
        </w:rPr>
        <w:t xml:space="preserve">, C., Davies, S. J., Furukawa, T. A., Imai, H., Dias, S., Caldwell, D. M., </w:t>
      </w:r>
      <w:proofErr w:type="spellStart"/>
      <w:r w:rsidRPr="00AF5B2C">
        <w:rPr>
          <w:rFonts w:ascii="Times New Roman" w:hAnsi="Times New Roman" w:cs="Times New Roman"/>
          <w:sz w:val="24"/>
          <w:szCs w:val="24"/>
        </w:rPr>
        <w:t>Koesters</w:t>
      </w:r>
      <w:proofErr w:type="spellEnd"/>
      <w:r w:rsidRPr="00AF5B2C">
        <w:rPr>
          <w:rFonts w:ascii="Times New Roman" w:hAnsi="Times New Roman" w:cs="Times New Roman"/>
          <w:sz w:val="24"/>
          <w:szCs w:val="24"/>
        </w:rPr>
        <w:t xml:space="preserve">, M., </w:t>
      </w:r>
      <w:proofErr w:type="spellStart"/>
      <w:r w:rsidRPr="00AF5B2C">
        <w:rPr>
          <w:rFonts w:ascii="Times New Roman" w:hAnsi="Times New Roman" w:cs="Times New Roman"/>
          <w:sz w:val="24"/>
          <w:szCs w:val="24"/>
        </w:rPr>
        <w:t>Tajika</w:t>
      </w:r>
      <w:proofErr w:type="spellEnd"/>
      <w:r w:rsidRPr="00AF5B2C">
        <w:rPr>
          <w:rFonts w:ascii="Times New Roman" w:hAnsi="Times New Roman" w:cs="Times New Roman"/>
          <w:sz w:val="24"/>
          <w:szCs w:val="24"/>
        </w:rPr>
        <w:t xml:space="preserve">, A., </w:t>
      </w:r>
      <w:proofErr w:type="spellStart"/>
      <w:r w:rsidRPr="00AF5B2C">
        <w:rPr>
          <w:rFonts w:ascii="Times New Roman" w:hAnsi="Times New Roman" w:cs="Times New Roman"/>
          <w:sz w:val="24"/>
          <w:szCs w:val="24"/>
        </w:rPr>
        <w:t>Bighelli</w:t>
      </w:r>
      <w:proofErr w:type="spellEnd"/>
      <w:r w:rsidRPr="00AF5B2C">
        <w:rPr>
          <w:rFonts w:ascii="Times New Roman" w:hAnsi="Times New Roman" w:cs="Times New Roman"/>
          <w:sz w:val="24"/>
          <w:szCs w:val="24"/>
        </w:rPr>
        <w:t xml:space="preserve">, I., </w:t>
      </w:r>
      <w:proofErr w:type="spellStart"/>
      <w:r w:rsidRPr="00AF5B2C">
        <w:rPr>
          <w:rFonts w:ascii="Times New Roman" w:hAnsi="Times New Roman" w:cs="Times New Roman"/>
          <w:sz w:val="24"/>
          <w:szCs w:val="24"/>
        </w:rPr>
        <w:t>Pompoli</w:t>
      </w:r>
      <w:proofErr w:type="spellEnd"/>
      <w:r w:rsidRPr="00AF5B2C">
        <w:rPr>
          <w:rFonts w:ascii="Times New Roman" w:hAnsi="Times New Roman" w:cs="Times New Roman"/>
          <w:sz w:val="24"/>
          <w:szCs w:val="24"/>
        </w:rPr>
        <w:t xml:space="preserve">, A., Cipriani, A., Dawson, S., &amp; Robertson, L. (2023). Pharmacological treatments in panic disorder in adults: </w:t>
      </w:r>
      <w:r>
        <w:rPr>
          <w:rFonts w:ascii="Times New Roman" w:hAnsi="Times New Roman" w:cs="Times New Roman"/>
          <w:sz w:val="24"/>
          <w:szCs w:val="24"/>
        </w:rPr>
        <w:t>A</w:t>
      </w:r>
      <w:r w:rsidRPr="00AF5B2C">
        <w:rPr>
          <w:rFonts w:ascii="Times New Roman" w:hAnsi="Times New Roman" w:cs="Times New Roman"/>
          <w:sz w:val="24"/>
          <w:szCs w:val="24"/>
        </w:rPr>
        <w:t xml:space="preserve"> network meta-analysis. </w:t>
      </w:r>
      <w:r w:rsidRPr="001F63D4">
        <w:rPr>
          <w:rFonts w:ascii="Times New Roman" w:hAnsi="Times New Roman" w:cs="Times New Roman"/>
          <w:i/>
          <w:sz w:val="24"/>
          <w:szCs w:val="24"/>
        </w:rPr>
        <w:t xml:space="preserve">The Cochrane Database </w:t>
      </w:r>
      <w:r>
        <w:rPr>
          <w:rFonts w:ascii="Times New Roman" w:hAnsi="Times New Roman" w:cs="Times New Roman"/>
          <w:i/>
          <w:sz w:val="24"/>
          <w:szCs w:val="24"/>
        </w:rPr>
        <w:t>o</w:t>
      </w:r>
      <w:r w:rsidRPr="001F63D4">
        <w:rPr>
          <w:rFonts w:ascii="Times New Roman" w:hAnsi="Times New Roman" w:cs="Times New Roman"/>
          <w:i/>
          <w:sz w:val="24"/>
          <w:szCs w:val="24"/>
        </w:rPr>
        <w:t>f Systematic Reviews, 11</w:t>
      </w:r>
      <w:r w:rsidRPr="00AF5B2C">
        <w:rPr>
          <w:rFonts w:ascii="Times New Roman" w:hAnsi="Times New Roman" w:cs="Times New Roman"/>
          <w:sz w:val="24"/>
          <w:szCs w:val="24"/>
        </w:rPr>
        <w:t>(11), CD012729.</w:t>
      </w:r>
      <w:r>
        <w:rPr>
          <w:rFonts w:ascii="Times New Roman" w:hAnsi="Times New Roman" w:cs="Times New Roman"/>
          <w:sz w:val="24"/>
          <w:szCs w:val="24"/>
        </w:rPr>
        <w:t xml:space="preserve"> </w:t>
      </w:r>
      <w:hyperlink r:id="rId6" w:history="1">
        <w:r w:rsidRPr="00EB2BB9">
          <w:rPr>
            <w:rStyle w:val="Hyperlink"/>
            <w:rFonts w:ascii="Times New Roman" w:hAnsi="Times New Roman" w:cs="Times New Roman"/>
            <w:sz w:val="24"/>
            <w:szCs w:val="24"/>
          </w:rPr>
          <w:t>https://doi.org/10.1002/14651858.CD012729.pub3</w:t>
        </w:r>
      </w:hyperlink>
      <w:r>
        <w:rPr>
          <w:rFonts w:ascii="Times New Roman" w:hAnsi="Times New Roman" w:cs="Times New Roman"/>
          <w:sz w:val="24"/>
          <w:szCs w:val="24"/>
        </w:rPr>
        <w:t xml:space="preserve"> </w:t>
      </w:r>
    </w:p>
    <w:p w14:paraId="281FE087" w14:textId="77777777" w:rsidR="001F63D4" w:rsidRPr="00AF5B2C" w:rsidRDefault="001F63D4" w:rsidP="001F63D4">
      <w:pPr>
        <w:spacing w:after="200" w:line="360" w:lineRule="auto"/>
        <w:ind w:left="720" w:hanging="720"/>
        <w:rPr>
          <w:rFonts w:ascii="Times New Roman" w:hAnsi="Times New Roman" w:cs="Times New Roman"/>
          <w:sz w:val="24"/>
          <w:szCs w:val="24"/>
        </w:rPr>
      </w:pPr>
      <w:r w:rsidRPr="00AF5B2C">
        <w:rPr>
          <w:rFonts w:ascii="Times New Roman" w:hAnsi="Times New Roman" w:cs="Times New Roman"/>
          <w:sz w:val="24"/>
          <w:szCs w:val="24"/>
        </w:rPr>
        <w:t xml:space="preserve">Guerri, G., </w:t>
      </w:r>
      <w:proofErr w:type="spellStart"/>
      <w:r w:rsidRPr="00AF5B2C">
        <w:rPr>
          <w:rFonts w:ascii="Times New Roman" w:hAnsi="Times New Roman" w:cs="Times New Roman"/>
          <w:sz w:val="24"/>
          <w:szCs w:val="24"/>
        </w:rPr>
        <w:t>Bressan</w:t>
      </w:r>
      <w:proofErr w:type="spellEnd"/>
      <w:r w:rsidRPr="00AF5B2C">
        <w:rPr>
          <w:rFonts w:ascii="Times New Roman" w:hAnsi="Times New Roman" w:cs="Times New Roman"/>
          <w:sz w:val="24"/>
          <w:szCs w:val="24"/>
        </w:rPr>
        <w:t xml:space="preserve">, S., Sartori, M., </w:t>
      </w:r>
      <w:proofErr w:type="spellStart"/>
      <w:r w:rsidRPr="00AF5B2C">
        <w:rPr>
          <w:rFonts w:ascii="Times New Roman" w:hAnsi="Times New Roman" w:cs="Times New Roman"/>
          <w:sz w:val="24"/>
          <w:szCs w:val="24"/>
        </w:rPr>
        <w:t>Costantini</w:t>
      </w:r>
      <w:proofErr w:type="spellEnd"/>
      <w:r w:rsidRPr="00AF5B2C">
        <w:rPr>
          <w:rFonts w:ascii="Times New Roman" w:hAnsi="Times New Roman" w:cs="Times New Roman"/>
          <w:sz w:val="24"/>
          <w:szCs w:val="24"/>
        </w:rPr>
        <w:t xml:space="preserve">, A., Benedetti, S., Agostini, F., </w:t>
      </w:r>
      <w:proofErr w:type="spellStart"/>
      <w:r w:rsidRPr="00AF5B2C">
        <w:rPr>
          <w:rFonts w:ascii="Times New Roman" w:hAnsi="Times New Roman" w:cs="Times New Roman"/>
          <w:sz w:val="24"/>
          <w:szCs w:val="24"/>
        </w:rPr>
        <w:t>Tezzele</w:t>
      </w:r>
      <w:proofErr w:type="spellEnd"/>
      <w:r w:rsidRPr="00AF5B2C">
        <w:rPr>
          <w:rFonts w:ascii="Times New Roman" w:hAnsi="Times New Roman" w:cs="Times New Roman"/>
          <w:sz w:val="24"/>
          <w:szCs w:val="24"/>
        </w:rPr>
        <w:t xml:space="preserve">, S., </w:t>
      </w:r>
      <w:proofErr w:type="spellStart"/>
      <w:r w:rsidRPr="00AF5B2C">
        <w:rPr>
          <w:rFonts w:ascii="Times New Roman" w:hAnsi="Times New Roman" w:cs="Times New Roman"/>
          <w:sz w:val="24"/>
          <w:szCs w:val="24"/>
        </w:rPr>
        <w:t>Cecchin</w:t>
      </w:r>
      <w:proofErr w:type="spellEnd"/>
      <w:r w:rsidRPr="00AF5B2C">
        <w:rPr>
          <w:rFonts w:ascii="Times New Roman" w:hAnsi="Times New Roman" w:cs="Times New Roman"/>
          <w:sz w:val="24"/>
          <w:szCs w:val="24"/>
        </w:rPr>
        <w:t xml:space="preserve">, S., </w:t>
      </w:r>
      <w:proofErr w:type="spellStart"/>
      <w:r w:rsidRPr="00AF5B2C">
        <w:rPr>
          <w:rFonts w:ascii="Times New Roman" w:hAnsi="Times New Roman" w:cs="Times New Roman"/>
          <w:sz w:val="24"/>
          <w:szCs w:val="24"/>
        </w:rPr>
        <w:t>Scaramuzza</w:t>
      </w:r>
      <w:proofErr w:type="spellEnd"/>
      <w:r w:rsidRPr="00AF5B2C">
        <w:rPr>
          <w:rFonts w:ascii="Times New Roman" w:hAnsi="Times New Roman" w:cs="Times New Roman"/>
          <w:sz w:val="24"/>
          <w:szCs w:val="24"/>
        </w:rPr>
        <w:t xml:space="preserve">, A., &amp; </w:t>
      </w:r>
      <w:proofErr w:type="spellStart"/>
      <w:r w:rsidRPr="00AF5B2C">
        <w:rPr>
          <w:rFonts w:ascii="Times New Roman" w:hAnsi="Times New Roman" w:cs="Times New Roman"/>
          <w:sz w:val="24"/>
          <w:szCs w:val="24"/>
        </w:rPr>
        <w:t>Bertelli</w:t>
      </w:r>
      <w:proofErr w:type="spellEnd"/>
      <w:r w:rsidRPr="00AF5B2C">
        <w:rPr>
          <w:rFonts w:ascii="Times New Roman" w:hAnsi="Times New Roman" w:cs="Times New Roman"/>
          <w:sz w:val="24"/>
          <w:szCs w:val="24"/>
        </w:rPr>
        <w:t xml:space="preserve">, M. (2019). Hypothyroidism and hyperthyroidism. </w:t>
      </w:r>
      <w:r w:rsidRPr="001F63D4">
        <w:rPr>
          <w:rFonts w:ascii="Times New Roman" w:hAnsi="Times New Roman" w:cs="Times New Roman"/>
          <w:i/>
          <w:sz w:val="24"/>
          <w:szCs w:val="24"/>
        </w:rPr>
        <w:t xml:space="preserve">Acta </w:t>
      </w:r>
      <w:r w:rsidRPr="001F63D4">
        <w:rPr>
          <w:rFonts w:ascii="Times New Roman" w:hAnsi="Times New Roman" w:cs="Times New Roman"/>
          <w:i/>
          <w:sz w:val="24"/>
          <w:szCs w:val="24"/>
        </w:rPr>
        <w:t>B</w:t>
      </w:r>
      <w:r w:rsidRPr="001F63D4">
        <w:rPr>
          <w:rFonts w:ascii="Times New Roman" w:hAnsi="Times New Roman" w:cs="Times New Roman"/>
          <w:i/>
          <w:sz w:val="24"/>
          <w:szCs w:val="24"/>
        </w:rPr>
        <w:t>io-</w:t>
      </w:r>
      <w:proofErr w:type="spellStart"/>
      <w:r w:rsidRPr="001F63D4">
        <w:rPr>
          <w:rFonts w:ascii="Times New Roman" w:hAnsi="Times New Roman" w:cs="Times New Roman"/>
          <w:i/>
          <w:sz w:val="24"/>
          <w:szCs w:val="24"/>
        </w:rPr>
        <w:t>medica</w:t>
      </w:r>
      <w:proofErr w:type="spellEnd"/>
      <w:r w:rsidRPr="001F63D4">
        <w:rPr>
          <w:rFonts w:ascii="Times New Roman" w:hAnsi="Times New Roman" w:cs="Times New Roman"/>
          <w:i/>
          <w:sz w:val="24"/>
          <w:szCs w:val="24"/>
        </w:rPr>
        <w:t xml:space="preserve">: </w:t>
      </w:r>
      <w:proofErr w:type="spellStart"/>
      <w:r w:rsidRPr="001F63D4">
        <w:rPr>
          <w:rFonts w:ascii="Times New Roman" w:hAnsi="Times New Roman" w:cs="Times New Roman"/>
          <w:i/>
          <w:sz w:val="24"/>
          <w:szCs w:val="24"/>
        </w:rPr>
        <w:t>Atenei</w:t>
      </w:r>
      <w:proofErr w:type="spellEnd"/>
      <w:r w:rsidRPr="001F63D4">
        <w:rPr>
          <w:rFonts w:ascii="Times New Roman" w:hAnsi="Times New Roman" w:cs="Times New Roman"/>
          <w:i/>
          <w:sz w:val="24"/>
          <w:szCs w:val="24"/>
        </w:rPr>
        <w:t xml:space="preserve"> </w:t>
      </w:r>
      <w:proofErr w:type="spellStart"/>
      <w:r w:rsidRPr="001F63D4">
        <w:rPr>
          <w:rFonts w:ascii="Times New Roman" w:hAnsi="Times New Roman" w:cs="Times New Roman"/>
          <w:i/>
          <w:sz w:val="24"/>
          <w:szCs w:val="24"/>
        </w:rPr>
        <w:t>Parmensis</w:t>
      </w:r>
      <w:proofErr w:type="spellEnd"/>
      <w:r w:rsidRPr="001F63D4">
        <w:rPr>
          <w:rFonts w:ascii="Times New Roman" w:hAnsi="Times New Roman" w:cs="Times New Roman"/>
          <w:i/>
          <w:sz w:val="24"/>
          <w:szCs w:val="24"/>
        </w:rPr>
        <w:t>, 90</w:t>
      </w:r>
      <w:r w:rsidRPr="001F63D4">
        <w:rPr>
          <w:rFonts w:ascii="Times New Roman" w:hAnsi="Times New Roman" w:cs="Times New Roman"/>
          <w:sz w:val="24"/>
          <w:szCs w:val="24"/>
        </w:rPr>
        <w:t>(10-S), 83–86</w:t>
      </w:r>
      <w:r w:rsidRPr="001F63D4">
        <w:rPr>
          <w:rFonts w:ascii="Times New Roman" w:hAnsi="Times New Roman" w:cs="Times New Roman"/>
          <w:i/>
          <w:sz w:val="24"/>
          <w:szCs w:val="24"/>
        </w:rPr>
        <w:t>.</w:t>
      </w:r>
      <w:r w:rsidRPr="00AF5B2C">
        <w:rPr>
          <w:rFonts w:ascii="Times New Roman" w:hAnsi="Times New Roman" w:cs="Times New Roman"/>
          <w:sz w:val="24"/>
          <w:szCs w:val="24"/>
        </w:rPr>
        <w:t xml:space="preserve"> </w:t>
      </w:r>
      <w:hyperlink r:id="rId7" w:history="1">
        <w:r w:rsidRPr="00EB2BB9">
          <w:rPr>
            <w:rStyle w:val="Hyperlink"/>
            <w:rFonts w:ascii="Times New Roman" w:hAnsi="Times New Roman" w:cs="Times New Roman"/>
            <w:sz w:val="24"/>
            <w:szCs w:val="24"/>
          </w:rPr>
          <w:t>https://doi.org/10.23750/abm.v90i10-S.8765</w:t>
        </w:r>
      </w:hyperlink>
      <w:r>
        <w:rPr>
          <w:rFonts w:ascii="Times New Roman" w:hAnsi="Times New Roman" w:cs="Times New Roman"/>
          <w:sz w:val="24"/>
          <w:szCs w:val="24"/>
        </w:rPr>
        <w:t xml:space="preserve"> </w:t>
      </w:r>
    </w:p>
    <w:p w14:paraId="69F556D5" w14:textId="77777777" w:rsidR="001F63D4" w:rsidRPr="00AF5B2C" w:rsidRDefault="001F63D4" w:rsidP="001F63D4">
      <w:pPr>
        <w:spacing w:after="200" w:line="360" w:lineRule="auto"/>
        <w:ind w:left="720" w:hanging="720"/>
        <w:rPr>
          <w:rFonts w:ascii="Times New Roman" w:hAnsi="Times New Roman" w:cs="Times New Roman"/>
          <w:sz w:val="24"/>
          <w:szCs w:val="24"/>
        </w:rPr>
      </w:pPr>
      <w:r w:rsidRPr="00AF5B2C">
        <w:rPr>
          <w:rFonts w:ascii="Times New Roman" w:hAnsi="Times New Roman" w:cs="Times New Roman"/>
          <w:sz w:val="24"/>
          <w:szCs w:val="24"/>
        </w:rPr>
        <w:t xml:space="preserve">Kim, S. W., Ha, J., Lee, J. H., &amp; Yoon, J. H. (2021). Association </w:t>
      </w:r>
      <w:r w:rsidRPr="00AF5B2C">
        <w:rPr>
          <w:rFonts w:ascii="Times New Roman" w:hAnsi="Times New Roman" w:cs="Times New Roman"/>
          <w:sz w:val="24"/>
          <w:szCs w:val="24"/>
        </w:rPr>
        <w:t xml:space="preserve">between job-related factors and work-related anxiety, and moderating effect of decision-making authority </w:t>
      </w:r>
      <w:r w:rsidRPr="00AF5B2C">
        <w:rPr>
          <w:rFonts w:ascii="Times New Roman" w:hAnsi="Times New Roman" w:cs="Times New Roman"/>
          <w:sz w:val="24"/>
          <w:szCs w:val="24"/>
        </w:rPr>
        <w:t xml:space="preserve">in Korean </w:t>
      </w:r>
      <w:r w:rsidRPr="00AF5B2C">
        <w:rPr>
          <w:rFonts w:ascii="Times New Roman" w:hAnsi="Times New Roman" w:cs="Times New Roman"/>
          <w:sz w:val="24"/>
          <w:szCs w:val="24"/>
        </w:rPr>
        <w:t>wageworkers</w:t>
      </w:r>
      <w:r w:rsidRPr="00AF5B2C">
        <w:rPr>
          <w:rFonts w:ascii="Times New Roman" w:hAnsi="Times New Roman" w:cs="Times New Roman"/>
          <w:sz w:val="24"/>
          <w:szCs w:val="24"/>
        </w:rPr>
        <w:t xml:space="preserve">: A </w:t>
      </w:r>
      <w:r w:rsidRPr="00AF5B2C">
        <w:rPr>
          <w:rFonts w:ascii="Times New Roman" w:hAnsi="Times New Roman" w:cs="Times New Roman"/>
          <w:sz w:val="24"/>
          <w:szCs w:val="24"/>
        </w:rPr>
        <w:t>cross-sectional study</w:t>
      </w:r>
      <w:r w:rsidRPr="00AF5B2C">
        <w:rPr>
          <w:rFonts w:ascii="Times New Roman" w:hAnsi="Times New Roman" w:cs="Times New Roman"/>
          <w:sz w:val="24"/>
          <w:szCs w:val="24"/>
        </w:rPr>
        <w:t xml:space="preserve">. </w:t>
      </w:r>
      <w:r w:rsidRPr="00AF5B2C">
        <w:rPr>
          <w:rFonts w:ascii="Times New Roman" w:hAnsi="Times New Roman" w:cs="Times New Roman"/>
          <w:i/>
          <w:sz w:val="24"/>
          <w:szCs w:val="24"/>
        </w:rPr>
        <w:t xml:space="preserve">International Journal </w:t>
      </w:r>
      <w:r>
        <w:rPr>
          <w:rFonts w:ascii="Times New Roman" w:hAnsi="Times New Roman" w:cs="Times New Roman"/>
          <w:i/>
          <w:sz w:val="24"/>
          <w:szCs w:val="24"/>
        </w:rPr>
        <w:t>o</w:t>
      </w:r>
      <w:r w:rsidRPr="00AF5B2C">
        <w:rPr>
          <w:rFonts w:ascii="Times New Roman" w:hAnsi="Times New Roman" w:cs="Times New Roman"/>
          <w:i/>
          <w:sz w:val="24"/>
          <w:szCs w:val="24"/>
        </w:rPr>
        <w:t xml:space="preserve">f Environmental Research </w:t>
      </w:r>
      <w:r>
        <w:rPr>
          <w:rFonts w:ascii="Times New Roman" w:hAnsi="Times New Roman" w:cs="Times New Roman"/>
          <w:i/>
          <w:sz w:val="24"/>
          <w:szCs w:val="24"/>
        </w:rPr>
        <w:t>a</w:t>
      </w:r>
      <w:r w:rsidRPr="00AF5B2C">
        <w:rPr>
          <w:rFonts w:ascii="Times New Roman" w:hAnsi="Times New Roman" w:cs="Times New Roman"/>
          <w:i/>
          <w:sz w:val="24"/>
          <w:szCs w:val="24"/>
        </w:rPr>
        <w:t>nd Public Health</w:t>
      </w:r>
      <w:r w:rsidRPr="00AF5B2C">
        <w:rPr>
          <w:rFonts w:ascii="Times New Roman" w:hAnsi="Times New Roman" w:cs="Times New Roman"/>
          <w:sz w:val="24"/>
          <w:szCs w:val="24"/>
        </w:rPr>
        <w:t xml:space="preserve">, </w:t>
      </w:r>
      <w:r w:rsidRPr="00AF5B2C">
        <w:rPr>
          <w:rFonts w:ascii="Times New Roman" w:hAnsi="Times New Roman" w:cs="Times New Roman"/>
          <w:i/>
          <w:sz w:val="24"/>
          <w:szCs w:val="24"/>
        </w:rPr>
        <w:t>18</w:t>
      </w:r>
      <w:r w:rsidRPr="00AF5B2C">
        <w:rPr>
          <w:rFonts w:ascii="Times New Roman" w:hAnsi="Times New Roman" w:cs="Times New Roman"/>
          <w:sz w:val="24"/>
          <w:szCs w:val="24"/>
        </w:rPr>
        <w:t xml:space="preserve">(11), 5755. </w:t>
      </w:r>
      <w:hyperlink r:id="rId8" w:history="1">
        <w:r w:rsidRPr="00EB2BB9">
          <w:rPr>
            <w:rStyle w:val="Hyperlink"/>
            <w:rFonts w:ascii="Times New Roman" w:hAnsi="Times New Roman" w:cs="Times New Roman"/>
            <w:sz w:val="24"/>
            <w:szCs w:val="24"/>
          </w:rPr>
          <w:t>https://doi.org/10.3390/ijerph18115755</w:t>
        </w:r>
      </w:hyperlink>
      <w:r>
        <w:rPr>
          <w:rFonts w:ascii="Times New Roman" w:hAnsi="Times New Roman" w:cs="Times New Roman"/>
          <w:sz w:val="24"/>
          <w:szCs w:val="24"/>
        </w:rPr>
        <w:t xml:space="preserve"> </w:t>
      </w:r>
    </w:p>
    <w:p w14:paraId="041127A3" w14:textId="77777777" w:rsidR="001F63D4" w:rsidRPr="00AF5B2C" w:rsidRDefault="001F63D4" w:rsidP="001F63D4">
      <w:pPr>
        <w:spacing w:after="200" w:line="360" w:lineRule="auto"/>
        <w:ind w:left="720" w:hanging="720"/>
        <w:rPr>
          <w:rFonts w:ascii="Times New Roman" w:hAnsi="Times New Roman" w:cs="Times New Roman"/>
          <w:sz w:val="24"/>
          <w:szCs w:val="24"/>
        </w:rPr>
      </w:pPr>
      <w:proofErr w:type="spellStart"/>
      <w:r w:rsidRPr="00AF5B2C">
        <w:rPr>
          <w:rFonts w:ascii="Times New Roman" w:hAnsi="Times New Roman" w:cs="Times New Roman"/>
          <w:sz w:val="24"/>
          <w:szCs w:val="24"/>
        </w:rPr>
        <w:t>Manjunatha</w:t>
      </w:r>
      <w:proofErr w:type="spellEnd"/>
      <w:r w:rsidRPr="00AF5B2C">
        <w:rPr>
          <w:rFonts w:ascii="Times New Roman" w:hAnsi="Times New Roman" w:cs="Times New Roman"/>
          <w:sz w:val="24"/>
          <w:szCs w:val="24"/>
        </w:rPr>
        <w:t xml:space="preserve">, N., &amp; Ram, D. (2022). Panic disorder in general medical practice- A narrative review. Journal of </w:t>
      </w:r>
      <w:r w:rsidRPr="00AF5B2C">
        <w:rPr>
          <w:rFonts w:ascii="Times New Roman" w:hAnsi="Times New Roman" w:cs="Times New Roman"/>
          <w:sz w:val="24"/>
          <w:szCs w:val="24"/>
        </w:rPr>
        <w:t xml:space="preserve">Family Medicine </w:t>
      </w:r>
      <w:r w:rsidRPr="00AF5B2C">
        <w:rPr>
          <w:rFonts w:ascii="Times New Roman" w:hAnsi="Times New Roman" w:cs="Times New Roman"/>
          <w:sz w:val="24"/>
          <w:szCs w:val="24"/>
        </w:rPr>
        <w:t xml:space="preserve">and </w:t>
      </w:r>
      <w:r w:rsidRPr="00AF5B2C">
        <w:rPr>
          <w:rFonts w:ascii="Times New Roman" w:hAnsi="Times New Roman" w:cs="Times New Roman"/>
          <w:sz w:val="24"/>
          <w:szCs w:val="24"/>
        </w:rPr>
        <w:t>Primary Care</w:t>
      </w:r>
      <w:r w:rsidRPr="00AF5B2C">
        <w:rPr>
          <w:rFonts w:ascii="Times New Roman" w:hAnsi="Times New Roman" w:cs="Times New Roman"/>
          <w:sz w:val="24"/>
          <w:szCs w:val="24"/>
        </w:rPr>
        <w:t xml:space="preserve">, </w:t>
      </w:r>
      <w:r w:rsidRPr="00AF5B2C">
        <w:rPr>
          <w:rFonts w:ascii="Times New Roman" w:hAnsi="Times New Roman" w:cs="Times New Roman"/>
          <w:i/>
          <w:sz w:val="24"/>
          <w:szCs w:val="24"/>
        </w:rPr>
        <w:t>11</w:t>
      </w:r>
      <w:r w:rsidRPr="00AF5B2C">
        <w:rPr>
          <w:rFonts w:ascii="Times New Roman" w:hAnsi="Times New Roman" w:cs="Times New Roman"/>
          <w:sz w:val="24"/>
          <w:szCs w:val="24"/>
        </w:rPr>
        <w:t xml:space="preserve">(3), 861–869. </w:t>
      </w:r>
      <w:hyperlink r:id="rId9" w:history="1">
        <w:r w:rsidRPr="00EB2BB9">
          <w:rPr>
            <w:rStyle w:val="Hyperlink"/>
            <w:rFonts w:ascii="Times New Roman" w:hAnsi="Times New Roman" w:cs="Times New Roman"/>
            <w:sz w:val="24"/>
            <w:szCs w:val="24"/>
          </w:rPr>
          <w:t>https://doi.org/10.4103/jfmpc.jfmpc_888_21</w:t>
        </w:r>
      </w:hyperlink>
      <w:r>
        <w:rPr>
          <w:rFonts w:ascii="Times New Roman" w:hAnsi="Times New Roman" w:cs="Times New Roman"/>
          <w:sz w:val="24"/>
          <w:szCs w:val="24"/>
        </w:rPr>
        <w:t xml:space="preserve"> </w:t>
      </w:r>
    </w:p>
    <w:p w14:paraId="212A4E2A" w14:textId="77777777" w:rsidR="001F63D4" w:rsidRPr="00AF5B2C" w:rsidRDefault="001F63D4" w:rsidP="001F63D4">
      <w:pPr>
        <w:spacing w:after="200" w:line="360" w:lineRule="auto"/>
        <w:ind w:left="720" w:hanging="720"/>
        <w:rPr>
          <w:rFonts w:ascii="Times New Roman" w:hAnsi="Times New Roman" w:cs="Times New Roman"/>
          <w:sz w:val="24"/>
          <w:szCs w:val="24"/>
        </w:rPr>
      </w:pPr>
      <w:proofErr w:type="spellStart"/>
      <w:r w:rsidRPr="00AF5B2C">
        <w:rPr>
          <w:rFonts w:ascii="Times New Roman" w:hAnsi="Times New Roman" w:cs="Times New Roman"/>
          <w:sz w:val="24"/>
          <w:szCs w:val="24"/>
        </w:rPr>
        <w:t>Nohria</w:t>
      </w:r>
      <w:proofErr w:type="spellEnd"/>
      <w:r w:rsidRPr="00AF5B2C">
        <w:rPr>
          <w:rFonts w:ascii="Times New Roman" w:hAnsi="Times New Roman" w:cs="Times New Roman"/>
          <w:sz w:val="24"/>
          <w:szCs w:val="24"/>
        </w:rPr>
        <w:t xml:space="preserve">, R., &amp; Viera, A. J. (2024). Acute </w:t>
      </w:r>
      <w:r w:rsidRPr="00AF5B2C">
        <w:rPr>
          <w:rFonts w:ascii="Times New Roman" w:hAnsi="Times New Roman" w:cs="Times New Roman"/>
          <w:sz w:val="24"/>
          <w:szCs w:val="24"/>
        </w:rPr>
        <w:t>coronary syndrome</w:t>
      </w:r>
      <w:r w:rsidRPr="00AF5B2C">
        <w:rPr>
          <w:rFonts w:ascii="Times New Roman" w:hAnsi="Times New Roman" w:cs="Times New Roman"/>
          <w:sz w:val="24"/>
          <w:szCs w:val="24"/>
        </w:rPr>
        <w:t xml:space="preserve">: Diagnosis and </w:t>
      </w:r>
      <w:r w:rsidRPr="00AF5B2C">
        <w:rPr>
          <w:rFonts w:ascii="Times New Roman" w:hAnsi="Times New Roman" w:cs="Times New Roman"/>
          <w:sz w:val="24"/>
          <w:szCs w:val="24"/>
        </w:rPr>
        <w:t>initial management</w:t>
      </w:r>
      <w:r w:rsidRPr="00AF5B2C">
        <w:rPr>
          <w:rFonts w:ascii="Times New Roman" w:hAnsi="Times New Roman" w:cs="Times New Roman"/>
          <w:sz w:val="24"/>
          <w:szCs w:val="24"/>
        </w:rPr>
        <w:t xml:space="preserve">. </w:t>
      </w:r>
      <w:r w:rsidRPr="001F63D4">
        <w:rPr>
          <w:rFonts w:ascii="Times New Roman" w:hAnsi="Times New Roman" w:cs="Times New Roman"/>
          <w:i/>
          <w:sz w:val="24"/>
          <w:szCs w:val="24"/>
        </w:rPr>
        <w:t>American Family Physician</w:t>
      </w:r>
      <w:r w:rsidRPr="00AF5B2C">
        <w:rPr>
          <w:rFonts w:ascii="Times New Roman" w:hAnsi="Times New Roman" w:cs="Times New Roman"/>
          <w:sz w:val="24"/>
          <w:szCs w:val="24"/>
        </w:rPr>
        <w:t xml:space="preserve">, </w:t>
      </w:r>
      <w:r w:rsidRPr="001F63D4">
        <w:rPr>
          <w:rFonts w:ascii="Times New Roman" w:hAnsi="Times New Roman" w:cs="Times New Roman"/>
          <w:i/>
          <w:sz w:val="24"/>
          <w:szCs w:val="24"/>
        </w:rPr>
        <w:t>109</w:t>
      </w:r>
      <w:r w:rsidRPr="00AF5B2C">
        <w:rPr>
          <w:rFonts w:ascii="Times New Roman" w:hAnsi="Times New Roman" w:cs="Times New Roman"/>
          <w:sz w:val="24"/>
          <w:szCs w:val="24"/>
        </w:rPr>
        <w:t xml:space="preserve">(1), 34–42. </w:t>
      </w:r>
    </w:p>
    <w:p w14:paraId="6F0572B4" w14:textId="77777777" w:rsidR="001F63D4" w:rsidRPr="00AF5B2C" w:rsidRDefault="001F63D4" w:rsidP="001F63D4">
      <w:pPr>
        <w:spacing w:after="200" w:line="360" w:lineRule="auto"/>
        <w:ind w:left="720" w:hanging="720"/>
        <w:rPr>
          <w:rFonts w:ascii="Times New Roman" w:hAnsi="Times New Roman" w:cs="Times New Roman"/>
          <w:sz w:val="24"/>
          <w:szCs w:val="24"/>
        </w:rPr>
      </w:pPr>
      <w:r w:rsidRPr="00AF5B2C">
        <w:rPr>
          <w:rFonts w:ascii="Times New Roman" w:hAnsi="Times New Roman" w:cs="Times New Roman"/>
          <w:sz w:val="24"/>
          <w:szCs w:val="24"/>
        </w:rPr>
        <w:t xml:space="preserve">Raju, N. N., Naga Pavan Kumar, K. S. V. R., &amp; Nihal, G. (2023). Clinical </w:t>
      </w:r>
      <w:r w:rsidRPr="00AF5B2C">
        <w:rPr>
          <w:rFonts w:ascii="Times New Roman" w:hAnsi="Times New Roman" w:cs="Times New Roman"/>
          <w:sz w:val="24"/>
          <w:szCs w:val="24"/>
        </w:rPr>
        <w:t xml:space="preserve">practice guidelines for assessment and management of anxiety and panic disorders in emergency setting. </w:t>
      </w:r>
      <w:r w:rsidRPr="001F63D4">
        <w:rPr>
          <w:rFonts w:ascii="Times New Roman" w:hAnsi="Times New Roman" w:cs="Times New Roman"/>
          <w:i/>
          <w:sz w:val="24"/>
          <w:szCs w:val="24"/>
        </w:rPr>
        <w:t xml:space="preserve">Indian journal of </w:t>
      </w:r>
      <w:r w:rsidRPr="001F63D4">
        <w:rPr>
          <w:rFonts w:ascii="Times New Roman" w:hAnsi="Times New Roman" w:cs="Times New Roman"/>
          <w:i/>
          <w:sz w:val="24"/>
          <w:szCs w:val="24"/>
        </w:rPr>
        <w:t>Psychiatry</w:t>
      </w:r>
      <w:r w:rsidRPr="00AF5B2C">
        <w:rPr>
          <w:rFonts w:ascii="Times New Roman" w:hAnsi="Times New Roman" w:cs="Times New Roman"/>
          <w:sz w:val="24"/>
          <w:szCs w:val="24"/>
        </w:rPr>
        <w:t xml:space="preserve">, 65(2), 181–185. </w:t>
      </w:r>
      <w:hyperlink r:id="rId10" w:history="1">
        <w:r w:rsidRPr="00EB2BB9">
          <w:rPr>
            <w:rStyle w:val="Hyperlink"/>
            <w:rFonts w:ascii="Times New Roman" w:hAnsi="Times New Roman" w:cs="Times New Roman"/>
            <w:sz w:val="24"/>
            <w:szCs w:val="24"/>
          </w:rPr>
          <w:t>h</w:t>
        </w:r>
        <w:r w:rsidRPr="00EB2BB9">
          <w:rPr>
            <w:rStyle w:val="Hyperlink"/>
            <w:rFonts w:ascii="Times New Roman" w:hAnsi="Times New Roman" w:cs="Times New Roman"/>
            <w:sz w:val="24"/>
            <w:szCs w:val="24"/>
          </w:rPr>
          <w:t>ttps://doi.org/10.4103/indianjpsychiatry.indianjpsychiatry_489_22</w:t>
        </w:r>
      </w:hyperlink>
      <w:r>
        <w:rPr>
          <w:rFonts w:ascii="Times New Roman" w:hAnsi="Times New Roman" w:cs="Times New Roman"/>
          <w:sz w:val="24"/>
          <w:szCs w:val="24"/>
        </w:rPr>
        <w:t xml:space="preserve"> </w:t>
      </w:r>
    </w:p>
    <w:p w14:paraId="3F0E4E3D" w14:textId="77777777" w:rsidR="001F63D4" w:rsidRPr="00AF5B2C" w:rsidRDefault="001F63D4" w:rsidP="001F63D4">
      <w:pPr>
        <w:spacing w:after="200" w:line="360" w:lineRule="auto"/>
        <w:ind w:left="720" w:hanging="720"/>
        <w:rPr>
          <w:rFonts w:ascii="Times New Roman" w:hAnsi="Times New Roman" w:cs="Times New Roman"/>
          <w:sz w:val="24"/>
          <w:szCs w:val="24"/>
        </w:rPr>
      </w:pPr>
      <w:r w:rsidRPr="00AF5B2C">
        <w:rPr>
          <w:rFonts w:ascii="Times New Roman" w:hAnsi="Times New Roman" w:cs="Times New Roman"/>
          <w:sz w:val="24"/>
          <w:szCs w:val="24"/>
        </w:rPr>
        <w:lastRenderedPageBreak/>
        <w:t xml:space="preserve">Schwinger R. H. G. (2021). Pathophysiology of heart failure. </w:t>
      </w:r>
      <w:r w:rsidRPr="001F63D4">
        <w:rPr>
          <w:rFonts w:ascii="Times New Roman" w:hAnsi="Times New Roman" w:cs="Times New Roman"/>
          <w:i/>
          <w:sz w:val="24"/>
          <w:szCs w:val="24"/>
        </w:rPr>
        <w:t xml:space="preserve">Cardiovascular </w:t>
      </w:r>
      <w:r w:rsidRPr="001F63D4">
        <w:rPr>
          <w:rFonts w:ascii="Times New Roman" w:hAnsi="Times New Roman" w:cs="Times New Roman"/>
          <w:i/>
          <w:sz w:val="24"/>
          <w:szCs w:val="24"/>
        </w:rPr>
        <w:t xml:space="preserve">Diagnosis </w:t>
      </w:r>
      <w:r w:rsidRPr="001F63D4">
        <w:rPr>
          <w:rFonts w:ascii="Times New Roman" w:hAnsi="Times New Roman" w:cs="Times New Roman"/>
          <w:i/>
          <w:sz w:val="24"/>
          <w:szCs w:val="24"/>
        </w:rPr>
        <w:t xml:space="preserve">and </w:t>
      </w:r>
      <w:r w:rsidRPr="001F63D4">
        <w:rPr>
          <w:rFonts w:ascii="Times New Roman" w:hAnsi="Times New Roman" w:cs="Times New Roman"/>
          <w:i/>
          <w:sz w:val="24"/>
          <w:szCs w:val="24"/>
        </w:rPr>
        <w:t>Therapy</w:t>
      </w:r>
      <w:r w:rsidRPr="00AF5B2C">
        <w:rPr>
          <w:rFonts w:ascii="Times New Roman" w:hAnsi="Times New Roman" w:cs="Times New Roman"/>
          <w:sz w:val="24"/>
          <w:szCs w:val="24"/>
        </w:rPr>
        <w:t xml:space="preserve">, </w:t>
      </w:r>
      <w:r w:rsidRPr="001F63D4">
        <w:rPr>
          <w:rFonts w:ascii="Times New Roman" w:hAnsi="Times New Roman" w:cs="Times New Roman"/>
          <w:i/>
          <w:sz w:val="24"/>
          <w:szCs w:val="24"/>
        </w:rPr>
        <w:t>11</w:t>
      </w:r>
      <w:r w:rsidRPr="00AF5B2C">
        <w:rPr>
          <w:rFonts w:ascii="Times New Roman" w:hAnsi="Times New Roman" w:cs="Times New Roman"/>
          <w:sz w:val="24"/>
          <w:szCs w:val="24"/>
        </w:rPr>
        <w:t xml:space="preserve">(1), 263–276. </w:t>
      </w:r>
      <w:hyperlink r:id="rId11" w:history="1">
        <w:r w:rsidRPr="00EB2BB9">
          <w:rPr>
            <w:rStyle w:val="Hyperlink"/>
            <w:rFonts w:ascii="Times New Roman" w:hAnsi="Times New Roman" w:cs="Times New Roman"/>
            <w:sz w:val="24"/>
            <w:szCs w:val="24"/>
          </w:rPr>
          <w:t>https://doi.org/10.21037/cdt-20-302</w:t>
        </w:r>
      </w:hyperlink>
      <w:r>
        <w:rPr>
          <w:rFonts w:ascii="Times New Roman" w:hAnsi="Times New Roman" w:cs="Times New Roman"/>
          <w:sz w:val="24"/>
          <w:szCs w:val="24"/>
        </w:rPr>
        <w:t xml:space="preserve"> </w:t>
      </w:r>
    </w:p>
    <w:sectPr w:rsidR="001F63D4" w:rsidRPr="00AF5B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3815"/>
    <w:multiLevelType w:val="hybridMultilevel"/>
    <w:tmpl w:val="4566E184"/>
    <w:lvl w:ilvl="0" w:tplc="2BA231A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E022A8"/>
    <w:multiLevelType w:val="hybridMultilevel"/>
    <w:tmpl w:val="5958ECBE"/>
    <w:lvl w:ilvl="0" w:tplc="86000F90">
      <w:start w:val="8"/>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0F5936"/>
    <w:multiLevelType w:val="hybridMultilevel"/>
    <w:tmpl w:val="2D0A3540"/>
    <w:lvl w:ilvl="0" w:tplc="A6F8007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DC132A"/>
    <w:multiLevelType w:val="hybridMultilevel"/>
    <w:tmpl w:val="9B2A30FA"/>
    <w:lvl w:ilvl="0" w:tplc="5F90A9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663"/>
    <w:rsid w:val="00015736"/>
    <w:rsid w:val="000F2B51"/>
    <w:rsid w:val="001A011A"/>
    <w:rsid w:val="001F63D4"/>
    <w:rsid w:val="00255663"/>
    <w:rsid w:val="00344183"/>
    <w:rsid w:val="004C0A75"/>
    <w:rsid w:val="00586B4C"/>
    <w:rsid w:val="005A5BAD"/>
    <w:rsid w:val="007E75CE"/>
    <w:rsid w:val="00813611"/>
    <w:rsid w:val="0096470E"/>
    <w:rsid w:val="00AA3903"/>
    <w:rsid w:val="00AF5B2C"/>
    <w:rsid w:val="00B11658"/>
    <w:rsid w:val="00BC236E"/>
    <w:rsid w:val="00BF1EE7"/>
    <w:rsid w:val="00CB11C7"/>
    <w:rsid w:val="00D027C4"/>
    <w:rsid w:val="00EB61CA"/>
    <w:rsid w:val="00ED55B8"/>
    <w:rsid w:val="00F977BC"/>
    <w:rsid w:val="00FF3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B9E15"/>
  <w15:chartTrackingRefBased/>
  <w15:docId w15:val="{8EA6FB7D-CA10-422C-8C1D-A1717A895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1CA"/>
    <w:pPr>
      <w:ind w:left="720"/>
      <w:contextualSpacing/>
    </w:pPr>
  </w:style>
  <w:style w:type="character" w:styleId="Hyperlink">
    <w:name w:val="Hyperlink"/>
    <w:basedOn w:val="DefaultParagraphFont"/>
    <w:uiPriority w:val="99"/>
    <w:unhideWhenUsed/>
    <w:rsid w:val="00AF5B2C"/>
    <w:rPr>
      <w:color w:val="0563C1" w:themeColor="hyperlink"/>
      <w:u w:val="single"/>
    </w:rPr>
  </w:style>
  <w:style w:type="character" w:styleId="UnresolvedMention">
    <w:name w:val="Unresolved Mention"/>
    <w:basedOn w:val="DefaultParagraphFont"/>
    <w:uiPriority w:val="99"/>
    <w:semiHidden/>
    <w:unhideWhenUsed/>
    <w:rsid w:val="00AF5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78902">
      <w:bodyDiv w:val="1"/>
      <w:marLeft w:val="0"/>
      <w:marRight w:val="0"/>
      <w:marTop w:val="0"/>
      <w:marBottom w:val="0"/>
      <w:divBdr>
        <w:top w:val="none" w:sz="0" w:space="0" w:color="auto"/>
        <w:left w:val="none" w:sz="0" w:space="0" w:color="auto"/>
        <w:bottom w:val="none" w:sz="0" w:space="0" w:color="auto"/>
        <w:right w:val="none" w:sz="0" w:space="0" w:color="auto"/>
      </w:divBdr>
      <w:divsChild>
        <w:div w:id="861820723">
          <w:marLeft w:val="0"/>
          <w:marRight w:val="0"/>
          <w:marTop w:val="0"/>
          <w:marBottom w:val="0"/>
          <w:divBdr>
            <w:top w:val="none" w:sz="0" w:space="0" w:color="auto"/>
            <w:left w:val="none" w:sz="0" w:space="0" w:color="auto"/>
            <w:bottom w:val="none" w:sz="0" w:space="0" w:color="auto"/>
            <w:right w:val="none" w:sz="0" w:space="0" w:color="auto"/>
          </w:divBdr>
        </w:div>
        <w:div w:id="1503081409">
          <w:marLeft w:val="0"/>
          <w:marRight w:val="0"/>
          <w:marTop w:val="0"/>
          <w:marBottom w:val="0"/>
          <w:divBdr>
            <w:top w:val="none" w:sz="0" w:space="0" w:color="auto"/>
            <w:left w:val="none" w:sz="0" w:space="0" w:color="auto"/>
            <w:bottom w:val="none" w:sz="0" w:space="0" w:color="auto"/>
            <w:right w:val="none" w:sz="0" w:space="0" w:color="auto"/>
          </w:divBdr>
        </w:div>
        <w:div w:id="299961572">
          <w:marLeft w:val="0"/>
          <w:marRight w:val="0"/>
          <w:marTop w:val="0"/>
          <w:marBottom w:val="0"/>
          <w:divBdr>
            <w:top w:val="none" w:sz="0" w:space="0" w:color="auto"/>
            <w:left w:val="none" w:sz="0" w:space="0" w:color="auto"/>
            <w:bottom w:val="none" w:sz="0" w:space="0" w:color="auto"/>
            <w:right w:val="none" w:sz="0" w:space="0" w:color="auto"/>
          </w:divBdr>
        </w:div>
        <w:div w:id="392655549">
          <w:marLeft w:val="0"/>
          <w:marRight w:val="0"/>
          <w:marTop w:val="0"/>
          <w:marBottom w:val="0"/>
          <w:divBdr>
            <w:top w:val="none" w:sz="0" w:space="0" w:color="auto"/>
            <w:left w:val="none" w:sz="0" w:space="0" w:color="auto"/>
            <w:bottom w:val="none" w:sz="0" w:space="0" w:color="auto"/>
            <w:right w:val="none" w:sz="0" w:space="0" w:color="auto"/>
          </w:divBdr>
        </w:div>
        <w:div w:id="1478110664">
          <w:marLeft w:val="0"/>
          <w:marRight w:val="0"/>
          <w:marTop w:val="0"/>
          <w:marBottom w:val="0"/>
          <w:divBdr>
            <w:top w:val="none" w:sz="0" w:space="0" w:color="auto"/>
            <w:left w:val="none" w:sz="0" w:space="0" w:color="auto"/>
            <w:bottom w:val="none" w:sz="0" w:space="0" w:color="auto"/>
            <w:right w:val="none" w:sz="0" w:space="0" w:color="auto"/>
          </w:divBdr>
        </w:div>
        <w:div w:id="1979218846">
          <w:marLeft w:val="0"/>
          <w:marRight w:val="0"/>
          <w:marTop w:val="0"/>
          <w:marBottom w:val="0"/>
          <w:divBdr>
            <w:top w:val="none" w:sz="0" w:space="0" w:color="auto"/>
            <w:left w:val="none" w:sz="0" w:space="0" w:color="auto"/>
            <w:bottom w:val="none" w:sz="0" w:space="0" w:color="auto"/>
            <w:right w:val="none" w:sz="0" w:space="0" w:color="auto"/>
          </w:divBdr>
        </w:div>
        <w:div w:id="2002156340">
          <w:marLeft w:val="0"/>
          <w:marRight w:val="0"/>
          <w:marTop w:val="0"/>
          <w:marBottom w:val="0"/>
          <w:divBdr>
            <w:top w:val="none" w:sz="0" w:space="0" w:color="auto"/>
            <w:left w:val="none" w:sz="0" w:space="0" w:color="auto"/>
            <w:bottom w:val="none" w:sz="0" w:space="0" w:color="auto"/>
            <w:right w:val="none" w:sz="0" w:space="0" w:color="auto"/>
          </w:divBdr>
        </w:div>
        <w:div w:id="642000831">
          <w:marLeft w:val="0"/>
          <w:marRight w:val="0"/>
          <w:marTop w:val="0"/>
          <w:marBottom w:val="0"/>
          <w:divBdr>
            <w:top w:val="none" w:sz="0" w:space="0" w:color="auto"/>
            <w:left w:val="none" w:sz="0" w:space="0" w:color="auto"/>
            <w:bottom w:val="none" w:sz="0" w:space="0" w:color="auto"/>
            <w:right w:val="none" w:sz="0" w:space="0" w:color="auto"/>
          </w:divBdr>
        </w:div>
        <w:div w:id="1666012007">
          <w:marLeft w:val="0"/>
          <w:marRight w:val="0"/>
          <w:marTop w:val="0"/>
          <w:marBottom w:val="0"/>
          <w:divBdr>
            <w:top w:val="none" w:sz="0" w:space="0" w:color="auto"/>
            <w:left w:val="none" w:sz="0" w:space="0" w:color="auto"/>
            <w:bottom w:val="none" w:sz="0" w:space="0" w:color="auto"/>
            <w:right w:val="none" w:sz="0" w:space="0" w:color="auto"/>
          </w:divBdr>
        </w:div>
        <w:div w:id="904414677">
          <w:marLeft w:val="0"/>
          <w:marRight w:val="0"/>
          <w:marTop w:val="0"/>
          <w:marBottom w:val="0"/>
          <w:divBdr>
            <w:top w:val="none" w:sz="0" w:space="0" w:color="auto"/>
            <w:left w:val="none" w:sz="0" w:space="0" w:color="auto"/>
            <w:bottom w:val="none" w:sz="0" w:space="0" w:color="auto"/>
            <w:right w:val="none" w:sz="0" w:space="0" w:color="auto"/>
          </w:divBdr>
        </w:div>
        <w:div w:id="277228195">
          <w:marLeft w:val="0"/>
          <w:marRight w:val="0"/>
          <w:marTop w:val="0"/>
          <w:marBottom w:val="0"/>
          <w:divBdr>
            <w:top w:val="none" w:sz="0" w:space="0" w:color="auto"/>
            <w:left w:val="none" w:sz="0" w:space="0" w:color="auto"/>
            <w:bottom w:val="none" w:sz="0" w:space="0" w:color="auto"/>
            <w:right w:val="none" w:sz="0" w:space="0" w:color="auto"/>
          </w:divBdr>
        </w:div>
        <w:div w:id="999583512">
          <w:marLeft w:val="0"/>
          <w:marRight w:val="0"/>
          <w:marTop w:val="0"/>
          <w:marBottom w:val="0"/>
          <w:divBdr>
            <w:top w:val="none" w:sz="0" w:space="0" w:color="auto"/>
            <w:left w:val="none" w:sz="0" w:space="0" w:color="auto"/>
            <w:bottom w:val="none" w:sz="0" w:space="0" w:color="auto"/>
            <w:right w:val="none" w:sz="0" w:space="0" w:color="auto"/>
          </w:divBdr>
        </w:div>
      </w:divsChild>
    </w:div>
    <w:div w:id="2001232255">
      <w:bodyDiv w:val="1"/>
      <w:marLeft w:val="0"/>
      <w:marRight w:val="0"/>
      <w:marTop w:val="0"/>
      <w:marBottom w:val="0"/>
      <w:divBdr>
        <w:top w:val="none" w:sz="0" w:space="0" w:color="auto"/>
        <w:left w:val="none" w:sz="0" w:space="0" w:color="auto"/>
        <w:bottom w:val="none" w:sz="0" w:space="0" w:color="auto"/>
        <w:right w:val="none" w:sz="0" w:space="0" w:color="auto"/>
      </w:divBdr>
      <w:divsChild>
        <w:div w:id="584650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ijerph1811575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23750/abm.v90i10-S.876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02/14651858.CD012729.pub3" TargetMode="External"/><Relationship Id="rId11" Type="http://schemas.openxmlformats.org/officeDocument/2006/relationships/hyperlink" Target="https://doi.org/10.21037/cdt-20-302" TargetMode="External"/><Relationship Id="rId5" Type="http://schemas.openxmlformats.org/officeDocument/2006/relationships/hyperlink" Target="https://doi.org/10.1001/jama.2022.0358" TargetMode="External"/><Relationship Id="rId10" Type="http://schemas.openxmlformats.org/officeDocument/2006/relationships/hyperlink" Target="https://doi.org/10.4103/indianjpsychiatry.indianjpsychiatry_489_22" TargetMode="External"/><Relationship Id="rId4" Type="http://schemas.openxmlformats.org/officeDocument/2006/relationships/webSettings" Target="webSettings.xml"/><Relationship Id="rId9" Type="http://schemas.openxmlformats.org/officeDocument/2006/relationships/hyperlink" Target="https://doi.org/10.4103/jfmpc.jfmpc_888_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8</Pages>
  <Words>1883</Words>
  <Characters>10736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2024-03-10T12:39:00Z</dcterms:created>
  <dcterms:modified xsi:type="dcterms:W3CDTF">2024-03-10T19:47:00Z</dcterms:modified>
</cp:coreProperties>
</file>