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DDE9" w14:textId="7350A081" w:rsidR="00C43D82" w:rsidRDefault="00C43D82" w:rsidP="003079C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Group-Facilitated Discussion</w:t>
      </w:r>
      <w:bookmarkStart w:id="0" w:name="_GoBack"/>
      <w:bookmarkEnd w:id="0"/>
    </w:p>
    <w:p w14:paraId="5C51D856" w14:textId="6ADD9A14" w:rsidR="00D027C4" w:rsidRDefault="000B7E8B" w:rsidP="003079C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Screening Tools</w:t>
      </w:r>
    </w:p>
    <w:p w14:paraId="46FFDBF1" w14:textId="7DF85186" w:rsidR="000B7E8B" w:rsidRDefault="000B7E8B" w:rsidP="000B7E8B">
      <w:pPr>
        <w:spacing w:after="0" w:line="480" w:lineRule="auto"/>
        <w:rPr>
          <w:rFonts w:ascii="Times New Roman" w:hAnsi="Times New Roman" w:cs="Times New Roman"/>
          <w:sz w:val="24"/>
          <w:szCs w:val="24"/>
        </w:rPr>
      </w:pPr>
      <w:r>
        <w:rPr>
          <w:rFonts w:ascii="Times New Roman" w:hAnsi="Times New Roman" w:cs="Times New Roman"/>
          <w:sz w:val="24"/>
          <w:szCs w:val="24"/>
        </w:rPr>
        <w:t>As explicated by the USPSTF, anxiety screening instruments are heterogenous, with some tools designed to assess specific anxiety disorders and others cutting across disorders (</w:t>
      </w:r>
      <w:r w:rsidR="001A6347">
        <w:rPr>
          <w:rFonts w:ascii="Times New Roman" w:hAnsi="Times New Roman" w:cs="Times New Roman"/>
          <w:sz w:val="24"/>
          <w:szCs w:val="24"/>
        </w:rPr>
        <w:t>Mangione et al., 2022</w:t>
      </w:r>
      <w:r w:rsidR="00645F9A">
        <w:rPr>
          <w:rFonts w:ascii="Times New Roman" w:hAnsi="Times New Roman" w:cs="Times New Roman"/>
          <w:sz w:val="24"/>
          <w:szCs w:val="24"/>
        </w:rPr>
        <w:t>)</w:t>
      </w:r>
      <w:r>
        <w:rPr>
          <w:rFonts w:ascii="Times New Roman" w:hAnsi="Times New Roman" w:cs="Times New Roman"/>
          <w:sz w:val="24"/>
          <w:szCs w:val="24"/>
        </w:rPr>
        <w:t>.</w:t>
      </w:r>
      <w:r w:rsidR="00645F9A">
        <w:rPr>
          <w:rFonts w:ascii="Times New Roman" w:hAnsi="Times New Roman" w:cs="Times New Roman"/>
          <w:sz w:val="24"/>
          <w:szCs w:val="24"/>
        </w:rPr>
        <w:t xml:space="preserve"> The Generalized Anxiety Disorder 7-item (GAD-7) scale is among the common screening tools applied with adolescents. The self-report tool has seven items on a 4-point Likert scale has scores ranging from 0-21 and has been found to have good psychometric properties (</w:t>
      </w:r>
      <w:proofErr w:type="spellStart"/>
      <w:r w:rsidR="001A6347">
        <w:rPr>
          <w:rFonts w:ascii="Times New Roman" w:hAnsi="Times New Roman" w:cs="Times New Roman"/>
          <w:sz w:val="24"/>
          <w:szCs w:val="24"/>
        </w:rPr>
        <w:t>Marcynyszyn</w:t>
      </w:r>
      <w:proofErr w:type="spellEnd"/>
      <w:r w:rsidR="001A6347">
        <w:rPr>
          <w:rFonts w:ascii="Times New Roman" w:hAnsi="Times New Roman" w:cs="Times New Roman"/>
          <w:sz w:val="24"/>
          <w:szCs w:val="24"/>
        </w:rPr>
        <w:t xml:space="preserve"> et al., 2023</w:t>
      </w:r>
      <w:r w:rsidR="00645F9A">
        <w:rPr>
          <w:rFonts w:ascii="Times New Roman" w:hAnsi="Times New Roman" w:cs="Times New Roman"/>
          <w:sz w:val="24"/>
          <w:szCs w:val="24"/>
        </w:rPr>
        <w:t xml:space="preserve">). It assesses anxiety symptoms such as nervousness, inability to control the worries, trouble relaxing, irritability, and fear that something bad might happen. </w:t>
      </w:r>
      <w:r w:rsidR="003079CB">
        <w:rPr>
          <w:rFonts w:ascii="Times New Roman" w:hAnsi="Times New Roman" w:cs="Times New Roman"/>
          <w:sz w:val="24"/>
          <w:szCs w:val="24"/>
        </w:rPr>
        <w:t>The tool has been found effective in detecting the severity of anxiety symptoms, with acceptable specificity and sensitivity in primary care settings (</w:t>
      </w:r>
      <w:r w:rsidR="001A6347">
        <w:rPr>
          <w:rFonts w:ascii="Times New Roman" w:hAnsi="Times New Roman" w:cs="Times New Roman"/>
          <w:sz w:val="24"/>
          <w:szCs w:val="24"/>
        </w:rPr>
        <w:t>Kim et al., 2021</w:t>
      </w:r>
      <w:r w:rsidR="003079CB">
        <w:rPr>
          <w:rFonts w:ascii="Times New Roman" w:hAnsi="Times New Roman" w:cs="Times New Roman"/>
          <w:sz w:val="24"/>
          <w:szCs w:val="24"/>
        </w:rPr>
        <w:t xml:space="preserve">). </w:t>
      </w:r>
    </w:p>
    <w:p w14:paraId="574BD29C" w14:textId="45B6A7FE" w:rsidR="003079CB" w:rsidRPr="003079CB" w:rsidRDefault="003079CB" w:rsidP="003079C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Relaxation Techniques</w:t>
      </w:r>
    </w:p>
    <w:p w14:paraId="60C0863F" w14:textId="6DA242A7" w:rsidR="003079CB" w:rsidRDefault="003079CB" w:rsidP="001A634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Adolescents could use a range of coping skills and relaxation techniques to cope with anxiety. Deep breathing exercises is among the strategies I would encourage an adolescent to use to cope with anxiety. </w:t>
      </w:r>
      <w:r w:rsidR="00F96923">
        <w:rPr>
          <w:rFonts w:ascii="Times New Roman" w:hAnsi="Times New Roman" w:cs="Times New Roman"/>
          <w:sz w:val="24"/>
          <w:szCs w:val="24"/>
        </w:rPr>
        <w:t>Using age-appropriate and understandable language</w:t>
      </w:r>
      <w:r>
        <w:rPr>
          <w:rFonts w:ascii="Times New Roman" w:hAnsi="Times New Roman" w:cs="Times New Roman"/>
          <w:sz w:val="24"/>
          <w:szCs w:val="24"/>
        </w:rPr>
        <w:t xml:space="preserve">, I would </w:t>
      </w:r>
      <w:r w:rsidR="00F96923">
        <w:rPr>
          <w:rFonts w:ascii="Times New Roman" w:hAnsi="Times New Roman" w:cs="Times New Roman"/>
          <w:sz w:val="24"/>
          <w:szCs w:val="24"/>
        </w:rPr>
        <w:t>explain</w:t>
      </w:r>
      <w:r>
        <w:rPr>
          <w:rFonts w:ascii="Times New Roman" w:hAnsi="Times New Roman" w:cs="Times New Roman"/>
          <w:sz w:val="24"/>
          <w:szCs w:val="24"/>
        </w:rPr>
        <w:t xml:space="preserve"> and demonstrate diaphragmatic breathing techniques, emphasizing </w:t>
      </w:r>
      <w:r w:rsidR="00F96923">
        <w:rPr>
          <w:rFonts w:ascii="Times New Roman" w:hAnsi="Times New Roman" w:cs="Times New Roman"/>
          <w:sz w:val="24"/>
          <w:szCs w:val="24"/>
        </w:rPr>
        <w:t xml:space="preserve">its calming effects on the nervous system. </w:t>
      </w:r>
      <w:r w:rsidR="00736E85">
        <w:rPr>
          <w:rFonts w:ascii="Times New Roman" w:hAnsi="Times New Roman" w:cs="Times New Roman"/>
          <w:sz w:val="24"/>
          <w:szCs w:val="24"/>
        </w:rPr>
        <w:t>I would also recommend progressive muscle relaxation (PMR) as a relaxation technique to control anxiety. PMR is based on sequential relaxation and contraction of different muscles, with its combination with deep breathing enhancing relaxation (</w:t>
      </w:r>
      <w:proofErr w:type="spellStart"/>
      <w:r w:rsidR="001A6347">
        <w:rPr>
          <w:rFonts w:ascii="Times New Roman" w:hAnsi="Times New Roman" w:cs="Times New Roman"/>
          <w:sz w:val="24"/>
          <w:szCs w:val="24"/>
        </w:rPr>
        <w:t>Seid</w:t>
      </w:r>
      <w:proofErr w:type="spellEnd"/>
      <w:r w:rsidR="001A6347">
        <w:rPr>
          <w:rFonts w:ascii="Times New Roman" w:hAnsi="Times New Roman" w:cs="Times New Roman"/>
          <w:sz w:val="24"/>
          <w:szCs w:val="24"/>
        </w:rPr>
        <w:t xml:space="preserve"> et al., 2023</w:t>
      </w:r>
      <w:r w:rsidR="00736E85">
        <w:rPr>
          <w:rFonts w:ascii="Times New Roman" w:hAnsi="Times New Roman" w:cs="Times New Roman"/>
          <w:sz w:val="24"/>
          <w:szCs w:val="24"/>
        </w:rPr>
        <w:t>). In this context, I would guide the adolescent through relaxing and tensing different body muscles, starting from toes and progressing to the head. Introducing visualization techniques could also help teenagers in controlling anxiety symptoms. Visualization helps in achieving control of the mind and reducing tension or anxiety (</w:t>
      </w:r>
      <w:hyperlink r:id="rId4" w:history="1">
        <w:r w:rsidR="001A6347" w:rsidRPr="007F12F9">
          <w:rPr>
            <w:rStyle w:val="Hyperlink"/>
            <w:rFonts w:ascii="Times New Roman" w:hAnsi="Times New Roman" w:cs="Times New Roman"/>
            <w:sz w:val="24"/>
            <w:szCs w:val="24"/>
          </w:rPr>
          <w:t>WWW.NCBI158</w:t>
        </w:r>
      </w:hyperlink>
      <w:r w:rsidR="00736E85">
        <w:rPr>
          <w:rFonts w:ascii="Times New Roman" w:hAnsi="Times New Roman" w:cs="Times New Roman"/>
          <w:sz w:val="24"/>
          <w:szCs w:val="24"/>
        </w:rPr>
        <w:t xml:space="preserve">). In this approach, I would guide the adolescent </w:t>
      </w:r>
      <w:r w:rsidR="00736E85">
        <w:rPr>
          <w:rFonts w:ascii="Times New Roman" w:hAnsi="Times New Roman" w:cs="Times New Roman"/>
          <w:sz w:val="24"/>
          <w:szCs w:val="24"/>
        </w:rPr>
        <w:lastRenderedPageBreak/>
        <w:t xml:space="preserve">through imagining a safe or peaceful place and encourage them to focus their senses (visualize) the place through a vivid and immersive approach. </w:t>
      </w:r>
    </w:p>
    <w:p w14:paraId="154DAE3B" w14:textId="57ED56C3" w:rsidR="00736E85" w:rsidRDefault="00B51D03" w:rsidP="00B51D0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Medical Condition</w:t>
      </w:r>
    </w:p>
    <w:p w14:paraId="47266B81" w14:textId="68BC2DB5" w:rsidR="00B51D03" w:rsidRDefault="00B51D03" w:rsidP="00B51D0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diagnosing anxiety disorders among teens, clinicians should consider and rule out medical conditions that present with similar symptoms. Hyperthyroidism is one of the medical conditions that may mimic symptoms of anxiety. Some of the mental symptoms of hyperthyroidism that mimic anxiety include sleep disturbances, irritability, increased heart rate, fatigue, </w:t>
      </w:r>
      <w:r w:rsidR="00A3602B">
        <w:rPr>
          <w:rFonts w:ascii="Times New Roman" w:hAnsi="Times New Roman" w:cs="Times New Roman"/>
          <w:sz w:val="24"/>
          <w:szCs w:val="24"/>
        </w:rPr>
        <w:t>sweating, and difficulty concentrating (</w:t>
      </w:r>
      <w:proofErr w:type="spellStart"/>
      <w:r w:rsidR="001A6347">
        <w:rPr>
          <w:rFonts w:ascii="Times New Roman" w:hAnsi="Times New Roman" w:cs="Times New Roman"/>
          <w:sz w:val="24"/>
          <w:szCs w:val="24"/>
        </w:rPr>
        <w:t>Moideen</w:t>
      </w:r>
      <w:proofErr w:type="spellEnd"/>
      <w:r w:rsidR="001A6347">
        <w:rPr>
          <w:rFonts w:ascii="Times New Roman" w:hAnsi="Times New Roman" w:cs="Times New Roman"/>
          <w:sz w:val="24"/>
          <w:szCs w:val="24"/>
        </w:rPr>
        <w:t xml:space="preserve"> Sheriff et al., 2023</w:t>
      </w:r>
      <w:r w:rsidR="00A3602B">
        <w:rPr>
          <w:rFonts w:ascii="Times New Roman" w:hAnsi="Times New Roman" w:cs="Times New Roman"/>
          <w:sz w:val="24"/>
          <w:szCs w:val="24"/>
        </w:rPr>
        <w:t>). Palpitations, increased heart rate, and diaphoresis also occur in some anxiety-related disorders, for example, social anxiety and panic disorder. A comprehensive history, appropriate physical assessment, and laboratory tests could help in ruling out the physical condition. For example, a history of familial non-autoimmune hyperthyroidism could help in differentiating the two (</w:t>
      </w:r>
      <w:proofErr w:type="spellStart"/>
      <w:r w:rsidR="001A6347">
        <w:rPr>
          <w:rFonts w:ascii="Times New Roman" w:hAnsi="Times New Roman" w:cs="Times New Roman"/>
          <w:sz w:val="24"/>
          <w:szCs w:val="24"/>
        </w:rPr>
        <w:t>Malej</w:t>
      </w:r>
      <w:proofErr w:type="spellEnd"/>
      <w:r w:rsidR="001A6347">
        <w:rPr>
          <w:rFonts w:ascii="Times New Roman" w:hAnsi="Times New Roman" w:cs="Times New Roman"/>
          <w:sz w:val="24"/>
          <w:szCs w:val="24"/>
        </w:rPr>
        <w:t xml:space="preserve"> et al., 2021</w:t>
      </w:r>
      <w:r w:rsidR="00A3602B">
        <w:rPr>
          <w:rFonts w:ascii="Times New Roman" w:hAnsi="Times New Roman" w:cs="Times New Roman"/>
          <w:sz w:val="24"/>
          <w:szCs w:val="24"/>
        </w:rPr>
        <w:t>). Laboratory test with normal levels of thyroid-stimulating hormone (TSH) and free serum thyroxine (fT4) and free serum triiodothyronine (fT3) could help in ruling out the condition (</w:t>
      </w:r>
      <w:r w:rsidR="001A6347">
        <w:rPr>
          <w:rFonts w:ascii="Times New Roman" w:hAnsi="Times New Roman" w:cs="Times New Roman"/>
          <w:sz w:val="24"/>
          <w:szCs w:val="24"/>
        </w:rPr>
        <w:t>Chopra et al., 2023</w:t>
      </w:r>
      <w:r w:rsidR="00A3602B">
        <w:rPr>
          <w:rFonts w:ascii="Times New Roman" w:hAnsi="Times New Roman" w:cs="Times New Roman"/>
          <w:sz w:val="24"/>
          <w:szCs w:val="24"/>
        </w:rPr>
        <w:t xml:space="preserve">). </w:t>
      </w:r>
    </w:p>
    <w:p w14:paraId="141055E5" w14:textId="551CEBBC" w:rsidR="00A3602B" w:rsidRDefault="00A3602B" w:rsidP="00A3602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Medication</w:t>
      </w:r>
    </w:p>
    <w:p w14:paraId="518C6968" w14:textId="5437DBB9" w:rsidR="00A3602B" w:rsidRDefault="00533629" w:rsidP="00A360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C3034">
        <w:rPr>
          <w:rFonts w:ascii="Times New Roman" w:hAnsi="Times New Roman" w:cs="Times New Roman"/>
          <w:sz w:val="24"/>
          <w:szCs w:val="24"/>
        </w:rPr>
        <w:t xml:space="preserve">The FDA has approved few drugs for the treatment of anxiety disorders in children. Although the safety of the medications among children and adolescents remains unclear, selective serotonin reuptake inhibitors such as </w:t>
      </w:r>
      <w:r w:rsidR="00EE5910">
        <w:rPr>
          <w:rFonts w:ascii="Times New Roman" w:hAnsi="Times New Roman" w:cs="Times New Roman"/>
          <w:sz w:val="24"/>
          <w:szCs w:val="24"/>
        </w:rPr>
        <w:t>sertraline</w:t>
      </w:r>
      <w:r w:rsidR="004C3034">
        <w:rPr>
          <w:rFonts w:ascii="Times New Roman" w:hAnsi="Times New Roman" w:cs="Times New Roman"/>
          <w:sz w:val="24"/>
          <w:szCs w:val="24"/>
        </w:rPr>
        <w:t xml:space="preserve"> have been approved for treating pediatric anxiety. The </w:t>
      </w:r>
      <w:r w:rsidR="00EE5910">
        <w:rPr>
          <w:rFonts w:ascii="Times New Roman" w:hAnsi="Times New Roman" w:cs="Times New Roman"/>
          <w:sz w:val="24"/>
          <w:szCs w:val="24"/>
        </w:rPr>
        <w:t xml:space="preserve">drug primarily acts by </w:t>
      </w:r>
      <w:r w:rsidR="004C3034">
        <w:rPr>
          <w:rFonts w:ascii="Times New Roman" w:hAnsi="Times New Roman" w:cs="Times New Roman"/>
          <w:sz w:val="24"/>
          <w:szCs w:val="24"/>
        </w:rPr>
        <w:t xml:space="preserve">blocking serotonin reuptake </w:t>
      </w:r>
      <w:r w:rsidR="00EE5910">
        <w:rPr>
          <w:rFonts w:ascii="Times New Roman" w:hAnsi="Times New Roman" w:cs="Times New Roman"/>
          <w:sz w:val="24"/>
          <w:szCs w:val="24"/>
        </w:rPr>
        <w:t xml:space="preserve">(serotonergic effects) </w:t>
      </w:r>
      <w:r w:rsidR="00EE5910">
        <w:rPr>
          <w:rFonts w:ascii="Times New Roman" w:hAnsi="Times New Roman" w:cs="Times New Roman"/>
          <w:sz w:val="24"/>
          <w:szCs w:val="24"/>
        </w:rPr>
        <w:t>(</w:t>
      </w:r>
      <w:r w:rsidR="001A6347">
        <w:rPr>
          <w:rFonts w:ascii="Times New Roman" w:hAnsi="Times New Roman" w:cs="Times New Roman"/>
          <w:sz w:val="24"/>
          <w:szCs w:val="24"/>
        </w:rPr>
        <w:t>Patel et al., 2019</w:t>
      </w:r>
      <w:r w:rsidR="00EE5910">
        <w:rPr>
          <w:rFonts w:ascii="Times New Roman" w:hAnsi="Times New Roman" w:cs="Times New Roman"/>
          <w:sz w:val="24"/>
          <w:szCs w:val="24"/>
        </w:rPr>
        <w:t>). In addition, the drug also inhibits norepinephrine, sodium, and dopamine reuptake, as well as GABA and glutamate recycling (</w:t>
      </w:r>
      <w:r w:rsidR="001A6347">
        <w:rPr>
          <w:rFonts w:ascii="Times New Roman" w:hAnsi="Times New Roman" w:cs="Times New Roman"/>
          <w:sz w:val="24"/>
          <w:szCs w:val="24"/>
        </w:rPr>
        <w:t>Huddart et al., 2020</w:t>
      </w:r>
      <w:r w:rsidR="00EE5910">
        <w:rPr>
          <w:rFonts w:ascii="Times New Roman" w:hAnsi="Times New Roman" w:cs="Times New Roman"/>
          <w:sz w:val="24"/>
          <w:szCs w:val="24"/>
        </w:rPr>
        <w:t>). In adolescents, an initial dose of 50 mg daily is recommended, with a maximum of 200 mg (</w:t>
      </w:r>
      <w:r w:rsidR="00C43D82">
        <w:rPr>
          <w:rFonts w:ascii="Times New Roman" w:hAnsi="Times New Roman" w:cs="Times New Roman"/>
          <w:sz w:val="24"/>
          <w:szCs w:val="24"/>
        </w:rPr>
        <w:t>Patel et al., 2019</w:t>
      </w:r>
      <w:r w:rsidR="00EE5910">
        <w:rPr>
          <w:rFonts w:ascii="Times New Roman" w:hAnsi="Times New Roman" w:cs="Times New Roman"/>
          <w:sz w:val="24"/>
          <w:szCs w:val="24"/>
        </w:rPr>
        <w:t xml:space="preserve">). </w:t>
      </w:r>
      <w:r w:rsidR="00EE5910">
        <w:rPr>
          <w:rFonts w:ascii="Times New Roman" w:hAnsi="Times New Roman" w:cs="Times New Roman"/>
          <w:sz w:val="24"/>
          <w:szCs w:val="24"/>
        </w:rPr>
        <w:lastRenderedPageBreak/>
        <w:t>Common side effects include drowsiness, insomnia, nausea, vomiting, agitation, decreased sex drive, and headaches (</w:t>
      </w:r>
      <w:proofErr w:type="spellStart"/>
      <w:r w:rsidR="00C43D82">
        <w:rPr>
          <w:rFonts w:ascii="Times New Roman" w:hAnsi="Times New Roman" w:cs="Times New Roman"/>
          <w:sz w:val="24"/>
          <w:szCs w:val="24"/>
        </w:rPr>
        <w:t>Edinoff</w:t>
      </w:r>
      <w:proofErr w:type="spellEnd"/>
      <w:r w:rsidR="00C43D82">
        <w:rPr>
          <w:rFonts w:ascii="Times New Roman" w:hAnsi="Times New Roman" w:cs="Times New Roman"/>
          <w:sz w:val="24"/>
          <w:szCs w:val="24"/>
        </w:rPr>
        <w:t xml:space="preserve"> et al., 2021</w:t>
      </w:r>
      <w:r w:rsidR="00EE5910">
        <w:rPr>
          <w:rFonts w:ascii="Times New Roman" w:hAnsi="Times New Roman" w:cs="Times New Roman"/>
          <w:sz w:val="24"/>
          <w:szCs w:val="24"/>
        </w:rPr>
        <w:t xml:space="preserve">). In addition, sertraline, as with other SSRIs&lt; could increase the risk of </w:t>
      </w:r>
      <w:r w:rsidR="001A6347">
        <w:rPr>
          <w:rFonts w:ascii="Times New Roman" w:hAnsi="Times New Roman" w:cs="Times New Roman"/>
          <w:sz w:val="24"/>
          <w:szCs w:val="24"/>
        </w:rPr>
        <w:t>suicidality. Therapeutic action of the drug is expected after at least four weeks of therapy.</w:t>
      </w:r>
    </w:p>
    <w:p w14:paraId="0F91550E" w14:textId="742C84F2" w:rsidR="001A6347" w:rsidRDefault="001A6347" w:rsidP="001A634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69E3BA8A" w14:textId="77777777" w:rsidR="00C43D82" w:rsidRDefault="00C43D82" w:rsidP="001A6347">
      <w:pPr>
        <w:spacing w:after="0" w:line="480" w:lineRule="auto"/>
        <w:ind w:left="720" w:hanging="720"/>
        <w:rPr>
          <w:rFonts w:ascii="Times New Roman" w:eastAsia="Times New Roman" w:hAnsi="Times New Roman" w:cs="Times New Roman"/>
          <w:sz w:val="24"/>
          <w:szCs w:val="24"/>
          <w:lang w:val="en-GB" w:eastAsia="en-GB"/>
        </w:rPr>
      </w:pPr>
      <w:r w:rsidRPr="001A6347">
        <w:rPr>
          <w:rFonts w:ascii="Times New Roman" w:eastAsia="Times New Roman" w:hAnsi="Times New Roman" w:cs="Times New Roman"/>
          <w:sz w:val="24"/>
          <w:szCs w:val="24"/>
          <w:lang w:val="en-GB" w:eastAsia="en-GB"/>
        </w:rPr>
        <w:t xml:space="preserve">Chopra, R., </w:t>
      </w:r>
      <w:proofErr w:type="spellStart"/>
      <w:r w:rsidRPr="001A6347">
        <w:rPr>
          <w:rFonts w:ascii="Times New Roman" w:eastAsia="Times New Roman" w:hAnsi="Times New Roman" w:cs="Times New Roman"/>
          <w:sz w:val="24"/>
          <w:szCs w:val="24"/>
          <w:lang w:val="en-GB" w:eastAsia="en-GB"/>
        </w:rPr>
        <w:t>Kalaria</w:t>
      </w:r>
      <w:proofErr w:type="spellEnd"/>
      <w:r w:rsidRPr="001A6347">
        <w:rPr>
          <w:rFonts w:ascii="Times New Roman" w:eastAsia="Times New Roman" w:hAnsi="Times New Roman" w:cs="Times New Roman"/>
          <w:sz w:val="24"/>
          <w:szCs w:val="24"/>
          <w:lang w:val="en-GB" w:eastAsia="en-GB"/>
        </w:rPr>
        <w:t xml:space="preserve">, T., </w:t>
      </w:r>
      <w:proofErr w:type="spellStart"/>
      <w:r w:rsidRPr="001A6347">
        <w:rPr>
          <w:rFonts w:ascii="Times New Roman" w:eastAsia="Times New Roman" w:hAnsi="Times New Roman" w:cs="Times New Roman"/>
          <w:sz w:val="24"/>
          <w:szCs w:val="24"/>
          <w:lang w:val="en-GB" w:eastAsia="en-GB"/>
        </w:rPr>
        <w:t>Gherman-Ciolac</w:t>
      </w:r>
      <w:proofErr w:type="spellEnd"/>
      <w:r w:rsidRPr="001A6347">
        <w:rPr>
          <w:rFonts w:ascii="Times New Roman" w:eastAsia="Times New Roman" w:hAnsi="Times New Roman" w:cs="Times New Roman"/>
          <w:sz w:val="24"/>
          <w:szCs w:val="24"/>
          <w:lang w:val="en-GB" w:eastAsia="en-GB"/>
        </w:rPr>
        <w:t xml:space="preserve">, C., Raghavan, R., Buch, H. N., &amp; Kar, N. (2023). Impact of hyperthyroidism and its treatment on the outcome of mental health, occupational functioning, and quality of life: A naturalistic, prospective study. </w:t>
      </w:r>
      <w:r w:rsidRPr="001A6347">
        <w:rPr>
          <w:rFonts w:ascii="Times New Roman" w:eastAsia="Times New Roman" w:hAnsi="Times New Roman" w:cs="Times New Roman"/>
          <w:i/>
          <w:iCs/>
          <w:sz w:val="24"/>
          <w:szCs w:val="24"/>
          <w:lang w:val="en-GB" w:eastAsia="en-GB"/>
        </w:rPr>
        <w:t xml:space="preserve">Indian </w:t>
      </w:r>
      <w:r w:rsidRPr="001A6347">
        <w:rPr>
          <w:rFonts w:ascii="Times New Roman" w:eastAsia="Times New Roman" w:hAnsi="Times New Roman" w:cs="Times New Roman"/>
          <w:i/>
          <w:iCs/>
          <w:sz w:val="24"/>
          <w:szCs w:val="24"/>
          <w:lang w:val="en-GB" w:eastAsia="en-GB"/>
        </w:rPr>
        <w:t xml:space="preserve">Journal </w:t>
      </w:r>
      <w:r w:rsidRPr="001A6347">
        <w:rPr>
          <w:rFonts w:ascii="Times New Roman" w:eastAsia="Times New Roman" w:hAnsi="Times New Roman" w:cs="Times New Roman"/>
          <w:i/>
          <w:iCs/>
          <w:sz w:val="24"/>
          <w:szCs w:val="24"/>
          <w:lang w:val="en-GB" w:eastAsia="en-GB"/>
        </w:rPr>
        <w:t xml:space="preserve">of </w:t>
      </w:r>
      <w:r w:rsidRPr="001A6347">
        <w:rPr>
          <w:rFonts w:ascii="Times New Roman" w:eastAsia="Times New Roman" w:hAnsi="Times New Roman" w:cs="Times New Roman"/>
          <w:i/>
          <w:iCs/>
          <w:sz w:val="24"/>
          <w:szCs w:val="24"/>
          <w:lang w:val="en-GB" w:eastAsia="en-GB"/>
        </w:rPr>
        <w:t>Psychiatry</w:t>
      </w:r>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65</w:t>
      </w:r>
      <w:r w:rsidRPr="001A6347">
        <w:rPr>
          <w:rFonts w:ascii="Times New Roman" w:eastAsia="Times New Roman" w:hAnsi="Times New Roman" w:cs="Times New Roman"/>
          <w:sz w:val="24"/>
          <w:szCs w:val="24"/>
          <w:lang w:val="en-GB" w:eastAsia="en-GB"/>
        </w:rPr>
        <w:t xml:space="preserve">(5), 586–594. </w:t>
      </w:r>
      <w:hyperlink r:id="rId5" w:history="1">
        <w:r w:rsidRPr="001A6347">
          <w:rPr>
            <w:rStyle w:val="Hyperlink"/>
            <w:rFonts w:ascii="Times New Roman" w:eastAsia="Times New Roman" w:hAnsi="Times New Roman" w:cs="Times New Roman"/>
            <w:sz w:val="24"/>
            <w:szCs w:val="24"/>
            <w:lang w:val="en-GB" w:eastAsia="en-GB"/>
          </w:rPr>
          <w:t>https://doi.org/10.4103/indianjpsychiatry.indianjpsychiatry_474_22</w:t>
        </w:r>
      </w:hyperlink>
      <w:r>
        <w:rPr>
          <w:rFonts w:ascii="Times New Roman" w:eastAsia="Times New Roman" w:hAnsi="Times New Roman" w:cs="Times New Roman"/>
          <w:sz w:val="24"/>
          <w:szCs w:val="24"/>
          <w:lang w:val="en-GB" w:eastAsia="en-GB"/>
        </w:rPr>
        <w:t xml:space="preserve"> </w:t>
      </w:r>
    </w:p>
    <w:p w14:paraId="607834DF" w14:textId="77777777" w:rsidR="00C43D82" w:rsidRPr="001A6347" w:rsidRDefault="00C43D82" w:rsidP="00C43D82">
      <w:pPr>
        <w:spacing w:after="0" w:line="480" w:lineRule="auto"/>
        <w:ind w:left="720" w:hanging="720"/>
        <w:rPr>
          <w:rFonts w:ascii="Times New Roman" w:eastAsia="Times New Roman" w:hAnsi="Times New Roman" w:cs="Times New Roman"/>
          <w:sz w:val="24"/>
          <w:szCs w:val="24"/>
          <w:lang w:val="en-GB" w:eastAsia="en-GB"/>
        </w:rPr>
      </w:pPr>
      <w:proofErr w:type="spellStart"/>
      <w:r w:rsidRPr="00C43D82">
        <w:rPr>
          <w:rFonts w:ascii="Times New Roman" w:eastAsia="Times New Roman" w:hAnsi="Times New Roman" w:cs="Times New Roman"/>
          <w:sz w:val="24"/>
          <w:szCs w:val="24"/>
          <w:lang w:val="en-GB" w:eastAsia="en-GB"/>
        </w:rPr>
        <w:t>Edinoff</w:t>
      </w:r>
      <w:proofErr w:type="spellEnd"/>
      <w:r w:rsidRPr="00C43D82">
        <w:rPr>
          <w:rFonts w:ascii="Times New Roman" w:eastAsia="Times New Roman" w:hAnsi="Times New Roman" w:cs="Times New Roman"/>
          <w:sz w:val="24"/>
          <w:szCs w:val="24"/>
          <w:lang w:val="en-GB" w:eastAsia="en-GB"/>
        </w:rPr>
        <w:t xml:space="preserve">, A. N., </w:t>
      </w:r>
      <w:proofErr w:type="spellStart"/>
      <w:r w:rsidRPr="00C43D82">
        <w:rPr>
          <w:rFonts w:ascii="Times New Roman" w:eastAsia="Times New Roman" w:hAnsi="Times New Roman" w:cs="Times New Roman"/>
          <w:sz w:val="24"/>
          <w:szCs w:val="24"/>
          <w:lang w:val="en-GB" w:eastAsia="en-GB"/>
        </w:rPr>
        <w:t>Akuly</w:t>
      </w:r>
      <w:proofErr w:type="spellEnd"/>
      <w:r w:rsidRPr="00C43D82">
        <w:rPr>
          <w:rFonts w:ascii="Times New Roman" w:eastAsia="Times New Roman" w:hAnsi="Times New Roman" w:cs="Times New Roman"/>
          <w:sz w:val="24"/>
          <w:szCs w:val="24"/>
          <w:lang w:val="en-GB" w:eastAsia="en-GB"/>
        </w:rPr>
        <w:t xml:space="preserve">, H. A., Hanna, T. A., Ochoa, C. O., Patti, S. J., Ghaffar, Y. A., Kaye, A. D., Viswanath, O., </w:t>
      </w:r>
      <w:proofErr w:type="spellStart"/>
      <w:r w:rsidRPr="00C43D82">
        <w:rPr>
          <w:rFonts w:ascii="Times New Roman" w:eastAsia="Times New Roman" w:hAnsi="Times New Roman" w:cs="Times New Roman"/>
          <w:sz w:val="24"/>
          <w:szCs w:val="24"/>
          <w:lang w:val="en-GB" w:eastAsia="en-GB"/>
        </w:rPr>
        <w:t>Urits</w:t>
      </w:r>
      <w:proofErr w:type="spellEnd"/>
      <w:r w:rsidRPr="00C43D82">
        <w:rPr>
          <w:rFonts w:ascii="Times New Roman" w:eastAsia="Times New Roman" w:hAnsi="Times New Roman" w:cs="Times New Roman"/>
          <w:sz w:val="24"/>
          <w:szCs w:val="24"/>
          <w:lang w:val="en-GB" w:eastAsia="en-GB"/>
        </w:rPr>
        <w:t>, I., Boyer, A. G., Cornett, E. M., &amp; Kaye, A. M. (2021). Selective S</w:t>
      </w:r>
      <w:r w:rsidRPr="00C43D82">
        <w:rPr>
          <w:rFonts w:ascii="Times New Roman" w:eastAsia="Times New Roman" w:hAnsi="Times New Roman" w:cs="Times New Roman"/>
          <w:sz w:val="24"/>
          <w:szCs w:val="24"/>
          <w:lang w:val="en-GB" w:eastAsia="en-GB"/>
        </w:rPr>
        <w:t>erotonin reuptake inhibitors and adverse effects</w:t>
      </w:r>
      <w:r w:rsidRPr="00C43D82">
        <w:rPr>
          <w:rFonts w:ascii="Times New Roman" w:eastAsia="Times New Roman" w:hAnsi="Times New Roman" w:cs="Times New Roman"/>
          <w:sz w:val="24"/>
          <w:szCs w:val="24"/>
          <w:lang w:val="en-GB" w:eastAsia="en-GB"/>
        </w:rPr>
        <w:t xml:space="preserve">: A </w:t>
      </w:r>
      <w:r w:rsidRPr="00C43D82">
        <w:rPr>
          <w:rFonts w:ascii="Times New Roman" w:eastAsia="Times New Roman" w:hAnsi="Times New Roman" w:cs="Times New Roman"/>
          <w:sz w:val="24"/>
          <w:szCs w:val="24"/>
          <w:lang w:val="en-GB" w:eastAsia="en-GB"/>
        </w:rPr>
        <w:t>narrative review</w:t>
      </w:r>
      <w:r w:rsidRPr="00C43D82">
        <w:rPr>
          <w:rFonts w:ascii="Times New Roman" w:eastAsia="Times New Roman" w:hAnsi="Times New Roman" w:cs="Times New Roman"/>
          <w:sz w:val="24"/>
          <w:szCs w:val="24"/>
          <w:lang w:val="en-GB" w:eastAsia="en-GB"/>
        </w:rPr>
        <w:t xml:space="preserve">. </w:t>
      </w:r>
      <w:r w:rsidRPr="00C43D82">
        <w:rPr>
          <w:rFonts w:ascii="Times New Roman" w:eastAsia="Times New Roman" w:hAnsi="Times New Roman" w:cs="Times New Roman"/>
          <w:i/>
          <w:iCs/>
          <w:sz w:val="24"/>
          <w:szCs w:val="24"/>
          <w:lang w:val="en-GB" w:eastAsia="en-GB"/>
        </w:rPr>
        <w:t>Neurology international</w:t>
      </w:r>
      <w:r w:rsidRPr="00C43D82">
        <w:rPr>
          <w:rFonts w:ascii="Times New Roman" w:eastAsia="Times New Roman" w:hAnsi="Times New Roman" w:cs="Times New Roman"/>
          <w:sz w:val="24"/>
          <w:szCs w:val="24"/>
          <w:lang w:val="en-GB" w:eastAsia="en-GB"/>
        </w:rPr>
        <w:t xml:space="preserve">, </w:t>
      </w:r>
      <w:r w:rsidRPr="00C43D82">
        <w:rPr>
          <w:rFonts w:ascii="Times New Roman" w:eastAsia="Times New Roman" w:hAnsi="Times New Roman" w:cs="Times New Roman"/>
          <w:i/>
          <w:iCs/>
          <w:sz w:val="24"/>
          <w:szCs w:val="24"/>
          <w:lang w:val="en-GB" w:eastAsia="en-GB"/>
        </w:rPr>
        <w:t>13</w:t>
      </w:r>
      <w:r w:rsidRPr="00C43D82">
        <w:rPr>
          <w:rFonts w:ascii="Times New Roman" w:eastAsia="Times New Roman" w:hAnsi="Times New Roman" w:cs="Times New Roman"/>
          <w:sz w:val="24"/>
          <w:szCs w:val="24"/>
          <w:lang w:val="en-GB" w:eastAsia="en-GB"/>
        </w:rPr>
        <w:t xml:space="preserve">(3), 387–401. </w:t>
      </w:r>
      <w:hyperlink r:id="rId6" w:history="1">
        <w:r w:rsidRPr="00C43D82">
          <w:rPr>
            <w:rStyle w:val="Hyperlink"/>
            <w:rFonts w:ascii="Times New Roman" w:eastAsia="Times New Roman" w:hAnsi="Times New Roman" w:cs="Times New Roman"/>
            <w:sz w:val="24"/>
            <w:szCs w:val="24"/>
            <w:lang w:val="en-GB" w:eastAsia="en-GB"/>
          </w:rPr>
          <w:t>https://doi.org/10.3390/neurolint13030038</w:t>
        </w:r>
      </w:hyperlink>
      <w:r>
        <w:rPr>
          <w:rFonts w:ascii="Times New Roman" w:eastAsia="Times New Roman" w:hAnsi="Times New Roman" w:cs="Times New Roman"/>
          <w:sz w:val="24"/>
          <w:szCs w:val="24"/>
          <w:lang w:val="en-GB" w:eastAsia="en-GB"/>
        </w:rPr>
        <w:t xml:space="preserve"> </w:t>
      </w:r>
    </w:p>
    <w:p w14:paraId="7E9128B3" w14:textId="77777777" w:rsidR="00C43D82" w:rsidRDefault="00C43D82" w:rsidP="001A6347">
      <w:pPr>
        <w:spacing w:after="0" w:line="480" w:lineRule="auto"/>
        <w:ind w:left="720" w:hanging="720"/>
        <w:rPr>
          <w:rFonts w:ascii="Times New Roman" w:eastAsia="Times New Roman" w:hAnsi="Times New Roman" w:cs="Times New Roman"/>
          <w:sz w:val="24"/>
          <w:szCs w:val="24"/>
          <w:lang w:val="en-GB" w:eastAsia="en-GB"/>
        </w:rPr>
      </w:pPr>
      <w:r w:rsidRPr="001A6347">
        <w:rPr>
          <w:rFonts w:ascii="Times New Roman" w:eastAsia="Times New Roman" w:hAnsi="Times New Roman" w:cs="Times New Roman"/>
          <w:sz w:val="24"/>
          <w:szCs w:val="24"/>
          <w:lang w:val="en-GB" w:eastAsia="en-GB"/>
        </w:rPr>
        <w:t xml:space="preserve">Huddart, R., Hicks, J. K., Ramsey, L. B., Strawn, J. R., Smith, D. M., </w:t>
      </w:r>
      <w:proofErr w:type="spellStart"/>
      <w:r w:rsidRPr="001A6347">
        <w:rPr>
          <w:rFonts w:ascii="Times New Roman" w:eastAsia="Times New Roman" w:hAnsi="Times New Roman" w:cs="Times New Roman"/>
          <w:sz w:val="24"/>
          <w:szCs w:val="24"/>
          <w:lang w:val="en-GB" w:eastAsia="en-GB"/>
        </w:rPr>
        <w:t>Bobonis</w:t>
      </w:r>
      <w:proofErr w:type="spellEnd"/>
      <w:r w:rsidRPr="001A6347">
        <w:rPr>
          <w:rFonts w:ascii="Times New Roman" w:eastAsia="Times New Roman" w:hAnsi="Times New Roman" w:cs="Times New Roman"/>
          <w:sz w:val="24"/>
          <w:szCs w:val="24"/>
          <w:lang w:val="en-GB" w:eastAsia="en-GB"/>
        </w:rPr>
        <w:t xml:space="preserve"> </w:t>
      </w:r>
      <w:proofErr w:type="spellStart"/>
      <w:r w:rsidRPr="001A6347">
        <w:rPr>
          <w:rFonts w:ascii="Times New Roman" w:eastAsia="Times New Roman" w:hAnsi="Times New Roman" w:cs="Times New Roman"/>
          <w:sz w:val="24"/>
          <w:szCs w:val="24"/>
          <w:lang w:val="en-GB" w:eastAsia="en-GB"/>
        </w:rPr>
        <w:t>Babilonia</w:t>
      </w:r>
      <w:proofErr w:type="spellEnd"/>
      <w:r w:rsidRPr="001A6347">
        <w:rPr>
          <w:rFonts w:ascii="Times New Roman" w:eastAsia="Times New Roman" w:hAnsi="Times New Roman" w:cs="Times New Roman"/>
          <w:sz w:val="24"/>
          <w:szCs w:val="24"/>
          <w:lang w:val="en-GB" w:eastAsia="en-GB"/>
        </w:rPr>
        <w:t xml:space="preserve">, M., Altman, R. B., &amp; Klein, T. E. (2020). </w:t>
      </w:r>
      <w:proofErr w:type="spellStart"/>
      <w:r w:rsidRPr="001A6347">
        <w:rPr>
          <w:rFonts w:ascii="Times New Roman" w:eastAsia="Times New Roman" w:hAnsi="Times New Roman" w:cs="Times New Roman"/>
          <w:sz w:val="24"/>
          <w:szCs w:val="24"/>
          <w:lang w:val="en-GB" w:eastAsia="en-GB"/>
        </w:rPr>
        <w:t>PharmGKB</w:t>
      </w:r>
      <w:proofErr w:type="spellEnd"/>
      <w:r w:rsidRPr="001A6347">
        <w:rPr>
          <w:rFonts w:ascii="Times New Roman" w:eastAsia="Times New Roman" w:hAnsi="Times New Roman" w:cs="Times New Roman"/>
          <w:sz w:val="24"/>
          <w:szCs w:val="24"/>
          <w:lang w:val="en-GB" w:eastAsia="en-GB"/>
        </w:rPr>
        <w:t xml:space="preserve"> summary: sertraline pathway, pharmacokinetics. </w:t>
      </w:r>
      <w:r w:rsidRPr="001A6347">
        <w:rPr>
          <w:rFonts w:ascii="Times New Roman" w:eastAsia="Times New Roman" w:hAnsi="Times New Roman" w:cs="Times New Roman"/>
          <w:i/>
          <w:iCs/>
          <w:sz w:val="24"/>
          <w:szCs w:val="24"/>
          <w:lang w:val="en-GB" w:eastAsia="en-GB"/>
        </w:rPr>
        <w:t xml:space="preserve">Pharmacogenetics and </w:t>
      </w:r>
      <w:r w:rsidRPr="001A6347">
        <w:rPr>
          <w:rFonts w:ascii="Times New Roman" w:eastAsia="Times New Roman" w:hAnsi="Times New Roman" w:cs="Times New Roman"/>
          <w:i/>
          <w:iCs/>
          <w:sz w:val="24"/>
          <w:szCs w:val="24"/>
          <w:lang w:val="en-GB" w:eastAsia="en-GB"/>
        </w:rPr>
        <w:t>Genomics</w:t>
      </w:r>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30</w:t>
      </w:r>
      <w:r w:rsidRPr="001A6347">
        <w:rPr>
          <w:rFonts w:ascii="Times New Roman" w:eastAsia="Times New Roman" w:hAnsi="Times New Roman" w:cs="Times New Roman"/>
          <w:sz w:val="24"/>
          <w:szCs w:val="24"/>
          <w:lang w:val="en-GB" w:eastAsia="en-GB"/>
        </w:rPr>
        <w:t xml:space="preserve">(2), 26–33. </w:t>
      </w:r>
      <w:hyperlink r:id="rId7" w:history="1">
        <w:r w:rsidRPr="001A6347">
          <w:rPr>
            <w:rStyle w:val="Hyperlink"/>
            <w:rFonts w:ascii="Times New Roman" w:eastAsia="Times New Roman" w:hAnsi="Times New Roman" w:cs="Times New Roman"/>
            <w:sz w:val="24"/>
            <w:szCs w:val="24"/>
            <w:lang w:val="en-GB" w:eastAsia="en-GB"/>
          </w:rPr>
          <w:t>https://doi.org/10.1097/FPC.0000000000000392</w:t>
        </w:r>
      </w:hyperlink>
    </w:p>
    <w:p w14:paraId="21D34521" w14:textId="77777777" w:rsidR="00C43D82" w:rsidRDefault="00C43D82" w:rsidP="001A6347">
      <w:pPr>
        <w:spacing w:after="0" w:line="480" w:lineRule="auto"/>
        <w:ind w:left="720" w:hanging="720"/>
        <w:rPr>
          <w:rFonts w:ascii="Times New Roman" w:eastAsia="Times New Roman" w:hAnsi="Times New Roman" w:cs="Times New Roman"/>
          <w:sz w:val="24"/>
          <w:szCs w:val="24"/>
          <w:lang w:val="en-GB" w:eastAsia="en-GB"/>
        </w:rPr>
      </w:pPr>
      <w:r w:rsidRPr="001A6347">
        <w:rPr>
          <w:rFonts w:ascii="Times New Roman" w:eastAsia="Times New Roman" w:hAnsi="Times New Roman" w:cs="Times New Roman"/>
          <w:sz w:val="24"/>
          <w:szCs w:val="24"/>
          <w:lang w:val="en-GB" w:eastAsia="en-GB"/>
        </w:rPr>
        <w:t xml:space="preserve">Kim, S. H., Park, K., Yoon, S., Choi, Y., Lee, S. H., &amp; Choi, K. H. (2021). </w:t>
      </w:r>
      <w:r>
        <w:rPr>
          <w:rFonts w:ascii="Times New Roman" w:eastAsia="Times New Roman" w:hAnsi="Times New Roman" w:cs="Times New Roman"/>
          <w:sz w:val="24"/>
          <w:szCs w:val="24"/>
          <w:lang w:val="en-GB" w:eastAsia="en-GB"/>
        </w:rPr>
        <w:t>A</w:t>
      </w:r>
      <w:r w:rsidRPr="001A6347">
        <w:rPr>
          <w:rFonts w:ascii="Times New Roman" w:eastAsia="Times New Roman" w:hAnsi="Times New Roman" w:cs="Times New Roman"/>
          <w:sz w:val="24"/>
          <w:szCs w:val="24"/>
          <w:lang w:val="en-GB" w:eastAsia="en-GB"/>
        </w:rPr>
        <w:t xml:space="preserve"> brief online and offline (paper-and-pencil) screening tool for generalized anxiety disorder: </w:t>
      </w:r>
      <w:r>
        <w:rPr>
          <w:rFonts w:ascii="Times New Roman" w:eastAsia="Times New Roman" w:hAnsi="Times New Roman" w:cs="Times New Roman"/>
          <w:sz w:val="24"/>
          <w:szCs w:val="24"/>
          <w:lang w:val="en-GB" w:eastAsia="en-GB"/>
        </w:rPr>
        <w:t>T</w:t>
      </w:r>
      <w:r w:rsidRPr="001A6347">
        <w:rPr>
          <w:rFonts w:ascii="Times New Roman" w:eastAsia="Times New Roman" w:hAnsi="Times New Roman" w:cs="Times New Roman"/>
          <w:sz w:val="24"/>
          <w:szCs w:val="24"/>
          <w:lang w:val="en-GB" w:eastAsia="en-GB"/>
        </w:rPr>
        <w:t>he final phase in the development and validation of the mental health screening tool for anxiety disorders (</w:t>
      </w:r>
      <w:proofErr w:type="spellStart"/>
      <w:r w:rsidRPr="001A6347">
        <w:rPr>
          <w:rFonts w:ascii="Times New Roman" w:eastAsia="Times New Roman" w:hAnsi="Times New Roman" w:cs="Times New Roman"/>
          <w:sz w:val="24"/>
          <w:szCs w:val="24"/>
          <w:lang w:val="en-GB" w:eastAsia="en-GB"/>
        </w:rPr>
        <w:t>mhs</w:t>
      </w:r>
      <w:proofErr w:type="spellEnd"/>
      <w:r w:rsidRPr="001A6347">
        <w:rPr>
          <w:rFonts w:ascii="Times New Roman" w:eastAsia="Times New Roman" w:hAnsi="Times New Roman" w:cs="Times New Roman"/>
          <w:sz w:val="24"/>
          <w:szCs w:val="24"/>
          <w:lang w:val="en-GB" w:eastAsia="en-GB"/>
        </w:rPr>
        <w:t xml:space="preserve">: a). </w:t>
      </w:r>
      <w:r w:rsidRPr="001A6347">
        <w:rPr>
          <w:rFonts w:ascii="Times New Roman" w:eastAsia="Times New Roman" w:hAnsi="Times New Roman" w:cs="Times New Roman"/>
          <w:i/>
          <w:iCs/>
          <w:sz w:val="24"/>
          <w:szCs w:val="24"/>
          <w:lang w:val="en-GB" w:eastAsia="en-GB"/>
        </w:rPr>
        <w:t xml:space="preserve">Frontiers in </w:t>
      </w:r>
      <w:r w:rsidRPr="001A6347">
        <w:rPr>
          <w:rFonts w:ascii="Times New Roman" w:eastAsia="Times New Roman" w:hAnsi="Times New Roman" w:cs="Times New Roman"/>
          <w:i/>
          <w:iCs/>
          <w:sz w:val="24"/>
          <w:szCs w:val="24"/>
          <w:lang w:val="en-GB" w:eastAsia="en-GB"/>
        </w:rPr>
        <w:t>Psychology</w:t>
      </w:r>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12</w:t>
      </w:r>
      <w:r w:rsidRPr="001A6347">
        <w:rPr>
          <w:rFonts w:ascii="Times New Roman" w:eastAsia="Times New Roman" w:hAnsi="Times New Roman" w:cs="Times New Roman"/>
          <w:sz w:val="24"/>
          <w:szCs w:val="24"/>
          <w:lang w:val="en-GB" w:eastAsia="en-GB"/>
        </w:rPr>
        <w:t xml:space="preserve">, 639366. </w:t>
      </w:r>
      <w:hyperlink r:id="rId8" w:history="1">
        <w:r w:rsidRPr="001A6347">
          <w:rPr>
            <w:rStyle w:val="Hyperlink"/>
            <w:rFonts w:ascii="Times New Roman" w:eastAsia="Times New Roman" w:hAnsi="Times New Roman" w:cs="Times New Roman"/>
            <w:sz w:val="24"/>
            <w:szCs w:val="24"/>
            <w:lang w:val="en-GB" w:eastAsia="en-GB"/>
          </w:rPr>
          <w:t>https://doi.org/10.3389/fpsyg.2021.639366</w:t>
        </w:r>
      </w:hyperlink>
      <w:r>
        <w:rPr>
          <w:rFonts w:ascii="Times New Roman" w:eastAsia="Times New Roman" w:hAnsi="Times New Roman" w:cs="Times New Roman"/>
          <w:sz w:val="24"/>
          <w:szCs w:val="24"/>
          <w:lang w:val="en-GB" w:eastAsia="en-GB"/>
        </w:rPr>
        <w:t xml:space="preserve"> </w:t>
      </w:r>
    </w:p>
    <w:p w14:paraId="410FBE42" w14:textId="77777777" w:rsidR="00C43D82" w:rsidRDefault="00C43D82" w:rsidP="001A6347">
      <w:pPr>
        <w:spacing w:after="0" w:line="480" w:lineRule="auto"/>
        <w:ind w:left="720" w:hanging="720"/>
        <w:rPr>
          <w:rFonts w:ascii="Times New Roman" w:eastAsia="Times New Roman" w:hAnsi="Times New Roman" w:cs="Times New Roman"/>
          <w:sz w:val="24"/>
          <w:szCs w:val="24"/>
          <w:lang w:val="en-GB" w:eastAsia="en-GB"/>
        </w:rPr>
      </w:pPr>
      <w:proofErr w:type="spellStart"/>
      <w:r w:rsidRPr="001A6347">
        <w:rPr>
          <w:rFonts w:ascii="Times New Roman" w:eastAsia="Times New Roman" w:hAnsi="Times New Roman" w:cs="Times New Roman"/>
          <w:sz w:val="24"/>
          <w:szCs w:val="24"/>
          <w:lang w:val="en-GB" w:eastAsia="en-GB"/>
        </w:rPr>
        <w:lastRenderedPageBreak/>
        <w:t>Malej</w:t>
      </w:r>
      <w:proofErr w:type="spellEnd"/>
      <w:r w:rsidRPr="001A6347">
        <w:rPr>
          <w:rFonts w:ascii="Times New Roman" w:eastAsia="Times New Roman" w:hAnsi="Times New Roman" w:cs="Times New Roman"/>
          <w:sz w:val="24"/>
          <w:szCs w:val="24"/>
          <w:lang w:val="en-GB" w:eastAsia="en-GB"/>
        </w:rPr>
        <w:t xml:space="preserve">, A., </w:t>
      </w:r>
      <w:proofErr w:type="spellStart"/>
      <w:r w:rsidRPr="001A6347">
        <w:rPr>
          <w:rFonts w:ascii="Times New Roman" w:eastAsia="Times New Roman" w:hAnsi="Times New Roman" w:cs="Times New Roman"/>
          <w:sz w:val="24"/>
          <w:szCs w:val="24"/>
          <w:lang w:val="en-GB" w:eastAsia="en-GB"/>
        </w:rPr>
        <w:t>Avbelj</w:t>
      </w:r>
      <w:proofErr w:type="spellEnd"/>
      <w:r w:rsidRPr="001A6347">
        <w:rPr>
          <w:rFonts w:ascii="Times New Roman" w:eastAsia="Times New Roman" w:hAnsi="Times New Roman" w:cs="Times New Roman"/>
          <w:sz w:val="24"/>
          <w:szCs w:val="24"/>
          <w:lang w:val="en-GB" w:eastAsia="en-GB"/>
        </w:rPr>
        <w:t xml:space="preserve"> </w:t>
      </w:r>
      <w:proofErr w:type="spellStart"/>
      <w:r w:rsidRPr="001A6347">
        <w:rPr>
          <w:rFonts w:ascii="Times New Roman" w:eastAsia="Times New Roman" w:hAnsi="Times New Roman" w:cs="Times New Roman"/>
          <w:sz w:val="24"/>
          <w:szCs w:val="24"/>
          <w:lang w:val="en-GB" w:eastAsia="en-GB"/>
        </w:rPr>
        <w:t>Stefanija</w:t>
      </w:r>
      <w:proofErr w:type="spellEnd"/>
      <w:r w:rsidRPr="001A6347">
        <w:rPr>
          <w:rFonts w:ascii="Times New Roman" w:eastAsia="Times New Roman" w:hAnsi="Times New Roman" w:cs="Times New Roman"/>
          <w:sz w:val="24"/>
          <w:szCs w:val="24"/>
          <w:lang w:val="en-GB" w:eastAsia="en-GB"/>
        </w:rPr>
        <w:t xml:space="preserve">, M., </w:t>
      </w:r>
      <w:proofErr w:type="spellStart"/>
      <w:r w:rsidRPr="001A6347">
        <w:rPr>
          <w:rFonts w:ascii="Times New Roman" w:eastAsia="Times New Roman" w:hAnsi="Times New Roman" w:cs="Times New Roman"/>
          <w:sz w:val="24"/>
          <w:szCs w:val="24"/>
          <w:lang w:val="en-GB" w:eastAsia="en-GB"/>
        </w:rPr>
        <w:t>Bratanič</w:t>
      </w:r>
      <w:proofErr w:type="spellEnd"/>
      <w:r w:rsidRPr="001A6347">
        <w:rPr>
          <w:rFonts w:ascii="Times New Roman" w:eastAsia="Times New Roman" w:hAnsi="Times New Roman" w:cs="Times New Roman"/>
          <w:sz w:val="24"/>
          <w:szCs w:val="24"/>
          <w:lang w:val="en-GB" w:eastAsia="en-GB"/>
        </w:rPr>
        <w:t xml:space="preserve">, N., &amp; </w:t>
      </w:r>
      <w:proofErr w:type="spellStart"/>
      <w:r w:rsidRPr="001A6347">
        <w:rPr>
          <w:rFonts w:ascii="Times New Roman" w:eastAsia="Times New Roman" w:hAnsi="Times New Roman" w:cs="Times New Roman"/>
          <w:sz w:val="24"/>
          <w:szCs w:val="24"/>
          <w:lang w:val="en-GB" w:eastAsia="en-GB"/>
        </w:rPr>
        <w:t>Trebušak</w:t>
      </w:r>
      <w:proofErr w:type="spellEnd"/>
      <w:r w:rsidRPr="001A6347">
        <w:rPr>
          <w:rFonts w:ascii="Times New Roman" w:eastAsia="Times New Roman" w:hAnsi="Times New Roman" w:cs="Times New Roman"/>
          <w:sz w:val="24"/>
          <w:szCs w:val="24"/>
          <w:lang w:val="en-GB" w:eastAsia="en-GB"/>
        </w:rPr>
        <w:t xml:space="preserve"> </w:t>
      </w:r>
      <w:proofErr w:type="spellStart"/>
      <w:r w:rsidRPr="001A6347">
        <w:rPr>
          <w:rFonts w:ascii="Times New Roman" w:eastAsia="Times New Roman" w:hAnsi="Times New Roman" w:cs="Times New Roman"/>
          <w:sz w:val="24"/>
          <w:szCs w:val="24"/>
          <w:lang w:val="en-GB" w:eastAsia="en-GB"/>
        </w:rPr>
        <w:t>Podkrajšek</w:t>
      </w:r>
      <w:proofErr w:type="spellEnd"/>
      <w:r w:rsidRPr="001A6347">
        <w:rPr>
          <w:rFonts w:ascii="Times New Roman" w:eastAsia="Times New Roman" w:hAnsi="Times New Roman" w:cs="Times New Roman"/>
          <w:sz w:val="24"/>
          <w:szCs w:val="24"/>
          <w:lang w:val="en-GB" w:eastAsia="en-GB"/>
        </w:rPr>
        <w:t xml:space="preserve">, K. (2021). Familial </w:t>
      </w:r>
      <w:r w:rsidRPr="001A6347">
        <w:rPr>
          <w:rFonts w:ascii="Times New Roman" w:eastAsia="Times New Roman" w:hAnsi="Times New Roman" w:cs="Times New Roman"/>
          <w:sz w:val="24"/>
          <w:szCs w:val="24"/>
          <w:lang w:val="en-GB" w:eastAsia="en-GB"/>
        </w:rPr>
        <w:t>non-autoimmune hyperthyroidism in family members across four generations due to a novel disease-causing variant in the thyrotropin receptor gene</w:t>
      </w:r>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 xml:space="preserve">Balkan </w:t>
      </w:r>
      <w:r w:rsidRPr="001A6347">
        <w:rPr>
          <w:rFonts w:ascii="Times New Roman" w:eastAsia="Times New Roman" w:hAnsi="Times New Roman" w:cs="Times New Roman"/>
          <w:i/>
          <w:iCs/>
          <w:sz w:val="24"/>
          <w:szCs w:val="24"/>
          <w:lang w:val="en-GB" w:eastAsia="en-GB"/>
        </w:rPr>
        <w:t xml:space="preserve">Journal </w:t>
      </w:r>
      <w:r w:rsidRPr="001A6347">
        <w:rPr>
          <w:rFonts w:ascii="Times New Roman" w:eastAsia="Times New Roman" w:hAnsi="Times New Roman" w:cs="Times New Roman"/>
          <w:i/>
          <w:iCs/>
          <w:sz w:val="24"/>
          <w:szCs w:val="24"/>
          <w:lang w:val="en-GB" w:eastAsia="en-GB"/>
        </w:rPr>
        <w:t xml:space="preserve">of </w:t>
      </w:r>
      <w:r w:rsidRPr="001A6347">
        <w:rPr>
          <w:rFonts w:ascii="Times New Roman" w:eastAsia="Times New Roman" w:hAnsi="Times New Roman" w:cs="Times New Roman"/>
          <w:i/>
          <w:iCs/>
          <w:sz w:val="24"/>
          <w:szCs w:val="24"/>
          <w:lang w:val="en-GB" w:eastAsia="en-GB"/>
        </w:rPr>
        <w:t>Medical Genetics</w:t>
      </w:r>
      <w:r w:rsidRPr="001A6347">
        <w:rPr>
          <w:rFonts w:ascii="Times New Roman" w:eastAsia="Times New Roman" w:hAnsi="Times New Roman" w:cs="Times New Roman"/>
          <w:i/>
          <w:iCs/>
          <w:sz w:val="24"/>
          <w:szCs w:val="24"/>
          <w:lang w:val="en-GB" w:eastAsia="en-GB"/>
        </w:rPr>
        <w:t>: BJMG</w:t>
      </w:r>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23</w:t>
      </w:r>
      <w:r w:rsidRPr="001A6347">
        <w:rPr>
          <w:rFonts w:ascii="Times New Roman" w:eastAsia="Times New Roman" w:hAnsi="Times New Roman" w:cs="Times New Roman"/>
          <w:sz w:val="24"/>
          <w:szCs w:val="24"/>
          <w:lang w:val="en-GB" w:eastAsia="en-GB"/>
        </w:rPr>
        <w:t xml:space="preserve">(2), 87–92. </w:t>
      </w:r>
      <w:hyperlink r:id="rId9" w:history="1">
        <w:r w:rsidRPr="001A6347">
          <w:rPr>
            <w:rStyle w:val="Hyperlink"/>
            <w:rFonts w:ascii="Times New Roman" w:eastAsia="Times New Roman" w:hAnsi="Times New Roman" w:cs="Times New Roman"/>
            <w:sz w:val="24"/>
            <w:szCs w:val="24"/>
            <w:lang w:val="en-GB" w:eastAsia="en-GB"/>
          </w:rPr>
          <w:t>https://doi.org/10.2478/bjmg-2020-0022</w:t>
        </w:r>
      </w:hyperlink>
      <w:r>
        <w:rPr>
          <w:rFonts w:ascii="Times New Roman" w:eastAsia="Times New Roman" w:hAnsi="Times New Roman" w:cs="Times New Roman"/>
          <w:sz w:val="24"/>
          <w:szCs w:val="24"/>
          <w:lang w:val="en-GB" w:eastAsia="en-GB"/>
        </w:rPr>
        <w:t xml:space="preserve"> </w:t>
      </w:r>
    </w:p>
    <w:p w14:paraId="1402B775" w14:textId="77777777" w:rsidR="00C43D82" w:rsidRDefault="00C43D82" w:rsidP="001A6347">
      <w:pPr>
        <w:spacing w:after="0" w:line="480" w:lineRule="auto"/>
        <w:ind w:left="720" w:hanging="720"/>
        <w:rPr>
          <w:rStyle w:val="meta-citation"/>
          <w:rFonts w:ascii="Times New Roman" w:hAnsi="Times New Roman" w:cs="Times New Roman"/>
          <w:sz w:val="24"/>
          <w:szCs w:val="24"/>
        </w:rPr>
      </w:pPr>
      <w:r w:rsidRPr="001A6347">
        <w:rPr>
          <w:rFonts w:ascii="Times New Roman" w:eastAsia="Times New Roman" w:hAnsi="Times New Roman" w:cs="Times New Roman"/>
          <w:sz w:val="24"/>
          <w:szCs w:val="24"/>
          <w:lang w:val="en-GB" w:eastAsia="en-GB"/>
        </w:rPr>
        <w:t xml:space="preserve">Mangione, C. M., Barry, M. J., Nicholson, W. K., Cabana, M., Coker, T. R., Davidson, K. W., ... &amp; US Preventive Services Task Force. (2022). Screening for anxiety in children and adolescents: US Preventive Services Task Force recommendation statement. </w:t>
      </w:r>
      <w:r w:rsidRPr="001A6347">
        <w:rPr>
          <w:rFonts w:ascii="Times New Roman" w:eastAsia="Times New Roman" w:hAnsi="Times New Roman" w:cs="Times New Roman"/>
          <w:i/>
          <w:iCs/>
          <w:sz w:val="24"/>
          <w:szCs w:val="24"/>
          <w:lang w:val="en-GB" w:eastAsia="en-GB"/>
        </w:rPr>
        <w:t>Jama</w:t>
      </w:r>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328</w:t>
      </w:r>
      <w:r w:rsidRPr="001A6347">
        <w:rPr>
          <w:rFonts w:ascii="Times New Roman" w:eastAsia="Times New Roman" w:hAnsi="Times New Roman" w:cs="Times New Roman"/>
          <w:sz w:val="24"/>
          <w:szCs w:val="24"/>
          <w:lang w:val="en-GB" w:eastAsia="en-GB"/>
        </w:rPr>
        <w:t>(14), 1438-1444.</w:t>
      </w:r>
      <w:r w:rsidRPr="001A6347">
        <w:rPr>
          <w:rFonts w:ascii="Times New Roman" w:eastAsia="Times New Roman" w:hAnsi="Times New Roman" w:cs="Times New Roman"/>
          <w:sz w:val="24"/>
          <w:szCs w:val="24"/>
          <w:lang w:val="en-GB" w:eastAsia="en-GB"/>
        </w:rPr>
        <w:t xml:space="preserve"> </w:t>
      </w:r>
      <w:hyperlink r:id="rId10" w:history="1">
        <w:r w:rsidRPr="007F12F9">
          <w:rPr>
            <w:rStyle w:val="Hyperlink"/>
            <w:rFonts w:ascii="Times New Roman" w:eastAsia="Times New Roman" w:hAnsi="Times New Roman" w:cs="Times New Roman"/>
            <w:sz w:val="24"/>
            <w:szCs w:val="24"/>
            <w:lang w:val="en-GB" w:eastAsia="en-GB"/>
          </w:rPr>
          <w:t>https://doi.org/</w:t>
        </w:r>
        <w:r w:rsidRPr="007F12F9">
          <w:rPr>
            <w:rStyle w:val="Hyperlink"/>
            <w:rFonts w:ascii="Times New Roman" w:hAnsi="Times New Roman" w:cs="Times New Roman"/>
            <w:sz w:val="24"/>
            <w:szCs w:val="24"/>
          </w:rPr>
          <w:t>10.1001/jama.2022.16936</w:t>
        </w:r>
      </w:hyperlink>
      <w:r w:rsidRPr="001A6347">
        <w:rPr>
          <w:rStyle w:val="meta-citation"/>
          <w:rFonts w:ascii="Times New Roman" w:hAnsi="Times New Roman" w:cs="Times New Roman"/>
          <w:sz w:val="24"/>
          <w:szCs w:val="24"/>
        </w:rPr>
        <w:t xml:space="preserve"> </w:t>
      </w:r>
    </w:p>
    <w:p w14:paraId="4744AFF0" w14:textId="77777777" w:rsidR="00C43D82" w:rsidRDefault="00C43D82" w:rsidP="001A6347">
      <w:pPr>
        <w:spacing w:after="0" w:line="480" w:lineRule="auto"/>
        <w:ind w:left="720" w:hanging="720"/>
        <w:rPr>
          <w:rFonts w:ascii="Times New Roman" w:eastAsia="Times New Roman" w:hAnsi="Times New Roman" w:cs="Times New Roman"/>
          <w:sz w:val="24"/>
          <w:szCs w:val="24"/>
          <w:lang w:val="en-GB" w:eastAsia="en-GB"/>
        </w:rPr>
      </w:pPr>
      <w:proofErr w:type="spellStart"/>
      <w:r w:rsidRPr="001A6347">
        <w:rPr>
          <w:rFonts w:ascii="Times New Roman" w:eastAsia="Times New Roman" w:hAnsi="Times New Roman" w:cs="Times New Roman"/>
          <w:sz w:val="24"/>
          <w:szCs w:val="24"/>
          <w:lang w:val="en-GB" w:eastAsia="en-GB"/>
        </w:rPr>
        <w:t>Marcynyszyn</w:t>
      </w:r>
      <w:proofErr w:type="spellEnd"/>
      <w:r w:rsidRPr="001A6347">
        <w:rPr>
          <w:rFonts w:ascii="Times New Roman" w:eastAsia="Times New Roman" w:hAnsi="Times New Roman" w:cs="Times New Roman"/>
          <w:sz w:val="24"/>
          <w:szCs w:val="24"/>
          <w:lang w:val="en-GB" w:eastAsia="en-GB"/>
        </w:rPr>
        <w:t xml:space="preserve">, L. A., McCarty, C. A., Chrisman, S. P. D., </w:t>
      </w:r>
      <w:proofErr w:type="spellStart"/>
      <w:r w:rsidRPr="001A6347">
        <w:rPr>
          <w:rFonts w:ascii="Times New Roman" w:eastAsia="Times New Roman" w:hAnsi="Times New Roman" w:cs="Times New Roman"/>
          <w:sz w:val="24"/>
          <w:szCs w:val="24"/>
          <w:lang w:val="en-GB" w:eastAsia="en-GB"/>
        </w:rPr>
        <w:t>Zatzick</w:t>
      </w:r>
      <w:proofErr w:type="spellEnd"/>
      <w:r w:rsidRPr="001A6347">
        <w:rPr>
          <w:rFonts w:ascii="Times New Roman" w:eastAsia="Times New Roman" w:hAnsi="Times New Roman" w:cs="Times New Roman"/>
          <w:sz w:val="24"/>
          <w:szCs w:val="24"/>
          <w:lang w:val="en-GB" w:eastAsia="en-GB"/>
        </w:rPr>
        <w:t xml:space="preserve">, D. F., Johnson, A. M., Wang, J., Hilt, R. J., &amp; </w:t>
      </w:r>
      <w:proofErr w:type="spellStart"/>
      <w:r w:rsidRPr="001A6347">
        <w:rPr>
          <w:rFonts w:ascii="Times New Roman" w:eastAsia="Times New Roman" w:hAnsi="Times New Roman" w:cs="Times New Roman"/>
          <w:sz w:val="24"/>
          <w:szCs w:val="24"/>
          <w:lang w:val="en-GB" w:eastAsia="en-GB"/>
        </w:rPr>
        <w:t>Rivara</w:t>
      </w:r>
      <w:proofErr w:type="spellEnd"/>
      <w:r w:rsidRPr="001A6347">
        <w:rPr>
          <w:rFonts w:ascii="Times New Roman" w:eastAsia="Times New Roman" w:hAnsi="Times New Roman" w:cs="Times New Roman"/>
          <w:sz w:val="24"/>
          <w:szCs w:val="24"/>
          <w:lang w:val="en-GB" w:eastAsia="en-GB"/>
        </w:rPr>
        <w:t xml:space="preserve">, F. P. (2023). Psychometric </w:t>
      </w:r>
      <w:r w:rsidRPr="001A6347">
        <w:rPr>
          <w:rFonts w:ascii="Times New Roman" w:eastAsia="Times New Roman" w:hAnsi="Times New Roman" w:cs="Times New Roman"/>
          <w:sz w:val="24"/>
          <w:szCs w:val="24"/>
          <w:lang w:val="en-GB" w:eastAsia="en-GB"/>
        </w:rPr>
        <w:t xml:space="preserve">properties and validation </w:t>
      </w:r>
      <w:r w:rsidRPr="001A6347">
        <w:rPr>
          <w:rFonts w:ascii="Times New Roman" w:eastAsia="Times New Roman" w:hAnsi="Times New Roman" w:cs="Times New Roman"/>
          <w:sz w:val="24"/>
          <w:szCs w:val="24"/>
          <w:lang w:val="en-GB" w:eastAsia="en-GB"/>
        </w:rPr>
        <w:t xml:space="preserve">of the General Anxiety Disorder 7-Item </w:t>
      </w:r>
      <w:r w:rsidRPr="001A6347">
        <w:rPr>
          <w:rFonts w:ascii="Times New Roman" w:eastAsia="Times New Roman" w:hAnsi="Times New Roman" w:cs="Times New Roman"/>
          <w:sz w:val="24"/>
          <w:szCs w:val="24"/>
          <w:lang w:val="en-GB" w:eastAsia="en-GB"/>
        </w:rPr>
        <w:t>scale among adolescents with persistent post-concussive symptoms</w:t>
      </w:r>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Neurotrauma reports</w:t>
      </w:r>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4</w:t>
      </w:r>
      <w:r w:rsidRPr="001A6347">
        <w:rPr>
          <w:rFonts w:ascii="Times New Roman" w:eastAsia="Times New Roman" w:hAnsi="Times New Roman" w:cs="Times New Roman"/>
          <w:sz w:val="24"/>
          <w:szCs w:val="24"/>
          <w:lang w:val="en-GB" w:eastAsia="en-GB"/>
        </w:rPr>
        <w:t xml:space="preserve">(1), 276–283. </w:t>
      </w:r>
      <w:hyperlink r:id="rId11" w:history="1">
        <w:r w:rsidRPr="001A6347">
          <w:rPr>
            <w:rStyle w:val="Hyperlink"/>
            <w:rFonts w:ascii="Times New Roman" w:eastAsia="Times New Roman" w:hAnsi="Times New Roman" w:cs="Times New Roman"/>
            <w:sz w:val="24"/>
            <w:szCs w:val="24"/>
            <w:lang w:val="en-GB" w:eastAsia="en-GB"/>
          </w:rPr>
          <w:t>https://doi.org/10.1089/neur.2022.0075</w:t>
        </w:r>
      </w:hyperlink>
      <w:r>
        <w:rPr>
          <w:rFonts w:ascii="Times New Roman" w:eastAsia="Times New Roman" w:hAnsi="Times New Roman" w:cs="Times New Roman"/>
          <w:sz w:val="24"/>
          <w:szCs w:val="24"/>
          <w:lang w:val="en-GB" w:eastAsia="en-GB"/>
        </w:rPr>
        <w:t xml:space="preserve"> </w:t>
      </w:r>
    </w:p>
    <w:p w14:paraId="311E5903" w14:textId="77777777" w:rsidR="00C43D82" w:rsidRDefault="00C43D82" w:rsidP="001A6347">
      <w:pPr>
        <w:spacing w:after="0" w:line="480" w:lineRule="auto"/>
        <w:ind w:left="720" w:hanging="720"/>
        <w:rPr>
          <w:rFonts w:ascii="Times New Roman" w:eastAsia="Times New Roman" w:hAnsi="Times New Roman" w:cs="Times New Roman"/>
          <w:sz w:val="24"/>
          <w:szCs w:val="24"/>
          <w:lang w:val="en-GB" w:eastAsia="en-GB"/>
        </w:rPr>
      </w:pPr>
      <w:proofErr w:type="spellStart"/>
      <w:r w:rsidRPr="001A6347">
        <w:rPr>
          <w:rFonts w:ascii="Times New Roman" w:eastAsia="Times New Roman" w:hAnsi="Times New Roman" w:cs="Times New Roman"/>
          <w:sz w:val="24"/>
          <w:szCs w:val="24"/>
          <w:lang w:val="en-GB" w:eastAsia="en-GB"/>
        </w:rPr>
        <w:t>Moideen</w:t>
      </w:r>
      <w:proofErr w:type="spellEnd"/>
      <w:r w:rsidRPr="001A6347">
        <w:rPr>
          <w:rFonts w:ascii="Times New Roman" w:eastAsia="Times New Roman" w:hAnsi="Times New Roman" w:cs="Times New Roman"/>
          <w:sz w:val="24"/>
          <w:szCs w:val="24"/>
          <w:lang w:val="en-GB" w:eastAsia="en-GB"/>
        </w:rPr>
        <w:t xml:space="preserve"> Sheriff, S., Singh, G., </w:t>
      </w:r>
      <w:proofErr w:type="spellStart"/>
      <w:r w:rsidRPr="001A6347">
        <w:rPr>
          <w:rFonts w:ascii="Times New Roman" w:eastAsia="Times New Roman" w:hAnsi="Times New Roman" w:cs="Times New Roman"/>
          <w:sz w:val="24"/>
          <w:szCs w:val="24"/>
          <w:lang w:val="en-GB" w:eastAsia="en-GB"/>
        </w:rPr>
        <w:t>Chukwunyelu</w:t>
      </w:r>
      <w:proofErr w:type="spellEnd"/>
      <w:r w:rsidRPr="001A6347">
        <w:rPr>
          <w:rFonts w:ascii="Times New Roman" w:eastAsia="Times New Roman" w:hAnsi="Times New Roman" w:cs="Times New Roman"/>
          <w:sz w:val="24"/>
          <w:szCs w:val="24"/>
          <w:lang w:val="en-GB" w:eastAsia="en-GB"/>
        </w:rPr>
        <w:t xml:space="preserve">, N. K., </w:t>
      </w:r>
      <w:proofErr w:type="spellStart"/>
      <w:r w:rsidRPr="001A6347">
        <w:rPr>
          <w:rFonts w:ascii="Times New Roman" w:eastAsia="Times New Roman" w:hAnsi="Times New Roman" w:cs="Times New Roman"/>
          <w:sz w:val="24"/>
          <w:szCs w:val="24"/>
          <w:lang w:val="en-GB" w:eastAsia="en-GB"/>
        </w:rPr>
        <w:t>Ezeafulukwe</w:t>
      </w:r>
      <w:proofErr w:type="spellEnd"/>
      <w:r w:rsidRPr="001A6347">
        <w:rPr>
          <w:rFonts w:ascii="Times New Roman" w:eastAsia="Times New Roman" w:hAnsi="Times New Roman" w:cs="Times New Roman"/>
          <w:sz w:val="24"/>
          <w:szCs w:val="24"/>
          <w:lang w:val="en-GB" w:eastAsia="en-GB"/>
        </w:rPr>
        <w:t xml:space="preserve">, C. J., &amp; Hassan, O. A. (2023). </w:t>
      </w:r>
      <w:r>
        <w:rPr>
          <w:rFonts w:ascii="Times New Roman" w:eastAsia="Times New Roman" w:hAnsi="Times New Roman" w:cs="Times New Roman"/>
          <w:sz w:val="24"/>
          <w:szCs w:val="24"/>
          <w:lang w:val="en-GB" w:eastAsia="en-GB"/>
        </w:rPr>
        <w:t>H</w:t>
      </w:r>
      <w:r w:rsidRPr="001A6347">
        <w:rPr>
          <w:rFonts w:ascii="Times New Roman" w:eastAsia="Times New Roman" w:hAnsi="Times New Roman" w:cs="Times New Roman"/>
          <w:sz w:val="24"/>
          <w:szCs w:val="24"/>
          <w:lang w:val="en-GB" w:eastAsia="en-GB"/>
        </w:rPr>
        <w:t xml:space="preserve">yperthyroidism masquerading as an anxiety disorder: </w:t>
      </w:r>
      <w:r>
        <w:rPr>
          <w:rFonts w:ascii="Times New Roman" w:eastAsia="Times New Roman" w:hAnsi="Times New Roman" w:cs="Times New Roman"/>
          <w:sz w:val="24"/>
          <w:szCs w:val="24"/>
          <w:lang w:val="en-GB" w:eastAsia="en-GB"/>
        </w:rPr>
        <w:t>A</w:t>
      </w:r>
      <w:r w:rsidRPr="001A6347">
        <w:rPr>
          <w:rFonts w:ascii="Times New Roman" w:eastAsia="Times New Roman" w:hAnsi="Times New Roman" w:cs="Times New Roman"/>
          <w:sz w:val="24"/>
          <w:szCs w:val="24"/>
          <w:lang w:val="en-GB" w:eastAsia="en-GB"/>
        </w:rPr>
        <w:t xml:space="preserve"> report on a misdiagnosed case. </w:t>
      </w:r>
      <w:proofErr w:type="spellStart"/>
      <w:r w:rsidRPr="001A6347">
        <w:rPr>
          <w:rFonts w:ascii="Times New Roman" w:eastAsia="Times New Roman" w:hAnsi="Times New Roman" w:cs="Times New Roman"/>
          <w:i/>
          <w:iCs/>
          <w:sz w:val="24"/>
          <w:szCs w:val="24"/>
          <w:lang w:val="en-GB" w:eastAsia="en-GB"/>
        </w:rPr>
        <w:t>Cureus</w:t>
      </w:r>
      <w:proofErr w:type="spellEnd"/>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15</w:t>
      </w:r>
      <w:r w:rsidRPr="001A6347">
        <w:rPr>
          <w:rFonts w:ascii="Times New Roman" w:eastAsia="Times New Roman" w:hAnsi="Times New Roman" w:cs="Times New Roman"/>
          <w:sz w:val="24"/>
          <w:szCs w:val="24"/>
          <w:lang w:val="en-GB" w:eastAsia="en-GB"/>
        </w:rPr>
        <w:t xml:space="preserve">(8), e44071. </w:t>
      </w:r>
      <w:hyperlink r:id="rId12" w:history="1">
        <w:r w:rsidRPr="001A6347">
          <w:rPr>
            <w:rStyle w:val="Hyperlink"/>
            <w:rFonts w:ascii="Times New Roman" w:eastAsia="Times New Roman" w:hAnsi="Times New Roman" w:cs="Times New Roman"/>
            <w:sz w:val="24"/>
            <w:szCs w:val="24"/>
            <w:lang w:val="en-GB" w:eastAsia="en-GB"/>
          </w:rPr>
          <w:t>https://doi.org/10.7759/cureus.44071</w:t>
        </w:r>
      </w:hyperlink>
      <w:r>
        <w:rPr>
          <w:rFonts w:ascii="Times New Roman" w:eastAsia="Times New Roman" w:hAnsi="Times New Roman" w:cs="Times New Roman"/>
          <w:sz w:val="24"/>
          <w:szCs w:val="24"/>
          <w:lang w:val="en-GB" w:eastAsia="en-GB"/>
        </w:rPr>
        <w:t xml:space="preserve"> </w:t>
      </w:r>
    </w:p>
    <w:p w14:paraId="7449A539" w14:textId="77777777" w:rsidR="00C43D82" w:rsidRDefault="00C43D82" w:rsidP="001A6347">
      <w:pPr>
        <w:spacing w:after="0" w:line="480" w:lineRule="auto"/>
        <w:ind w:left="720" w:hanging="720"/>
        <w:rPr>
          <w:rFonts w:ascii="Times New Roman" w:eastAsia="Times New Roman" w:hAnsi="Times New Roman" w:cs="Times New Roman"/>
          <w:sz w:val="24"/>
          <w:szCs w:val="24"/>
          <w:lang w:val="en-GB" w:eastAsia="en-GB"/>
        </w:rPr>
      </w:pPr>
      <w:r w:rsidRPr="001A6347">
        <w:rPr>
          <w:rFonts w:ascii="Times New Roman" w:eastAsia="Times New Roman" w:hAnsi="Times New Roman" w:cs="Times New Roman"/>
          <w:sz w:val="24"/>
          <w:szCs w:val="24"/>
          <w:lang w:val="en-GB" w:eastAsia="en-GB"/>
        </w:rPr>
        <w:t>Patel, D. R., Feucht, C., Brown, K., &amp; Ramsay, J. (201</w:t>
      </w:r>
      <w:r>
        <w:rPr>
          <w:rFonts w:ascii="Times New Roman" w:eastAsia="Times New Roman" w:hAnsi="Times New Roman" w:cs="Times New Roman"/>
          <w:sz w:val="24"/>
          <w:szCs w:val="24"/>
          <w:lang w:val="en-GB" w:eastAsia="en-GB"/>
        </w:rPr>
        <w:t>9</w:t>
      </w:r>
      <w:r w:rsidRPr="001A6347">
        <w:rPr>
          <w:rFonts w:ascii="Times New Roman" w:eastAsia="Times New Roman" w:hAnsi="Times New Roman" w:cs="Times New Roman"/>
          <w:sz w:val="24"/>
          <w:szCs w:val="24"/>
          <w:lang w:val="en-GB" w:eastAsia="en-GB"/>
        </w:rPr>
        <w:t xml:space="preserve">). Pharmacological treatment of anxiety disorders in children and adolescents: a review for practitioners. </w:t>
      </w:r>
      <w:r w:rsidRPr="001A6347">
        <w:rPr>
          <w:rFonts w:ascii="Times New Roman" w:eastAsia="Times New Roman" w:hAnsi="Times New Roman" w:cs="Times New Roman"/>
          <w:i/>
          <w:iCs/>
          <w:sz w:val="24"/>
          <w:szCs w:val="24"/>
          <w:lang w:val="en-GB" w:eastAsia="en-GB"/>
        </w:rPr>
        <w:t xml:space="preserve">Translational </w:t>
      </w:r>
      <w:proofErr w:type="spellStart"/>
      <w:r w:rsidRPr="001A6347">
        <w:rPr>
          <w:rFonts w:ascii="Times New Roman" w:eastAsia="Times New Roman" w:hAnsi="Times New Roman" w:cs="Times New Roman"/>
          <w:i/>
          <w:iCs/>
          <w:sz w:val="24"/>
          <w:szCs w:val="24"/>
          <w:lang w:val="en-GB" w:eastAsia="en-GB"/>
        </w:rPr>
        <w:t>pediatrics</w:t>
      </w:r>
      <w:proofErr w:type="spellEnd"/>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7</w:t>
      </w:r>
      <w:r w:rsidRPr="001A6347">
        <w:rPr>
          <w:rFonts w:ascii="Times New Roman" w:eastAsia="Times New Roman" w:hAnsi="Times New Roman" w:cs="Times New Roman"/>
          <w:sz w:val="24"/>
          <w:szCs w:val="24"/>
          <w:lang w:val="en-GB" w:eastAsia="en-GB"/>
        </w:rPr>
        <w:t xml:space="preserve">(1), 23–35. </w:t>
      </w:r>
      <w:hyperlink r:id="rId13" w:history="1">
        <w:r w:rsidRPr="001A6347">
          <w:rPr>
            <w:rStyle w:val="Hyperlink"/>
            <w:rFonts w:ascii="Times New Roman" w:eastAsia="Times New Roman" w:hAnsi="Times New Roman" w:cs="Times New Roman"/>
            <w:sz w:val="24"/>
            <w:szCs w:val="24"/>
            <w:lang w:val="en-GB" w:eastAsia="en-GB"/>
          </w:rPr>
          <w:t>https://doi.org/10.21037/tp.2017.08.05</w:t>
        </w:r>
      </w:hyperlink>
      <w:r>
        <w:rPr>
          <w:rFonts w:ascii="Times New Roman" w:eastAsia="Times New Roman" w:hAnsi="Times New Roman" w:cs="Times New Roman"/>
          <w:sz w:val="24"/>
          <w:szCs w:val="24"/>
          <w:lang w:val="en-GB" w:eastAsia="en-GB"/>
        </w:rPr>
        <w:t xml:space="preserve"> </w:t>
      </w:r>
    </w:p>
    <w:p w14:paraId="48547371" w14:textId="77777777" w:rsidR="00C43D82" w:rsidRDefault="00C43D82" w:rsidP="001A6347">
      <w:pPr>
        <w:spacing w:after="0" w:line="480" w:lineRule="auto"/>
        <w:ind w:left="720" w:hanging="720"/>
        <w:rPr>
          <w:rFonts w:ascii="Times New Roman" w:eastAsia="Times New Roman" w:hAnsi="Times New Roman" w:cs="Times New Roman"/>
          <w:sz w:val="24"/>
          <w:szCs w:val="24"/>
          <w:lang w:val="en-GB" w:eastAsia="en-GB"/>
        </w:rPr>
      </w:pPr>
      <w:proofErr w:type="spellStart"/>
      <w:r w:rsidRPr="001A6347">
        <w:rPr>
          <w:rFonts w:ascii="Times New Roman" w:eastAsia="Times New Roman" w:hAnsi="Times New Roman" w:cs="Times New Roman"/>
          <w:sz w:val="24"/>
          <w:szCs w:val="24"/>
          <w:lang w:val="en-GB" w:eastAsia="en-GB"/>
        </w:rPr>
        <w:t>Seid</w:t>
      </w:r>
      <w:proofErr w:type="spellEnd"/>
      <w:r w:rsidRPr="001A6347">
        <w:rPr>
          <w:rFonts w:ascii="Times New Roman" w:eastAsia="Times New Roman" w:hAnsi="Times New Roman" w:cs="Times New Roman"/>
          <w:sz w:val="24"/>
          <w:szCs w:val="24"/>
          <w:lang w:val="en-GB" w:eastAsia="en-GB"/>
        </w:rPr>
        <w:t xml:space="preserve">, A. A., Mohammed, A. A., &amp; </w:t>
      </w:r>
      <w:proofErr w:type="spellStart"/>
      <w:r w:rsidRPr="001A6347">
        <w:rPr>
          <w:rFonts w:ascii="Times New Roman" w:eastAsia="Times New Roman" w:hAnsi="Times New Roman" w:cs="Times New Roman"/>
          <w:sz w:val="24"/>
          <w:szCs w:val="24"/>
          <w:lang w:val="en-GB" w:eastAsia="en-GB"/>
        </w:rPr>
        <w:t>Hasen</w:t>
      </w:r>
      <w:proofErr w:type="spellEnd"/>
      <w:r w:rsidRPr="001A6347">
        <w:rPr>
          <w:rFonts w:ascii="Times New Roman" w:eastAsia="Times New Roman" w:hAnsi="Times New Roman" w:cs="Times New Roman"/>
          <w:sz w:val="24"/>
          <w:szCs w:val="24"/>
          <w:lang w:val="en-GB" w:eastAsia="en-GB"/>
        </w:rPr>
        <w:t xml:space="preserve">, A. A. (2023). Progressive muscle relaxation exercises in patients with COVID-19: Systematic review and meta-analysis. </w:t>
      </w:r>
      <w:r w:rsidRPr="001A6347">
        <w:rPr>
          <w:rFonts w:ascii="Times New Roman" w:eastAsia="Times New Roman" w:hAnsi="Times New Roman" w:cs="Times New Roman"/>
          <w:i/>
          <w:iCs/>
          <w:sz w:val="24"/>
          <w:szCs w:val="24"/>
          <w:lang w:val="en-GB" w:eastAsia="en-GB"/>
        </w:rPr>
        <w:t>Medicine</w:t>
      </w:r>
      <w:r w:rsidRPr="001A6347">
        <w:rPr>
          <w:rFonts w:ascii="Times New Roman" w:eastAsia="Times New Roman" w:hAnsi="Times New Roman" w:cs="Times New Roman"/>
          <w:sz w:val="24"/>
          <w:szCs w:val="24"/>
          <w:lang w:val="en-GB" w:eastAsia="en-GB"/>
        </w:rPr>
        <w:t xml:space="preserve">, </w:t>
      </w:r>
      <w:r w:rsidRPr="001A6347">
        <w:rPr>
          <w:rFonts w:ascii="Times New Roman" w:eastAsia="Times New Roman" w:hAnsi="Times New Roman" w:cs="Times New Roman"/>
          <w:i/>
          <w:iCs/>
          <w:sz w:val="24"/>
          <w:szCs w:val="24"/>
          <w:lang w:val="en-GB" w:eastAsia="en-GB"/>
        </w:rPr>
        <w:t>102</w:t>
      </w:r>
      <w:r w:rsidRPr="001A6347">
        <w:rPr>
          <w:rFonts w:ascii="Times New Roman" w:eastAsia="Times New Roman" w:hAnsi="Times New Roman" w:cs="Times New Roman"/>
          <w:sz w:val="24"/>
          <w:szCs w:val="24"/>
          <w:lang w:val="en-GB" w:eastAsia="en-GB"/>
        </w:rPr>
        <w:t xml:space="preserve">(14), e33464. </w:t>
      </w:r>
      <w:hyperlink r:id="rId14" w:history="1">
        <w:r w:rsidRPr="001A6347">
          <w:rPr>
            <w:rStyle w:val="Hyperlink"/>
            <w:rFonts w:ascii="Times New Roman" w:eastAsia="Times New Roman" w:hAnsi="Times New Roman" w:cs="Times New Roman"/>
            <w:sz w:val="24"/>
            <w:szCs w:val="24"/>
            <w:lang w:val="en-GB" w:eastAsia="en-GB"/>
          </w:rPr>
          <w:t>https://doi.org/10.1097/MD.0000000000033464</w:t>
        </w:r>
      </w:hyperlink>
      <w:r>
        <w:rPr>
          <w:rFonts w:ascii="Times New Roman" w:eastAsia="Times New Roman" w:hAnsi="Times New Roman" w:cs="Times New Roman"/>
          <w:sz w:val="24"/>
          <w:szCs w:val="24"/>
          <w:lang w:val="en-GB" w:eastAsia="en-GB"/>
        </w:rPr>
        <w:t xml:space="preserve"> </w:t>
      </w:r>
    </w:p>
    <w:sectPr w:rsidR="00C43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8B"/>
    <w:rsid w:val="000B7E8B"/>
    <w:rsid w:val="001A6347"/>
    <w:rsid w:val="003079CB"/>
    <w:rsid w:val="004C3034"/>
    <w:rsid w:val="00533629"/>
    <w:rsid w:val="00645F9A"/>
    <w:rsid w:val="00736E85"/>
    <w:rsid w:val="00A3602B"/>
    <w:rsid w:val="00B51D03"/>
    <w:rsid w:val="00C43D82"/>
    <w:rsid w:val="00D027C4"/>
    <w:rsid w:val="00ED55B8"/>
    <w:rsid w:val="00EE5910"/>
    <w:rsid w:val="00F1575A"/>
    <w:rsid w:val="00F96923"/>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99C7"/>
  <w15:chartTrackingRefBased/>
  <w15:docId w15:val="{F09BFAF3-8985-4EE7-856B-3BD6FC42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E8B"/>
    <w:rPr>
      <w:color w:val="0563C1" w:themeColor="hyperlink"/>
      <w:u w:val="single"/>
    </w:rPr>
  </w:style>
  <w:style w:type="character" w:styleId="UnresolvedMention">
    <w:name w:val="Unresolved Mention"/>
    <w:basedOn w:val="DefaultParagraphFont"/>
    <w:uiPriority w:val="99"/>
    <w:semiHidden/>
    <w:unhideWhenUsed/>
    <w:rsid w:val="000B7E8B"/>
    <w:rPr>
      <w:color w:val="605E5C"/>
      <w:shd w:val="clear" w:color="auto" w:fill="E1DFDD"/>
    </w:rPr>
  </w:style>
  <w:style w:type="character" w:customStyle="1" w:styleId="meta-citation">
    <w:name w:val="meta-citation"/>
    <w:basedOn w:val="DefaultParagraphFont"/>
    <w:rsid w:val="001A6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09148">
      <w:bodyDiv w:val="1"/>
      <w:marLeft w:val="0"/>
      <w:marRight w:val="0"/>
      <w:marTop w:val="0"/>
      <w:marBottom w:val="0"/>
      <w:divBdr>
        <w:top w:val="none" w:sz="0" w:space="0" w:color="auto"/>
        <w:left w:val="none" w:sz="0" w:space="0" w:color="auto"/>
        <w:bottom w:val="none" w:sz="0" w:space="0" w:color="auto"/>
        <w:right w:val="none" w:sz="0" w:space="0" w:color="auto"/>
      </w:divBdr>
      <w:divsChild>
        <w:div w:id="1687294404">
          <w:marLeft w:val="0"/>
          <w:marRight w:val="0"/>
          <w:marTop w:val="0"/>
          <w:marBottom w:val="0"/>
          <w:divBdr>
            <w:top w:val="none" w:sz="0" w:space="0" w:color="auto"/>
            <w:left w:val="none" w:sz="0" w:space="0" w:color="auto"/>
            <w:bottom w:val="none" w:sz="0" w:space="0" w:color="auto"/>
            <w:right w:val="none" w:sz="0" w:space="0" w:color="auto"/>
          </w:divBdr>
        </w:div>
      </w:divsChild>
    </w:div>
    <w:div w:id="324675849">
      <w:bodyDiv w:val="1"/>
      <w:marLeft w:val="0"/>
      <w:marRight w:val="0"/>
      <w:marTop w:val="0"/>
      <w:marBottom w:val="0"/>
      <w:divBdr>
        <w:top w:val="none" w:sz="0" w:space="0" w:color="auto"/>
        <w:left w:val="none" w:sz="0" w:space="0" w:color="auto"/>
        <w:bottom w:val="none" w:sz="0" w:space="0" w:color="auto"/>
        <w:right w:val="none" w:sz="0" w:space="0" w:color="auto"/>
      </w:divBdr>
      <w:divsChild>
        <w:div w:id="1521771718">
          <w:marLeft w:val="0"/>
          <w:marRight w:val="0"/>
          <w:marTop w:val="0"/>
          <w:marBottom w:val="0"/>
          <w:divBdr>
            <w:top w:val="none" w:sz="0" w:space="0" w:color="auto"/>
            <w:left w:val="none" w:sz="0" w:space="0" w:color="auto"/>
            <w:bottom w:val="none" w:sz="0" w:space="0" w:color="auto"/>
            <w:right w:val="none" w:sz="0" w:space="0" w:color="auto"/>
          </w:divBdr>
        </w:div>
      </w:divsChild>
    </w:div>
    <w:div w:id="454104198">
      <w:bodyDiv w:val="1"/>
      <w:marLeft w:val="0"/>
      <w:marRight w:val="0"/>
      <w:marTop w:val="0"/>
      <w:marBottom w:val="0"/>
      <w:divBdr>
        <w:top w:val="none" w:sz="0" w:space="0" w:color="auto"/>
        <w:left w:val="none" w:sz="0" w:space="0" w:color="auto"/>
        <w:bottom w:val="none" w:sz="0" w:space="0" w:color="auto"/>
        <w:right w:val="none" w:sz="0" w:space="0" w:color="auto"/>
      </w:divBdr>
      <w:divsChild>
        <w:div w:id="1473601353">
          <w:marLeft w:val="0"/>
          <w:marRight w:val="0"/>
          <w:marTop w:val="0"/>
          <w:marBottom w:val="0"/>
          <w:divBdr>
            <w:top w:val="none" w:sz="0" w:space="0" w:color="auto"/>
            <w:left w:val="none" w:sz="0" w:space="0" w:color="auto"/>
            <w:bottom w:val="none" w:sz="0" w:space="0" w:color="auto"/>
            <w:right w:val="none" w:sz="0" w:space="0" w:color="auto"/>
          </w:divBdr>
        </w:div>
      </w:divsChild>
    </w:div>
    <w:div w:id="455755389">
      <w:bodyDiv w:val="1"/>
      <w:marLeft w:val="0"/>
      <w:marRight w:val="0"/>
      <w:marTop w:val="0"/>
      <w:marBottom w:val="0"/>
      <w:divBdr>
        <w:top w:val="none" w:sz="0" w:space="0" w:color="auto"/>
        <w:left w:val="none" w:sz="0" w:space="0" w:color="auto"/>
        <w:bottom w:val="none" w:sz="0" w:space="0" w:color="auto"/>
        <w:right w:val="none" w:sz="0" w:space="0" w:color="auto"/>
      </w:divBdr>
      <w:divsChild>
        <w:div w:id="1046029308">
          <w:marLeft w:val="0"/>
          <w:marRight w:val="0"/>
          <w:marTop w:val="0"/>
          <w:marBottom w:val="0"/>
          <w:divBdr>
            <w:top w:val="none" w:sz="0" w:space="0" w:color="auto"/>
            <w:left w:val="none" w:sz="0" w:space="0" w:color="auto"/>
            <w:bottom w:val="none" w:sz="0" w:space="0" w:color="auto"/>
            <w:right w:val="none" w:sz="0" w:space="0" w:color="auto"/>
          </w:divBdr>
        </w:div>
      </w:divsChild>
    </w:div>
    <w:div w:id="483399631">
      <w:bodyDiv w:val="1"/>
      <w:marLeft w:val="0"/>
      <w:marRight w:val="0"/>
      <w:marTop w:val="0"/>
      <w:marBottom w:val="0"/>
      <w:divBdr>
        <w:top w:val="none" w:sz="0" w:space="0" w:color="auto"/>
        <w:left w:val="none" w:sz="0" w:space="0" w:color="auto"/>
        <w:bottom w:val="none" w:sz="0" w:space="0" w:color="auto"/>
        <w:right w:val="none" w:sz="0" w:space="0" w:color="auto"/>
      </w:divBdr>
      <w:divsChild>
        <w:div w:id="1932423503">
          <w:marLeft w:val="0"/>
          <w:marRight w:val="0"/>
          <w:marTop w:val="0"/>
          <w:marBottom w:val="0"/>
          <w:divBdr>
            <w:top w:val="none" w:sz="0" w:space="0" w:color="auto"/>
            <w:left w:val="none" w:sz="0" w:space="0" w:color="auto"/>
            <w:bottom w:val="none" w:sz="0" w:space="0" w:color="auto"/>
            <w:right w:val="none" w:sz="0" w:space="0" w:color="auto"/>
          </w:divBdr>
        </w:div>
      </w:divsChild>
    </w:div>
    <w:div w:id="804734245">
      <w:bodyDiv w:val="1"/>
      <w:marLeft w:val="0"/>
      <w:marRight w:val="0"/>
      <w:marTop w:val="0"/>
      <w:marBottom w:val="0"/>
      <w:divBdr>
        <w:top w:val="none" w:sz="0" w:space="0" w:color="auto"/>
        <w:left w:val="none" w:sz="0" w:space="0" w:color="auto"/>
        <w:bottom w:val="none" w:sz="0" w:space="0" w:color="auto"/>
        <w:right w:val="none" w:sz="0" w:space="0" w:color="auto"/>
      </w:divBdr>
      <w:divsChild>
        <w:div w:id="1326935042">
          <w:marLeft w:val="0"/>
          <w:marRight w:val="0"/>
          <w:marTop w:val="0"/>
          <w:marBottom w:val="0"/>
          <w:divBdr>
            <w:top w:val="none" w:sz="0" w:space="0" w:color="auto"/>
            <w:left w:val="none" w:sz="0" w:space="0" w:color="auto"/>
            <w:bottom w:val="none" w:sz="0" w:space="0" w:color="auto"/>
            <w:right w:val="none" w:sz="0" w:space="0" w:color="auto"/>
          </w:divBdr>
        </w:div>
      </w:divsChild>
    </w:div>
    <w:div w:id="1087458200">
      <w:bodyDiv w:val="1"/>
      <w:marLeft w:val="0"/>
      <w:marRight w:val="0"/>
      <w:marTop w:val="0"/>
      <w:marBottom w:val="0"/>
      <w:divBdr>
        <w:top w:val="none" w:sz="0" w:space="0" w:color="auto"/>
        <w:left w:val="none" w:sz="0" w:space="0" w:color="auto"/>
        <w:bottom w:val="none" w:sz="0" w:space="0" w:color="auto"/>
        <w:right w:val="none" w:sz="0" w:space="0" w:color="auto"/>
      </w:divBdr>
      <w:divsChild>
        <w:div w:id="1597206821">
          <w:marLeft w:val="0"/>
          <w:marRight w:val="0"/>
          <w:marTop w:val="0"/>
          <w:marBottom w:val="0"/>
          <w:divBdr>
            <w:top w:val="none" w:sz="0" w:space="0" w:color="auto"/>
            <w:left w:val="none" w:sz="0" w:space="0" w:color="auto"/>
            <w:bottom w:val="none" w:sz="0" w:space="0" w:color="auto"/>
            <w:right w:val="none" w:sz="0" w:space="0" w:color="auto"/>
          </w:divBdr>
        </w:div>
      </w:divsChild>
    </w:div>
    <w:div w:id="1335455679">
      <w:bodyDiv w:val="1"/>
      <w:marLeft w:val="0"/>
      <w:marRight w:val="0"/>
      <w:marTop w:val="0"/>
      <w:marBottom w:val="0"/>
      <w:divBdr>
        <w:top w:val="none" w:sz="0" w:space="0" w:color="auto"/>
        <w:left w:val="none" w:sz="0" w:space="0" w:color="auto"/>
        <w:bottom w:val="none" w:sz="0" w:space="0" w:color="auto"/>
        <w:right w:val="none" w:sz="0" w:space="0" w:color="auto"/>
      </w:divBdr>
      <w:divsChild>
        <w:div w:id="1740789414">
          <w:marLeft w:val="0"/>
          <w:marRight w:val="0"/>
          <w:marTop w:val="0"/>
          <w:marBottom w:val="0"/>
          <w:divBdr>
            <w:top w:val="none" w:sz="0" w:space="0" w:color="auto"/>
            <w:left w:val="none" w:sz="0" w:space="0" w:color="auto"/>
            <w:bottom w:val="none" w:sz="0" w:space="0" w:color="auto"/>
            <w:right w:val="none" w:sz="0" w:space="0" w:color="auto"/>
          </w:divBdr>
        </w:div>
      </w:divsChild>
    </w:div>
    <w:div w:id="1453741948">
      <w:bodyDiv w:val="1"/>
      <w:marLeft w:val="0"/>
      <w:marRight w:val="0"/>
      <w:marTop w:val="0"/>
      <w:marBottom w:val="0"/>
      <w:divBdr>
        <w:top w:val="none" w:sz="0" w:space="0" w:color="auto"/>
        <w:left w:val="none" w:sz="0" w:space="0" w:color="auto"/>
        <w:bottom w:val="none" w:sz="0" w:space="0" w:color="auto"/>
        <w:right w:val="none" w:sz="0" w:space="0" w:color="auto"/>
      </w:divBdr>
      <w:divsChild>
        <w:div w:id="315768225">
          <w:marLeft w:val="0"/>
          <w:marRight w:val="0"/>
          <w:marTop w:val="0"/>
          <w:marBottom w:val="0"/>
          <w:divBdr>
            <w:top w:val="none" w:sz="0" w:space="0" w:color="auto"/>
            <w:left w:val="none" w:sz="0" w:space="0" w:color="auto"/>
            <w:bottom w:val="none" w:sz="0" w:space="0" w:color="auto"/>
            <w:right w:val="none" w:sz="0" w:space="0" w:color="auto"/>
          </w:divBdr>
        </w:div>
      </w:divsChild>
    </w:div>
    <w:div w:id="1718318681">
      <w:bodyDiv w:val="1"/>
      <w:marLeft w:val="0"/>
      <w:marRight w:val="0"/>
      <w:marTop w:val="0"/>
      <w:marBottom w:val="0"/>
      <w:divBdr>
        <w:top w:val="none" w:sz="0" w:space="0" w:color="auto"/>
        <w:left w:val="none" w:sz="0" w:space="0" w:color="auto"/>
        <w:bottom w:val="none" w:sz="0" w:space="0" w:color="auto"/>
        <w:right w:val="none" w:sz="0" w:space="0" w:color="auto"/>
      </w:divBdr>
      <w:divsChild>
        <w:div w:id="1694837846">
          <w:marLeft w:val="0"/>
          <w:marRight w:val="0"/>
          <w:marTop w:val="0"/>
          <w:marBottom w:val="0"/>
          <w:divBdr>
            <w:top w:val="none" w:sz="0" w:space="0" w:color="auto"/>
            <w:left w:val="none" w:sz="0" w:space="0" w:color="auto"/>
            <w:bottom w:val="none" w:sz="0" w:space="0" w:color="auto"/>
            <w:right w:val="none" w:sz="0" w:space="0" w:color="auto"/>
          </w:divBdr>
        </w:div>
      </w:divsChild>
    </w:div>
    <w:div w:id="1754742061">
      <w:bodyDiv w:val="1"/>
      <w:marLeft w:val="0"/>
      <w:marRight w:val="0"/>
      <w:marTop w:val="0"/>
      <w:marBottom w:val="0"/>
      <w:divBdr>
        <w:top w:val="none" w:sz="0" w:space="0" w:color="auto"/>
        <w:left w:val="none" w:sz="0" w:space="0" w:color="auto"/>
        <w:bottom w:val="none" w:sz="0" w:space="0" w:color="auto"/>
        <w:right w:val="none" w:sz="0" w:space="0" w:color="auto"/>
      </w:divBdr>
      <w:divsChild>
        <w:div w:id="1101026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1.639366" TargetMode="External"/><Relationship Id="rId13" Type="http://schemas.openxmlformats.org/officeDocument/2006/relationships/hyperlink" Target="https://doi.org/10.21037/tp.2017.08.05" TargetMode="External"/><Relationship Id="rId3" Type="http://schemas.openxmlformats.org/officeDocument/2006/relationships/webSettings" Target="webSettings.xml"/><Relationship Id="rId7" Type="http://schemas.openxmlformats.org/officeDocument/2006/relationships/hyperlink" Target="https://doi.org/10.1097/FPC.0000000000000392" TargetMode="External"/><Relationship Id="rId12" Type="http://schemas.openxmlformats.org/officeDocument/2006/relationships/hyperlink" Target="https://doi.org/10.7759/cureus.4407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3390/neurolint13030038" TargetMode="External"/><Relationship Id="rId11" Type="http://schemas.openxmlformats.org/officeDocument/2006/relationships/hyperlink" Target="https://doi.org/10.1089/neur.2022.0075" TargetMode="External"/><Relationship Id="rId5" Type="http://schemas.openxmlformats.org/officeDocument/2006/relationships/hyperlink" Target="https://doi.org/10.4103/indianjpsychiatry.indianjpsychiatry_474_22" TargetMode="External"/><Relationship Id="rId15" Type="http://schemas.openxmlformats.org/officeDocument/2006/relationships/fontTable" Target="fontTable.xml"/><Relationship Id="rId10" Type="http://schemas.openxmlformats.org/officeDocument/2006/relationships/hyperlink" Target="https://doi.org/10.1001/jama.2022.16936" TargetMode="External"/><Relationship Id="rId4" Type="http://schemas.openxmlformats.org/officeDocument/2006/relationships/hyperlink" Target="http://WWW.NCBI158" TargetMode="External"/><Relationship Id="rId9" Type="http://schemas.openxmlformats.org/officeDocument/2006/relationships/hyperlink" Target="https://doi.org/10.2478/bjmg-2020-0022" TargetMode="External"/><Relationship Id="rId14" Type="http://schemas.openxmlformats.org/officeDocument/2006/relationships/hyperlink" Target="https://doi.org/10.1097/MD.0000000000033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2024-03-12T16:06:00Z</dcterms:created>
  <dcterms:modified xsi:type="dcterms:W3CDTF">2024-03-12T18:17:00Z</dcterms:modified>
</cp:coreProperties>
</file>