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8B5AE" w14:textId="22E67F91" w:rsidR="00D027C4" w:rsidRPr="008B0940" w:rsidRDefault="008B0940" w:rsidP="008B0940">
      <w:pPr>
        <w:spacing w:after="0" w:line="480" w:lineRule="auto"/>
        <w:rPr>
          <w:rFonts w:ascii="Times New Roman" w:hAnsi="Times New Roman" w:cs="Times New Roman"/>
          <w:b/>
          <w:sz w:val="24"/>
          <w:szCs w:val="24"/>
        </w:rPr>
      </w:pPr>
      <w:bookmarkStart w:id="0" w:name="_GoBack"/>
      <w:bookmarkEnd w:id="0"/>
      <w:r w:rsidRPr="008B0940">
        <w:rPr>
          <w:rFonts w:ascii="Times New Roman" w:hAnsi="Times New Roman" w:cs="Times New Roman"/>
          <w:b/>
          <w:sz w:val="24"/>
          <w:szCs w:val="24"/>
        </w:rPr>
        <w:t xml:space="preserve">Response to </w:t>
      </w:r>
      <w:proofErr w:type="spellStart"/>
      <w:r w:rsidRPr="008B0940">
        <w:rPr>
          <w:rFonts w:ascii="Times New Roman" w:hAnsi="Times New Roman" w:cs="Times New Roman"/>
          <w:b/>
          <w:sz w:val="24"/>
          <w:szCs w:val="24"/>
        </w:rPr>
        <w:t>Prerana</w:t>
      </w:r>
      <w:proofErr w:type="spellEnd"/>
    </w:p>
    <w:p w14:paraId="7FB8AE4C" w14:textId="67FCCA26" w:rsidR="008B0940" w:rsidRDefault="008B0940" w:rsidP="008B0940">
      <w:pPr>
        <w:spacing w:after="0" w:line="480" w:lineRule="auto"/>
        <w:rPr>
          <w:rFonts w:ascii="Times New Roman" w:hAnsi="Times New Roman" w:cs="Times New Roman"/>
          <w:sz w:val="24"/>
          <w:szCs w:val="24"/>
        </w:rPr>
      </w:pPr>
      <w:r>
        <w:rPr>
          <w:rFonts w:ascii="Times New Roman" w:hAnsi="Times New Roman" w:cs="Times New Roman"/>
          <w:sz w:val="24"/>
          <w:szCs w:val="24"/>
        </w:rPr>
        <w:t>Thank you for your insightful contribution to the discussion. Anxiety disorders remain among the most prevalent psychiatric disorders among children and adolescents, exposing them to a high risk of comorbid psychiatric disorders, as well as academic and social impairment (</w:t>
      </w:r>
      <w:proofErr w:type="spellStart"/>
      <w:r w:rsidR="00740851">
        <w:rPr>
          <w:rFonts w:ascii="Times New Roman" w:hAnsi="Times New Roman" w:cs="Times New Roman"/>
          <w:sz w:val="24"/>
          <w:szCs w:val="24"/>
        </w:rPr>
        <w:t>Kowalchuk</w:t>
      </w:r>
      <w:proofErr w:type="spellEnd"/>
      <w:r w:rsidR="00740851">
        <w:rPr>
          <w:rFonts w:ascii="Times New Roman" w:hAnsi="Times New Roman" w:cs="Times New Roman"/>
          <w:sz w:val="24"/>
          <w:szCs w:val="24"/>
        </w:rPr>
        <w:t xml:space="preserve"> et al., 2022</w:t>
      </w:r>
      <w:r>
        <w:rPr>
          <w:rFonts w:ascii="Times New Roman" w:hAnsi="Times New Roman" w:cs="Times New Roman"/>
          <w:sz w:val="24"/>
          <w:szCs w:val="24"/>
        </w:rPr>
        <w:t xml:space="preserve">). </w:t>
      </w:r>
      <w:r w:rsidR="00D51A09">
        <w:rPr>
          <w:rFonts w:ascii="Times New Roman" w:hAnsi="Times New Roman" w:cs="Times New Roman"/>
          <w:sz w:val="24"/>
          <w:szCs w:val="24"/>
        </w:rPr>
        <w:t xml:space="preserve">Some screening instruments are designed for the assessment of symptoms across different anxiety disorders, while others are more specific. For example, you highlight the </w:t>
      </w:r>
      <w:r w:rsidR="00D51A09" w:rsidRPr="00D51A09">
        <w:rPr>
          <w:rFonts w:ascii="Times New Roman" w:hAnsi="Times New Roman" w:cs="Times New Roman"/>
          <w:sz w:val="24"/>
          <w:szCs w:val="24"/>
        </w:rPr>
        <w:t>Kutcher Generalized Social Anxiety Scale for Adolescents</w:t>
      </w:r>
      <w:r w:rsidR="00D51A09">
        <w:rPr>
          <w:rFonts w:ascii="Times New Roman" w:hAnsi="Times New Roman" w:cs="Times New Roman"/>
          <w:sz w:val="24"/>
          <w:szCs w:val="24"/>
        </w:rPr>
        <w:t>, often used in assessing the severity of social phobias and measurement of treatment outcomes among adolescents. This is just one of the instruments that PMHNPs can use to assess social anxiety. For example, clinicians can use the Social Phobia and Anxiety Inventory-Brief form (SPAI-B) to assess the same (</w:t>
      </w:r>
      <w:r w:rsidR="00740851">
        <w:rPr>
          <w:rFonts w:ascii="Times New Roman" w:hAnsi="Times New Roman" w:cs="Times New Roman"/>
          <w:sz w:val="24"/>
          <w:szCs w:val="24"/>
        </w:rPr>
        <w:t>Garcia-Lopez et al., 2021</w:t>
      </w:r>
      <w:r w:rsidR="00D51A09">
        <w:rPr>
          <w:rFonts w:ascii="Times New Roman" w:hAnsi="Times New Roman" w:cs="Times New Roman"/>
          <w:sz w:val="24"/>
          <w:szCs w:val="24"/>
        </w:rPr>
        <w:t xml:space="preserve">). </w:t>
      </w:r>
      <w:r w:rsidR="00A15CC4">
        <w:rPr>
          <w:rFonts w:ascii="Times New Roman" w:hAnsi="Times New Roman" w:cs="Times New Roman"/>
          <w:sz w:val="24"/>
          <w:szCs w:val="24"/>
        </w:rPr>
        <w:t xml:space="preserve">I believe the selection of a screening instrument should involve individual acknowledgement of familiarity with the tool and the existing protocols in one’s practice setting. In managing anxiety, clinicians can guide </w:t>
      </w:r>
      <w:r w:rsidR="00A15CC4">
        <w:rPr>
          <w:rFonts w:ascii="Times New Roman" w:hAnsi="Times New Roman" w:cs="Times New Roman"/>
          <w:sz w:val="24"/>
          <w:szCs w:val="24"/>
        </w:rPr>
        <w:t>children and adolescents</w:t>
      </w:r>
      <w:r w:rsidR="00A15CC4">
        <w:rPr>
          <w:rFonts w:ascii="Times New Roman" w:hAnsi="Times New Roman" w:cs="Times New Roman"/>
          <w:sz w:val="24"/>
          <w:szCs w:val="24"/>
        </w:rPr>
        <w:t xml:space="preserve"> to adopt different coping and relaxation techniques. You provide crucial insights into some techniques, including autogenic training. In adding to this, PMHNPs can guide adolescents about deep breathing exercises and progressive muscle relaxation (PMR) techniques. Evidence shows that these techniques have a significant impact on anxiety through their calming effects (</w:t>
      </w:r>
      <w:proofErr w:type="spellStart"/>
      <w:r w:rsidR="00A15CC4">
        <w:rPr>
          <w:rFonts w:ascii="Times New Roman" w:hAnsi="Times New Roman" w:cs="Times New Roman"/>
          <w:sz w:val="24"/>
          <w:szCs w:val="24"/>
        </w:rPr>
        <w:t>Seid</w:t>
      </w:r>
      <w:proofErr w:type="spellEnd"/>
      <w:r w:rsidR="00A15CC4">
        <w:rPr>
          <w:rFonts w:ascii="Times New Roman" w:hAnsi="Times New Roman" w:cs="Times New Roman"/>
          <w:sz w:val="24"/>
          <w:szCs w:val="24"/>
        </w:rPr>
        <w:t xml:space="preserve"> et al., 2023). Finally, PMHNPs should be cautious in differentiating anxiety disorders from medical disorders that mimic anxiety symptoms. Hyperthyroidism is one of the specific conditions that PMHNPs should be aware of because of the similarity</w:t>
      </w:r>
      <w:r w:rsidR="00396396">
        <w:rPr>
          <w:rFonts w:ascii="Times New Roman" w:hAnsi="Times New Roman" w:cs="Times New Roman"/>
          <w:sz w:val="24"/>
          <w:szCs w:val="24"/>
        </w:rPr>
        <w:t xml:space="preserve"> of symptoms</w:t>
      </w:r>
      <w:r w:rsidR="00A15CC4">
        <w:rPr>
          <w:rFonts w:ascii="Times New Roman" w:hAnsi="Times New Roman" w:cs="Times New Roman"/>
          <w:sz w:val="24"/>
          <w:szCs w:val="24"/>
        </w:rPr>
        <w:t xml:space="preserve"> with anxiety disorders (</w:t>
      </w:r>
      <w:proofErr w:type="spellStart"/>
      <w:r w:rsidR="00A15CC4">
        <w:rPr>
          <w:rFonts w:ascii="Times New Roman" w:hAnsi="Times New Roman" w:cs="Times New Roman"/>
          <w:sz w:val="24"/>
          <w:szCs w:val="24"/>
        </w:rPr>
        <w:t>Moideen</w:t>
      </w:r>
      <w:proofErr w:type="spellEnd"/>
      <w:r w:rsidR="00A15CC4">
        <w:rPr>
          <w:rFonts w:ascii="Times New Roman" w:hAnsi="Times New Roman" w:cs="Times New Roman"/>
          <w:sz w:val="24"/>
          <w:szCs w:val="24"/>
        </w:rPr>
        <w:t xml:space="preserve"> Sheriff et al., 2023). Ordering appropriate lab tests when the history suggests the likelihood of another medical condition is essential for a correct diagnosis.</w:t>
      </w:r>
    </w:p>
    <w:p w14:paraId="6114920B" w14:textId="374C94B4" w:rsidR="00A15CC4" w:rsidRDefault="00A15CC4" w:rsidP="00A15C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2B2EA08E" w14:textId="77777777" w:rsidR="00740851" w:rsidRDefault="00740851" w:rsidP="00740851">
      <w:pPr>
        <w:spacing w:after="0" w:line="480" w:lineRule="auto"/>
        <w:ind w:left="720" w:hanging="720"/>
        <w:rPr>
          <w:rFonts w:ascii="Times New Roman" w:eastAsia="Times New Roman" w:hAnsi="Times New Roman" w:cs="Times New Roman"/>
          <w:sz w:val="24"/>
          <w:szCs w:val="24"/>
          <w:lang w:val="en-GB" w:eastAsia="en-GB"/>
        </w:rPr>
      </w:pPr>
      <w:r w:rsidRPr="00740851">
        <w:rPr>
          <w:rFonts w:ascii="Times New Roman" w:eastAsia="Times New Roman" w:hAnsi="Times New Roman" w:cs="Times New Roman"/>
          <w:sz w:val="24"/>
          <w:szCs w:val="24"/>
          <w:lang w:val="en-GB" w:eastAsia="en-GB"/>
        </w:rPr>
        <w:lastRenderedPageBreak/>
        <w:t xml:space="preserve">Garcia-Lopez, L. J., Espinosa-Fernandez, L., </w:t>
      </w:r>
      <w:proofErr w:type="spellStart"/>
      <w:r w:rsidRPr="00740851">
        <w:rPr>
          <w:rFonts w:ascii="Times New Roman" w:eastAsia="Times New Roman" w:hAnsi="Times New Roman" w:cs="Times New Roman"/>
          <w:sz w:val="24"/>
          <w:szCs w:val="24"/>
          <w:lang w:val="en-GB" w:eastAsia="en-GB"/>
        </w:rPr>
        <w:t>Muela</w:t>
      </w:r>
      <w:proofErr w:type="spellEnd"/>
      <w:r w:rsidRPr="00740851">
        <w:rPr>
          <w:rFonts w:ascii="Times New Roman" w:eastAsia="Times New Roman" w:hAnsi="Times New Roman" w:cs="Times New Roman"/>
          <w:sz w:val="24"/>
          <w:szCs w:val="24"/>
          <w:lang w:val="en-GB" w:eastAsia="en-GB"/>
        </w:rPr>
        <w:t xml:space="preserve">-Martinez, J. A., &amp; </w:t>
      </w:r>
      <w:proofErr w:type="spellStart"/>
      <w:r w:rsidRPr="00740851">
        <w:rPr>
          <w:rFonts w:ascii="Times New Roman" w:eastAsia="Times New Roman" w:hAnsi="Times New Roman" w:cs="Times New Roman"/>
          <w:sz w:val="24"/>
          <w:szCs w:val="24"/>
          <w:lang w:val="en-GB" w:eastAsia="en-GB"/>
        </w:rPr>
        <w:t>Piqueras</w:t>
      </w:r>
      <w:proofErr w:type="spellEnd"/>
      <w:r w:rsidRPr="00740851">
        <w:rPr>
          <w:rFonts w:ascii="Times New Roman" w:eastAsia="Times New Roman" w:hAnsi="Times New Roman" w:cs="Times New Roman"/>
          <w:sz w:val="24"/>
          <w:szCs w:val="24"/>
          <w:lang w:val="en-GB" w:eastAsia="en-GB"/>
        </w:rPr>
        <w:t xml:space="preserve">, J. A. (2021). Screening Social Anxiety in Adolescents Through the Eyes of Their Carers. </w:t>
      </w:r>
      <w:r w:rsidRPr="00740851">
        <w:rPr>
          <w:rFonts w:ascii="Times New Roman" w:eastAsia="Times New Roman" w:hAnsi="Times New Roman" w:cs="Times New Roman"/>
          <w:i/>
          <w:iCs/>
          <w:sz w:val="24"/>
          <w:szCs w:val="24"/>
          <w:lang w:val="en-GB" w:eastAsia="en-GB"/>
        </w:rPr>
        <w:t xml:space="preserve">Frontiers in </w:t>
      </w:r>
      <w:r w:rsidRPr="00740851">
        <w:rPr>
          <w:rFonts w:ascii="Times New Roman" w:eastAsia="Times New Roman" w:hAnsi="Times New Roman" w:cs="Times New Roman"/>
          <w:i/>
          <w:iCs/>
          <w:sz w:val="24"/>
          <w:szCs w:val="24"/>
          <w:lang w:val="en-GB" w:eastAsia="en-GB"/>
        </w:rPr>
        <w:t>Psychology</w:t>
      </w:r>
      <w:r w:rsidRPr="00740851">
        <w:rPr>
          <w:rFonts w:ascii="Times New Roman" w:eastAsia="Times New Roman" w:hAnsi="Times New Roman" w:cs="Times New Roman"/>
          <w:sz w:val="24"/>
          <w:szCs w:val="24"/>
          <w:lang w:val="en-GB" w:eastAsia="en-GB"/>
        </w:rPr>
        <w:t xml:space="preserve">, </w:t>
      </w:r>
      <w:r w:rsidRPr="00740851">
        <w:rPr>
          <w:rFonts w:ascii="Times New Roman" w:eastAsia="Times New Roman" w:hAnsi="Times New Roman" w:cs="Times New Roman"/>
          <w:i/>
          <w:iCs/>
          <w:sz w:val="24"/>
          <w:szCs w:val="24"/>
          <w:lang w:val="en-GB" w:eastAsia="en-GB"/>
        </w:rPr>
        <w:t>12</w:t>
      </w:r>
      <w:r w:rsidRPr="00740851">
        <w:rPr>
          <w:rFonts w:ascii="Times New Roman" w:eastAsia="Times New Roman" w:hAnsi="Times New Roman" w:cs="Times New Roman"/>
          <w:sz w:val="24"/>
          <w:szCs w:val="24"/>
          <w:lang w:val="en-GB" w:eastAsia="en-GB"/>
        </w:rPr>
        <w:t xml:space="preserve">, 769006. </w:t>
      </w:r>
      <w:hyperlink r:id="rId4" w:history="1">
        <w:r w:rsidRPr="00740851">
          <w:rPr>
            <w:rStyle w:val="Hyperlink"/>
            <w:rFonts w:ascii="Times New Roman" w:eastAsia="Times New Roman" w:hAnsi="Times New Roman" w:cs="Times New Roman"/>
            <w:sz w:val="24"/>
            <w:szCs w:val="24"/>
            <w:lang w:val="en-GB" w:eastAsia="en-GB"/>
          </w:rPr>
          <w:t>https://doi.org/10.3389/fpsyg.2021.769006</w:t>
        </w:r>
      </w:hyperlink>
      <w:r>
        <w:rPr>
          <w:rFonts w:ascii="Times New Roman" w:eastAsia="Times New Roman" w:hAnsi="Times New Roman" w:cs="Times New Roman"/>
          <w:sz w:val="24"/>
          <w:szCs w:val="24"/>
          <w:lang w:val="en-GB" w:eastAsia="en-GB"/>
        </w:rPr>
        <w:t xml:space="preserve"> </w:t>
      </w:r>
    </w:p>
    <w:p w14:paraId="36D22B19" w14:textId="77777777" w:rsidR="00740851" w:rsidRPr="00740851" w:rsidRDefault="00740851" w:rsidP="00740851">
      <w:pPr>
        <w:spacing w:after="0" w:line="480" w:lineRule="auto"/>
        <w:ind w:left="720" w:hanging="720"/>
        <w:rPr>
          <w:rFonts w:ascii="Times New Roman" w:eastAsia="Times New Roman" w:hAnsi="Times New Roman" w:cs="Times New Roman"/>
          <w:sz w:val="24"/>
          <w:szCs w:val="24"/>
          <w:lang w:val="en-GB" w:eastAsia="en-GB"/>
        </w:rPr>
      </w:pPr>
      <w:proofErr w:type="spellStart"/>
      <w:r w:rsidRPr="00740851">
        <w:rPr>
          <w:rFonts w:ascii="Times New Roman" w:eastAsia="Times New Roman" w:hAnsi="Times New Roman" w:cs="Times New Roman"/>
          <w:sz w:val="24"/>
          <w:szCs w:val="24"/>
          <w:lang w:val="en-GB" w:eastAsia="en-GB"/>
        </w:rPr>
        <w:t>Kowalchuk</w:t>
      </w:r>
      <w:proofErr w:type="spellEnd"/>
      <w:r w:rsidRPr="00740851">
        <w:rPr>
          <w:rFonts w:ascii="Times New Roman" w:eastAsia="Times New Roman" w:hAnsi="Times New Roman" w:cs="Times New Roman"/>
          <w:sz w:val="24"/>
          <w:szCs w:val="24"/>
          <w:lang w:val="en-GB" w:eastAsia="en-GB"/>
        </w:rPr>
        <w:t xml:space="preserve">, A., Gonzalez, S. J., &amp; </w:t>
      </w:r>
      <w:proofErr w:type="spellStart"/>
      <w:r w:rsidRPr="00740851">
        <w:rPr>
          <w:rFonts w:ascii="Times New Roman" w:eastAsia="Times New Roman" w:hAnsi="Times New Roman" w:cs="Times New Roman"/>
          <w:sz w:val="24"/>
          <w:szCs w:val="24"/>
          <w:lang w:val="en-GB" w:eastAsia="en-GB"/>
        </w:rPr>
        <w:t>Zoorob</w:t>
      </w:r>
      <w:proofErr w:type="spellEnd"/>
      <w:r w:rsidRPr="00740851">
        <w:rPr>
          <w:rFonts w:ascii="Times New Roman" w:eastAsia="Times New Roman" w:hAnsi="Times New Roman" w:cs="Times New Roman"/>
          <w:sz w:val="24"/>
          <w:szCs w:val="24"/>
          <w:lang w:val="en-GB" w:eastAsia="en-GB"/>
        </w:rPr>
        <w:t xml:space="preserve">, R. J. (2022). Anxiety Disorders in Children and Adolescents. </w:t>
      </w:r>
      <w:r w:rsidRPr="00740851">
        <w:rPr>
          <w:rFonts w:ascii="Times New Roman" w:eastAsia="Times New Roman" w:hAnsi="Times New Roman" w:cs="Times New Roman"/>
          <w:i/>
          <w:iCs/>
          <w:sz w:val="24"/>
          <w:szCs w:val="24"/>
          <w:lang w:val="en-GB" w:eastAsia="en-GB"/>
        </w:rPr>
        <w:t xml:space="preserve">American </w:t>
      </w:r>
      <w:r w:rsidRPr="00740851">
        <w:rPr>
          <w:rFonts w:ascii="Times New Roman" w:eastAsia="Times New Roman" w:hAnsi="Times New Roman" w:cs="Times New Roman"/>
          <w:i/>
          <w:iCs/>
          <w:sz w:val="24"/>
          <w:szCs w:val="24"/>
          <w:lang w:val="en-GB" w:eastAsia="en-GB"/>
        </w:rPr>
        <w:t>Family Physician</w:t>
      </w:r>
      <w:r w:rsidRPr="00740851">
        <w:rPr>
          <w:rFonts w:ascii="Times New Roman" w:eastAsia="Times New Roman" w:hAnsi="Times New Roman" w:cs="Times New Roman"/>
          <w:sz w:val="24"/>
          <w:szCs w:val="24"/>
          <w:lang w:val="en-GB" w:eastAsia="en-GB"/>
        </w:rPr>
        <w:t xml:space="preserve">, </w:t>
      </w:r>
      <w:r w:rsidRPr="00740851">
        <w:rPr>
          <w:rFonts w:ascii="Times New Roman" w:eastAsia="Times New Roman" w:hAnsi="Times New Roman" w:cs="Times New Roman"/>
          <w:i/>
          <w:iCs/>
          <w:sz w:val="24"/>
          <w:szCs w:val="24"/>
          <w:lang w:val="en-GB" w:eastAsia="en-GB"/>
        </w:rPr>
        <w:t>106</w:t>
      </w:r>
      <w:r w:rsidRPr="00740851">
        <w:rPr>
          <w:rFonts w:ascii="Times New Roman" w:eastAsia="Times New Roman" w:hAnsi="Times New Roman" w:cs="Times New Roman"/>
          <w:sz w:val="24"/>
          <w:szCs w:val="24"/>
          <w:lang w:val="en-GB" w:eastAsia="en-GB"/>
        </w:rPr>
        <w:t xml:space="preserve">(6), 657–664. </w:t>
      </w:r>
      <w:hyperlink r:id="rId5" w:history="1">
        <w:r w:rsidRPr="00BD2A18">
          <w:rPr>
            <w:rStyle w:val="Hyperlink"/>
            <w:rFonts w:ascii="Times New Roman" w:eastAsia="Times New Roman" w:hAnsi="Times New Roman" w:cs="Times New Roman"/>
            <w:sz w:val="24"/>
            <w:szCs w:val="24"/>
            <w:lang w:val="en-GB" w:eastAsia="en-GB"/>
          </w:rPr>
          <w:t>https://pubmed.ncbi.nlm.nih.gov/36521463/</w:t>
        </w:r>
      </w:hyperlink>
      <w:r>
        <w:rPr>
          <w:rFonts w:ascii="Times New Roman" w:eastAsia="Times New Roman" w:hAnsi="Times New Roman" w:cs="Times New Roman"/>
          <w:sz w:val="24"/>
          <w:szCs w:val="24"/>
          <w:lang w:val="en-GB" w:eastAsia="en-GB"/>
        </w:rPr>
        <w:t xml:space="preserve"> </w:t>
      </w:r>
    </w:p>
    <w:p w14:paraId="37CC2ACF" w14:textId="77777777" w:rsidR="00740851" w:rsidRDefault="00740851" w:rsidP="00A15CC4">
      <w:pPr>
        <w:spacing w:after="0" w:line="480" w:lineRule="auto"/>
        <w:ind w:left="720" w:hanging="720"/>
        <w:rPr>
          <w:rFonts w:ascii="Times New Roman" w:eastAsia="Times New Roman" w:hAnsi="Times New Roman" w:cs="Times New Roman"/>
          <w:sz w:val="24"/>
          <w:szCs w:val="24"/>
          <w:lang w:val="en-GB" w:eastAsia="en-GB"/>
        </w:rPr>
      </w:pPr>
      <w:proofErr w:type="spellStart"/>
      <w:r w:rsidRPr="001A6347">
        <w:rPr>
          <w:rFonts w:ascii="Times New Roman" w:eastAsia="Times New Roman" w:hAnsi="Times New Roman" w:cs="Times New Roman"/>
          <w:sz w:val="24"/>
          <w:szCs w:val="24"/>
          <w:lang w:val="en-GB" w:eastAsia="en-GB"/>
        </w:rPr>
        <w:t>Moideen</w:t>
      </w:r>
      <w:proofErr w:type="spellEnd"/>
      <w:r w:rsidRPr="001A6347">
        <w:rPr>
          <w:rFonts w:ascii="Times New Roman" w:eastAsia="Times New Roman" w:hAnsi="Times New Roman" w:cs="Times New Roman"/>
          <w:sz w:val="24"/>
          <w:szCs w:val="24"/>
          <w:lang w:val="en-GB" w:eastAsia="en-GB"/>
        </w:rPr>
        <w:t xml:space="preserve"> Sheriff, S., Singh, G., </w:t>
      </w:r>
      <w:proofErr w:type="spellStart"/>
      <w:r w:rsidRPr="001A6347">
        <w:rPr>
          <w:rFonts w:ascii="Times New Roman" w:eastAsia="Times New Roman" w:hAnsi="Times New Roman" w:cs="Times New Roman"/>
          <w:sz w:val="24"/>
          <w:szCs w:val="24"/>
          <w:lang w:val="en-GB" w:eastAsia="en-GB"/>
        </w:rPr>
        <w:t>Chukwunyelu</w:t>
      </w:r>
      <w:proofErr w:type="spellEnd"/>
      <w:r w:rsidRPr="001A6347">
        <w:rPr>
          <w:rFonts w:ascii="Times New Roman" w:eastAsia="Times New Roman" w:hAnsi="Times New Roman" w:cs="Times New Roman"/>
          <w:sz w:val="24"/>
          <w:szCs w:val="24"/>
          <w:lang w:val="en-GB" w:eastAsia="en-GB"/>
        </w:rPr>
        <w:t xml:space="preserve">, N. K., </w:t>
      </w:r>
      <w:proofErr w:type="spellStart"/>
      <w:r w:rsidRPr="001A6347">
        <w:rPr>
          <w:rFonts w:ascii="Times New Roman" w:eastAsia="Times New Roman" w:hAnsi="Times New Roman" w:cs="Times New Roman"/>
          <w:sz w:val="24"/>
          <w:szCs w:val="24"/>
          <w:lang w:val="en-GB" w:eastAsia="en-GB"/>
        </w:rPr>
        <w:t>Ezeafulukwe</w:t>
      </w:r>
      <w:proofErr w:type="spellEnd"/>
      <w:r w:rsidRPr="001A6347">
        <w:rPr>
          <w:rFonts w:ascii="Times New Roman" w:eastAsia="Times New Roman" w:hAnsi="Times New Roman" w:cs="Times New Roman"/>
          <w:sz w:val="24"/>
          <w:szCs w:val="24"/>
          <w:lang w:val="en-GB" w:eastAsia="en-GB"/>
        </w:rPr>
        <w:t xml:space="preserve">, C. J., &amp; Hassan, O. A. (2023). </w:t>
      </w:r>
      <w:r>
        <w:rPr>
          <w:rFonts w:ascii="Times New Roman" w:eastAsia="Times New Roman" w:hAnsi="Times New Roman" w:cs="Times New Roman"/>
          <w:sz w:val="24"/>
          <w:szCs w:val="24"/>
          <w:lang w:val="en-GB" w:eastAsia="en-GB"/>
        </w:rPr>
        <w:t>H</w:t>
      </w:r>
      <w:r w:rsidRPr="001A6347">
        <w:rPr>
          <w:rFonts w:ascii="Times New Roman" w:eastAsia="Times New Roman" w:hAnsi="Times New Roman" w:cs="Times New Roman"/>
          <w:sz w:val="24"/>
          <w:szCs w:val="24"/>
          <w:lang w:val="en-GB" w:eastAsia="en-GB"/>
        </w:rPr>
        <w:t xml:space="preserve">yperthyroidism masquerading as an anxiety disorder: </w:t>
      </w:r>
      <w:r>
        <w:rPr>
          <w:rFonts w:ascii="Times New Roman" w:eastAsia="Times New Roman" w:hAnsi="Times New Roman" w:cs="Times New Roman"/>
          <w:sz w:val="24"/>
          <w:szCs w:val="24"/>
          <w:lang w:val="en-GB" w:eastAsia="en-GB"/>
        </w:rPr>
        <w:t>A</w:t>
      </w:r>
      <w:r w:rsidRPr="001A6347">
        <w:rPr>
          <w:rFonts w:ascii="Times New Roman" w:eastAsia="Times New Roman" w:hAnsi="Times New Roman" w:cs="Times New Roman"/>
          <w:sz w:val="24"/>
          <w:szCs w:val="24"/>
          <w:lang w:val="en-GB" w:eastAsia="en-GB"/>
        </w:rPr>
        <w:t xml:space="preserve"> report on a misdiagnosed case. </w:t>
      </w:r>
      <w:proofErr w:type="spellStart"/>
      <w:r w:rsidRPr="001A6347">
        <w:rPr>
          <w:rFonts w:ascii="Times New Roman" w:eastAsia="Times New Roman" w:hAnsi="Times New Roman" w:cs="Times New Roman"/>
          <w:i/>
          <w:iCs/>
          <w:sz w:val="24"/>
          <w:szCs w:val="24"/>
          <w:lang w:val="en-GB" w:eastAsia="en-GB"/>
        </w:rPr>
        <w:t>Cureus</w:t>
      </w:r>
      <w:proofErr w:type="spellEnd"/>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15</w:t>
      </w:r>
      <w:r w:rsidRPr="001A6347">
        <w:rPr>
          <w:rFonts w:ascii="Times New Roman" w:eastAsia="Times New Roman" w:hAnsi="Times New Roman" w:cs="Times New Roman"/>
          <w:sz w:val="24"/>
          <w:szCs w:val="24"/>
          <w:lang w:val="en-GB" w:eastAsia="en-GB"/>
        </w:rPr>
        <w:t xml:space="preserve">(8), e44071. </w:t>
      </w:r>
      <w:hyperlink r:id="rId6" w:history="1">
        <w:r w:rsidRPr="00BD2A18">
          <w:rPr>
            <w:rStyle w:val="Hyperlink"/>
            <w:rFonts w:ascii="Times New Roman" w:eastAsia="Times New Roman" w:hAnsi="Times New Roman" w:cs="Times New Roman"/>
            <w:sz w:val="24"/>
            <w:szCs w:val="24"/>
            <w:lang w:val="en-GB" w:eastAsia="en-GB"/>
          </w:rPr>
          <w:t>https://doi.org/10.7759/cureus.44071</w:t>
        </w:r>
      </w:hyperlink>
      <w:r>
        <w:rPr>
          <w:rFonts w:ascii="Times New Roman" w:eastAsia="Times New Roman" w:hAnsi="Times New Roman" w:cs="Times New Roman"/>
          <w:sz w:val="24"/>
          <w:szCs w:val="24"/>
          <w:lang w:val="en-GB" w:eastAsia="en-GB"/>
        </w:rPr>
        <w:t xml:space="preserve"> </w:t>
      </w:r>
    </w:p>
    <w:p w14:paraId="2E93210A" w14:textId="5D674E4E" w:rsidR="00740851" w:rsidRDefault="00740851" w:rsidP="00A15CC4">
      <w:pPr>
        <w:spacing w:after="0" w:line="480" w:lineRule="auto"/>
        <w:ind w:left="720" w:hanging="720"/>
        <w:rPr>
          <w:rFonts w:ascii="Times New Roman" w:eastAsia="Times New Roman" w:hAnsi="Times New Roman" w:cs="Times New Roman"/>
          <w:sz w:val="24"/>
          <w:szCs w:val="24"/>
          <w:lang w:val="en-GB" w:eastAsia="en-GB"/>
        </w:rPr>
      </w:pPr>
      <w:bookmarkStart w:id="1" w:name="_Hlk161394132"/>
      <w:proofErr w:type="spellStart"/>
      <w:r w:rsidRPr="001A6347">
        <w:rPr>
          <w:rFonts w:ascii="Times New Roman" w:eastAsia="Times New Roman" w:hAnsi="Times New Roman" w:cs="Times New Roman"/>
          <w:sz w:val="24"/>
          <w:szCs w:val="24"/>
          <w:lang w:val="en-GB" w:eastAsia="en-GB"/>
        </w:rPr>
        <w:t>Seid</w:t>
      </w:r>
      <w:proofErr w:type="spellEnd"/>
      <w:r w:rsidRPr="001A6347">
        <w:rPr>
          <w:rFonts w:ascii="Times New Roman" w:eastAsia="Times New Roman" w:hAnsi="Times New Roman" w:cs="Times New Roman"/>
          <w:sz w:val="24"/>
          <w:szCs w:val="24"/>
          <w:lang w:val="en-GB" w:eastAsia="en-GB"/>
        </w:rPr>
        <w:t xml:space="preserve">, A. A., Mohammed, A. A., &amp; </w:t>
      </w:r>
      <w:proofErr w:type="spellStart"/>
      <w:r w:rsidRPr="001A6347">
        <w:rPr>
          <w:rFonts w:ascii="Times New Roman" w:eastAsia="Times New Roman" w:hAnsi="Times New Roman" w:cs="Times New Roman"/>
          <w:sz w:val="24"/>
          <w:szCs w:val="24"/>
          <w:lang w:val="en-GB" w:eastAsia="en-GB"/>
        </w:rPr>
        <w:t>Hasen</w:t>
      </w:r>
      <w:proofErr w:type="spellEnd"/>
      <w:r w:rsidRPr="001A6347">
        <w:rPr>
          <w:rFonts w:ascii="Times New Roman" w:eastAsia="Times New Roman" w:hAnsi="Times New Roman" w:cs="Times New Roman"/>
          <w:sz w:val="24"/>
          <w:szCs w:val="24"/>
          <w:lang w:val="en-GB" w:eastAsia="en-GB"/>
        </w:rPr>
        <w:t xml:space="preserve">, A. A. (2023). Progressive muscle relaxation exercises in patients with COVID-19: Systematic review and meta-analysis. </w:t>
      </w:r>
      <w:r w:rsidRPr="001A6347">
        <w:rPr>
          <w:rFonts w:ascii="Times New Roman" w:eastAsia="Times New Roman" w:hAnsi="Times New Roman" w:cs="Times New Roman"/>
          <w:i/>
          <w:iCs/>
          <w:sz w:val="24"/>
          <w:szCs w:val="24"/>
          <w:lang w:val="en-GB" w:eastAsia="en-GB"/>
        </w:rPr>
        <w:t>Medicine</w:t>
      </w:r>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102</w:t>
      </w:r>
      <w:r w:rsidRPr="001A6347">
        <w:rPr>
          <w:rFonts w:ascii="Times New Roman" w:eastAsia="Times New Roman" w:hAnsi="Times New Roman" w:cs="Times New Roman"/>
          <w:sz w:val="24"/>
          <w:szCs w:val="24"/>
          <w:lang w:val="en-GB" w:eastAsia="en-GB"/>
        </w:rPr>
        <w:t xml:space="preserve">(14), e33464. </w:t>
      </w:r>
      <w:hyperlink r:id="rId7" w:history="1">
        <w:r w:rsidRPr="001A6347">
          <w:rPr>
            <w:rStyle w:val="Hyperlink"/>
            <w:rFonts w:ascii="Times New Roman" w:eastAsia="Times New Roman" w:hAnsi="Times New Roman" w:cs="Times New Roman"/>
            <w:sz w:val="24"/>
            <w:szCs w:val="24"/>
            <w:lang w:val="en-GB" w:eastAsia="en-GB"/>
          </w:rPr>
          <w:t>https://doi.org/10.1097/MD.0000000000033464</w:t>
        </w:r>
      </w:hyperlink>
      <w:r>
        <w:rPr>
          <w:rFonts w:ascii="Times New Roman" w:eastAsia="Times New Roman" w:hAnsi="Times New Roman" w:cs="Times New Roman"/>
          <w:sz w:val="24"/>
          <w:szCs w:val="24"/>
          <w:lang w:val="en-GB" w:eastAsia="en-GB"/>
        </w:rPr>
        <w:t xml:space="preserve"> </w:t>
      </w:r>
      <w:bookmarkEnd w:id="1"/>
    </w:p>
    <w:p w14:paraId="5F33DFB9" w14:textId="653B625F" w:rsidR="00740851" w:rsidRDefault="00740851">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14:paraId="3239B8F8" w14:textId="5FAFD7E0" w:rsidR="00740851" w:rsidRDefault="00740851" w:rsidP="00740851">
      <w:pPr>
        <w:spacing w:after="0" w:line="48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lastRenderedPageBreak/>
        <w:t>Response to Caroline</w:t>
      </w:r>
    </w:p>
    <w:p w14:paraId="47E04F06" w14:textId="4863AE4A" w:rsidR="00740851" w:rsidRDefault="00740851" w:rsidP="00740851">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lang w:val="en-GB" w:eastAsia="en-GB"/>
        </w:rPr>
        <w:t xml:space="preserve">I really enjoyed reading your succinct information about anxiety disorders among children and adolescents. I acknowledge this population may face challenges in navigating </w:t>
      </w:r>
      <w:r w:rsidR="00812D6C">
        <w:rPr>
          <w:rFonts w:ascii="Times New Roman" w:eastAsia="Times New Roman" w:hAnsi="Times New Roman" w:cs="Times New Roman"/>
          <w:sz w:val="24"/>
          <w:szCs w:val="24"/>
          <w:lang w:val="en-GB" w:eastAsia="en-GB"/>
        </w:rPr>
        <w:t>or expressing their thoughts and symptoms when it comes to anxiety disorders. Therefore, screening tools provide a structured approach to understanding the symptoms. The tools could capture broad anxiety symptoms or symptoms associated with a specific anxiety disorder. For example</w:t>
      </w:r>
      <w:r w:rsidR="00812D6C" w:rsidRPr="00812D6C">
        <w:rPr>
          <w:rFonts w:ascii="Times New Roman" w:eastAsia="Times New Roman" w:hAnsi="Times New Roman" w:cs="Times New Roman"/>
          <w:sz w:val="24"/>
          <w:szCs w:val="24"/>
          <w:lang w:val="en-GB" w:eastAsia="en-GB"/>
        </w:rPr>
        <w:t>, the</w:t>
      </w:r>
      <w:r w:rsidR="00812D6C" w:rsidRPr="00812D6C">
        <w:rPr>
          <w:rFonts w:ascii="Times New Roman" w:hAnsi="Times New Roman" w:cs="Times New Roman"/>
          <w:sz w:val="24"/>
          <w:szCs w:val="24"/>
        </w:rPr>
        <w:t xml:space="preserve"> Screen for Child Anxiety-Related Disorders (SCARED)</w:t>
      </w:r>
      <w:r w:rsidR="00812D6C">
        <w:rPr>
          <w:rFonts w:ascii="Times New Roman" w:hAnsi="Times New Roman" w:cs="Times New Roman"/>
          <w:sz w:val="24"/>
          <w:szCs w:val="24"/>
        </w:rPr>
        <w:t xml:space="preserve"> is one of the tools used to assess anxiety tools broadly. </w:t>
      </w:r>
      <w:r w:rsidR="00B32DBE">
        <w:rPr>
          <w:rFonts w:ascii="Times New Roman" w:hAnsi="Times New Roman" w:cs="Times New Roman"/>
          <w:sz w:val="24"/>
          <w:szCs w:val="24"/>
        </w:rPr>
        <w:t xml:space="preserve">With parent and child/adolescent formats, SCARED enables clinicians to capture anxiety symptoms succinctly. </w:t>
      </w:r>
      <w:r w:rsidR="00334AD9">
        <w:rPr>
          <w:rFonts w:ascii="Times New Roman" w:hAnsi="Times New Roman" w:cs="Times New Roman"/>
          <w:sz w:val="24"/>
          <w:szCs w:val="24"/>
        </w:rPr>
        <w:t>However, clinicians should be aware of the shortcomings of such screening instruments, including informant discrepancy, that may affect the outcomes of assessment</w:t>
      </w:r>
      <w:r w:rsidR="00396396">
        <w:rPr>
          <w:rFonts w:ascii="Times New Roman" w:hAnsi="Times New Roman" w:cs="Times New Roman"/>
          <w:sz w:val="24"/>
          <w:szCs w:val="24"/>
        </w:rPr>
        <w:t xml:space="preserve"> </w:t>
      </w:r>
      <w:r w:rsidR="00396396">
        <w:rPr>
          <w:rFonts w:ascii="Times New Roman" w:hAnsi="Times New Roman" w:cs="Times New Roman"/>
          <w:sz w:val="24"/>
          <w:szCs w:val="24"/>
        </w:rPr>
        <w:t>(Behrens et al., 2019)</w:t>
      </w:r>
      <w:r w:rsidR="00334AD9">
        <w:rPr>
          <w:rFonts w:ascii="Times New Roman" w:hAnsi="Times New Roman" w:cs="Times New Roman"/>
          <w:sz w:val="24"/>
          <w:szCs w:val="24"/>
        </w:rPr>
        <w:t>. The management of anxiety in children and adolescents could involve a range of relaxation techniques. As you mentioned, yoga could help this population in the management of the symptoms. Indeed, existing evidence supports the role of yoga in the reduction of anxiety symptoms, among symptoms of other psychiatric disorders (</w:t>
      </w:r>
      <w:r w:rsidR="00396396">
        <w:rPr>
          <w:rFonts w:ascii="Times New Roman" w:hAnsi="Times New Roman" w:cs="Times New Roman"/>
          <w:sz w:val="24"/>
          <w:szCs w:val="24"/>
        </w:rPr>
        <w:t>James-Palmer et al., 2020</w:t>
      </w:r>
      <w:r w:rsidR="00334AD9">
        <w:rPr>
          <w:rFonts w:ascii="Times New Roman" w:hAnsi="Times New Roman" w:cs="Times New Roman"/>
          <w:sz w:val="24"/>
          <w:szCs w:val="24"/>
        </w:rPr>
        <w:t>). Other relaxation techniques supported by the literature include deep breathing exercises and progressive muscle relaxation (</w:t>
      </w:r>
      <w:proofErr w:type="spellStart"/>
      <w:r w:rsidR="00334AD9">
        <w:rPr>
          <w:rFonts w:ascii="Times New Roman" w:hAnsi="Times New Roman" w:cs="Times New Roman"/>
          <w:sz w:val="24"/>
          <w:szCs w:val="24"/>
        </w:rPr>
        <w:t>Seid</w:t>
      </w:r>
      <w:proofErr w:type="spellEnd"/>
      <w:r w:rsidR="00334AD9">
        <w:rPr>
          <w:rFonts w:ascii="Times New Roman" w:hAnsi="Times New Roman" w:cs="Times New Roman"/>
          <w:sz w:val="24"/>
          <w:szCs w:val="24"/>
        </w:rPr>
        <w:t xml:space="preserve"> et al., 2023). The severity of the symptoms and the ease of implementing it could guide the choice. In diagnosing anxiety disorders, </w:t>
      </w:r>
      <w:r w:rsidR="00396396">
        <w:rPr>
          <w:rFonts w:ascii="Times New Roman" w:hAnsi="Times New Roman" w:cs="Times New Roman"/>
          <w:sz w:val="24"/>
          <w:szCs w:val="24"/>
        </w:rPr>
        <w:t>ruling out possible physical conditions that mimic anxiety is essential. You outline Epstein-Barr as one of the conditions that PMHNPs could rule out. Another possible condition to rule out is hyperthyroidism. The overlap between symptoms implies the need for a comprehensive history, objective assessment, and laboratory tests to understand the underlying cause. Consequently, this would inform the treatment plan, including the selection of medications and patient or family education.</w:t>
      </w:r>
    </w:p>
    <w:p w14:paraId="13B57E76" w14:textId="775731D0" w:rsidR="00396396" w:rsidRDefault="00396396" w:rsidP="0039639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50C60505" w14:textId="77777777" w:rsidR="00396396" w:rsidRPr="00396396" w:rsidRDefault="00396396" w:rsidP="00396396">
      <w:pPr>
        <w:spacing w:after="0" w:line="480" w:lineRule="auto"/>
        <w:ind w:left="720" w:hanging="720"/>
        <w:rPr>
          <w:rFonts w:ascii="Times New Roman" w:eastAsia="Times New Roman" w:hAnsi="Times New Roman" w:cs="Times New Roman"/>
          <w:sz w:val="24"/>
          <w:szCs w:val="24"/>
          <w:lang w:val="en-GB" w:eastAsia="en-GB"/>
        </w:rPr>
      </w:pPr>
      <w:r w:rsidRPr="00396396">
        <w:rPr>
          <w:rFonts w:ascii="Times New Roman" w:eastAsia="Times New Roman" w:hAnsi="Times New Roman" w:cs="Times New Roman"/>
          <w:sz w:val="24"/>
          <w:szCs w:val="24"/>
          <w:lang w:val="en-GB" w:eastAsia="en-GB"/>
        </w:rPr>
        <w:t xml:space="preserve">Behrens, B., </w:t>
      </w:r>
      <w:proofErr w:type="spellStart"/>
      <w:r w:rsidRPr="00396396">
        <w:rPr>
          <w:rFonts w:ascii="Times New Roman" w:eastAsia="Times New Roman" w:hAnsi="Times New Roman" w:cs="Times New Roman"/>
          <w:sz w:val="24"/>
          <w:szCs w:val="24"/>
          <w:lang w:val="en-GB" w:eastAsia="en-GB"/>
        </w:rPr>
        <w:t>Swetlitz</w:t>
      </w:r>
      <w:proofErr w:type="spellEnd"/>
      <w:r w:rsidRPr="00396396">
        <w:rPr>
          <w:rFonts w:ascii="Times New Roman" w:eastAsia="Times New Roman" w:hAnsi="Times New Roman" w:cs="Times New Roman"/>
          <w:sz w:val="24"/>
          <w:szCs w:val="24"/>
          <w:lang w:val="en-GB" w:eastAsia="en-GB"/>
        </w:rPr>
        <w:t xml:space="preserve">, C., Pine, D. S., &amp; </w:t>
      </w:r>
      <w:proofErr w:type="spellStart"/>
      <w:r w:rsidRPr="00396396">
        <w:rPr>
          <w:rFonts w:ascii="Times New Roman" w:eastAsia="Times New Roman" w:hAnsi="Times New Roman" w:cs="Times New Roman"/>
          <w:sz w:val="24"/>
          <w:szCs w:val="24"/>
          <w:lang w:val="en-GB" w:eastAsia="en-GB"/>
        </w:rPr>
        <w:t>Pagliaccio</w:t>
      </w:r>
      <w:proofErr w:type="spellEnd"/>
      <w:r w:rsidRPr="00396396">
        <w:rPr>
          <w:rFonts w:ascii="Times New Roman" w:eastAsia="Times New Roman" w:hAnsi="Times New Roman" w:cs="Times New Roman"/>
          <w:sz w:val="24"/>
          <w:szCs w:val="24"/>
          <w:lang w:val="en-GB" w:eastAsia="en-GB"/>
        </w:rPr>
        <w:t xml:space="preserve">, D. (2019). The Screen for Child Anxiety Related Emotional Disorders (SCARED): Informant </w:t>
      </w:r>
      <w:r w:rsidRPr="00396396">
        <w:rPr>
          <w:rFonts w:ascii="Times New Roman" w:eastAsia="Times New Roman" w:hAnsi="Times New Roman" w:cs="Times New Roman"/>
          <w:sz w:val="24"/>
          <w:szCs w:val="24"/>
          <w:lang w:val="en-GB" w:eastAsia="en-GB"/>
        </w:rPr>
        <w:t>discrepancy, measurement invariance, and test-retest reliability</w:t>
      </w:r>
      <w:r w:rsidRPr="00396396">
        <w:rPr>
          <w:rFonts w:ascii="Times New Roman" w:eastAsia="Times New Roman" w:hAnsi="Times New Roman" w:cs="Times New Roman"/>
          <w:sz w:val="24"/>
          <w:szCs w:val="24"/>
          <w:lang w:val="en-GB" w:eastAsia="en-GB"/>
        </w:rPr>
        <w:t xml:space="preserve">. </w:t>
      </w:r>
      <w:r w:rsidRPr="00396396">
        <w:rPr>
          <w:rFonts w:ascii="Times New Roman" w:eastAsia="Times New Roman" w:hAnsi="Times New Roman" w:cs="Times New Roman"/>
          <w:i/>
          <w:iCs/>
          <w:sz w:val="24"/>
          <w:szCs w:val="24"/>
          <w:lang w:val="en-GB" w:eastAsia="en-GB"/>
        </w:rPr>
        <w:t xml:space="preserve">Child </w:t>
      </w:r>
      <w:r w:rsidRPr="00396396">
        <w:rPr>
          <w:rFonts w:ascii="Times New Roman" w:eastAsia="Times New Roman" w:hAnsi="Times New Roman" w:cs="Times New Roman"/>
          <w:i/>
          <w:iCs/>
          <w:sz w:val="24"/>
          <w:szCs w:val="24"/>
          <w:lang w:val="en-GB" w:eastAsia="en-GB"/>
        </w:rPr>
        <w:t xml:space="preserve">Psychiatry </w:t>
      </w:r>
      <w:r w:rsidRPr="00396396">
        <w:rPr>
          <w:rFonts w:ascii="Times New Roman" w:eastAsia="Times New Roman" w:hAnsi="Times New Roman" w:cs="Times New Roman"/>
          <w:i/>
          <w:iCs/>
          <w:sz w:val="24"/>
          <w:szCs w:val="24"/>
          <w:lang w:val="en-GB" w:eastAsia="en-GB"/>
        </w:rPr>
        <w:t xml:space="preserve">and </w:t>
      </w:r>
      <w:r w:rsidRPr="00396396">
        <w:rPr>
          <w:rFonts w:ascii="Times New Roman" w:eastAsia="Times New Roman" w:hAnsi="Times New Roman" w:cs="Times New Roman"/>
          <w:i/>
          <w:iCs/>
          <w:sz w:val="24"/>
          <w:szCs w:val="24"/>
          <w:lang w:val="en-GB" w:eastAsia="en-GB"/>
        </w:rPr>
        <w:t>Human Development</w:t>
      </w:r>
      <w:r w:rsidRPr="00396396">
        <w:rPr>
          <w:rFonts w:ascii="Times New Roman" w:eastAsia="Times New Roman" w:hAnsi="Times New Roman" w:cs="Times New Roman"/>
          <w:sz w:val="24"/>
          <w:szCs w:val="24"/>
          <w:lang w:val="en-GB" w:eastAsia="en-GB"/>
        </w:rPr>
        <w:t xml:space="preserve">, </w:t>
      </w:r>
      <w:r w:rsidRPr="00396396">
        <w:rPr>
          <w:rFonts w:ascii="Times New Roman" w:eastAsia="Times New Roman" w:hAnsi="Times New Roman" w:cs="Times New Roman"/>
          <w:i/>
          <w:iCs/>
          <w:sz w:val="24"/>
          <w:szCs w:val="24"/>
          <w:lang w:val="en-GB" w:eastAsia="en-GB"/>
        </w:rPr>
        <w:t>50</w:t>
      </w:r>
      <w:r w:rsidRPr="00396396">
        <w:rPr>
          <w:rFonts w:ascii="Times New Roman" w:eastAsia="Times New Roman" w:hAnsi="Times New Roman" w:cs="Times New Roman"/>
          <w:sz w:val="24"/>
          <w:szCs w:val="24"/>
          <w:lang w:val="en-GB" w:eastAsia="en-GB"/>
        </w:rPr>
        <w:t xml:space="preserve">(3), 473–482. </w:t>
      </w:r>
      <w:hyperlink r:id="rId8" w:history="1">
        <w:r w:rsidRPr="00396396">
          <w:rPr>
            <w:rStyle w:val="Hyperlink"/>
            <w:rFonts w:ascii="Times New Roman" w:eastAsia="Times New Roman" w:hAnsi="Times New Roman" w:cs="Times New Roman"/>
            <w:sz w:val="24"/>
            <w:szCs w:val="24"/>
            <w:lang w:val="en-GB" w:eastAsia="en-GB"/>
          </w:rPr>
          <w:t>https://doi.org/10.1007/s10578-018-0854-0</w:t>
        </w:r>
      </w:hyperlink>
      <w:r>
        <w:rPr>
          <w:rFonts w:ascii="Times New Roman" w:eastAsia="Times New Roman" w:hAnsi="Times New Roman" w:cs="Times New Roman"/>
          <w:sz w:val="24"/>
          <w:szCs w:val="24"/>
          <w:lang w:val="en-GB" w:eastAsia="en-GB"/>
        </w:rPr>
        <w:t xml:space="preserve"> </w:t>
      </w:r>
    </w:p>
    <w:p w14:paraId="57BB6050" w14:textId="77777777" w:rsidR="00396396" w:rsidRDefault="00396396" w:rsidP="00396396">
      <w:pPr>
        <w:spacing w:after="0" w:line="480" w:lineRule="auto"/>
        <w:ind w:left="720" w:hanging="720"/>
        <w:rPr>
          <w:rFonts w:ascii="Times New Roman" w:eastAsia="Times New Roman" w:hAnsi="Times New Roman" w:cs="Times New Roman"/>
          <w:sz w:val="24"/>
          <w:szCs w:val="24"/>
          <w:lang w:val="en-GB" w:eastAsia="en-GB"/>
        </w:rPr>
      </w:pPr>
      <w:r w:rsidRPr="00396396">
        <w:rPr>
          <w:rFonts w:ascii="Times New Roman" w:eastAsia="Times New Roman" w:hAnsi="Times New Roman" w:cs="Times New Roman"/>
          <w:sz w:val="24"/>
          <w:szCs w:val="24"/>
          <w:lang w:val="en-GB" w:eastAsia="en-GB"/>
        </w:rPr>
        <w:t xml:space="preserve">James-Palmer, A., Anderson, E. Z., Zucker, L., </w:t>
      </w:r>
      <w:proofErr w:type="spellStart"/>
      <w:r w:rsidRPr="00396396">
        <w:rPr>
          <w:rFonts w:ascii="Times New Roman" w:eastAsia="Times New Roman" w:hAnsi="Times New Roman" w:cs="Times New Roman"/>
          <w:sz w:val="24"/>
          <w:szCs w:val="24"/>
          <w:lang w:val="en-GB" w:eastAsia="en-GB"/>
        </w:rPr>
        <w:t>Kofman</w:t>
      </w:r>
      <w:proofErr w:type="spellEnd"/>
      <w:r w:rsidRPr="00396396">
        <w:rPr>
          <w:rFonts w:ascii="Times New Roman" w:eastAsia="Times New Roman" w:hAnsi="Times New Roman" w:cs="Times New Roman"/>
          <w:sz w:val="24"/>
          <w:szCs w:val="24"/>
          <w:lang w:val="en-GB" w:eastAsia="en-GB"/>
        </w:rPr>
        <w:t xml:space="preserve">, Y., &amp; </w:t>
      </w:r>
      <w:proofErr w:type="spellStart"/>
      <w:r w:rsidRPr="00396396">
        <w:rPr>
          <w:rFonts w:ascii="Times New Roman" w:eastAsia="Times New Roman" w:hAnsi="Times New Roman" w:cs="Times New Roman"/>
          <w:sz w:val="24"/>
          <w:szCs w:val="24"/>
          <w:lang w:val="en-GB" w:eastAsia="en-GB"/>
        </w:rPr>
        <w:t>Daneault</w:t>
      </w:r>
      <w:proofErr w:type="spellEnd"/>
      <w:r w:rsidRPr="00396396">
        <w:rPr>
          <w:rFonts w:ascii="Times New Roman" w:eastAsia="Times New Roman" w:hAnsi="Times New Roman" w:cs="Times New Roman"/>
          <w:sz w:val="24"/>
          <w:szCs w:val="24"/>
          <w:lang w:val="en-GB" w:eastAsia="en-GB"/>
        </w:rPr>
        <w:t>, J. F. (2020). Yoga as an</w:t>
      </w:r>
      <w:r w:rsidRPr="00396396">
        <w:rPr>
          <w:rFonts w:ascii="Times New Roman" w:eastAsia="Times New Roman" w:hAnsi="Times New Roman" w:cs="Times New Roman"/>
          <w:sz w:val="24"/>
          <w:szCs w:val="24"/>
          <w:lang w:val="en-GB" w:eastAsia="en-GB"/>
        </w:rPr>
        <w:t xml:space="preserve"> intervention for the reduction of symptoms of anxiety and depression in children and adolescents: </w:t>
      </w:r>
      <w:r w:rsidRPr="00396396">
        <w:rPr>
          <w:rFonts w:ascii="Times New Roman" w:eastAsia="Times New Roman" w:hAnsi="Times New Roman" w:cs="Times New Roman"/>
          <w:sz w:val="24"/>
          <w:szCs w:val="24"/>
          <w:lang w:val="en-GB" w:eastAsia="en-GB"/>
        </w:rPr>
        <w:t xml:space="preserve">A </w:t>
      </w:r>
      <w:r w:rsidRPr="00396396">
        <w:rPr>
          <w:rFonts w:ascii="Times New Roman" w:eastAsia="Times New Roman" w:hAnsi="Times New Roman" w:cs="Times New Roman"/>
          <w:sz w:val="24"/>
          <w:szCs w:val="24"/>
          <w:lang w:val="en-GB" w:eastAsia="en-GB"/>
        </w:rPr>
        <w:t xml:space="preserve">systematic review. </w:t>
      </w:r>
      <w:r w:rsidRPr="00396396">
        <w:rPr>
          <w:rFonts w:ascii="Times New Roman" w:eastAsia="Times New Roman" w:hAnsi="Times New Roman" w:cs="Times New Roman"/>
          <w:i/>
          <w:iCs/>
          <w:sz w:val="24"/>
          <w:szCs w:val="24"/>
          <w:lang w:val="en-GB" w:eastAsia="en-GB"/>
        </w:rPr>
        <w:t xml:space="preserve">Frontiers in </w:t>
      </w:r>
      <w:proofErr w:type="spellStart"/>
      <w:r w:rsidRPr="00396396">
        <w:rPr>
          <w:rFonts w:ascii="Times New Roman" w:eastAsia="Times New Roman" w:hAnsi="Times New Roman" w:cs="Times New Roman"/>
          <w:i/>
          <w:iCs/>
          <w:sz w:val="24"/>
          <w:szCs w:val="24"/>
          <w:lang w:val="en-GB" w:eastAsia="en-GB"/>
        </w:rPr>
        <w:t>pediatrics</w:t>
      </w:r>
      <w:proofErr w:type="spellEnd"/>
      <w:r w:rsidRPr="00396396">
        <w:rPr>
          <w:rFonts w:ascii="Times New Roman" w:eastAsia="Times New Roman" w:hAnsi="Times New Roman" w:cs="Times New Roman"/>
          <w:sz w:val="24"/>
          <w:szCs w:val="24"/>
          <w:lang w:val="en-GB" w:eastAsia="en-GB"/>
        </w:rPr>
        <w:t xml:space="preserve">, </w:t>
      </w:r>
      <w:r w:rsidRPr="00396396">
        <w:rPr>
          <w:rFonts w:ascii="Times New Roman" w:eastAsia="Times New Roman" w:hAnsi="Times New Roman" w:cs="Times New Roman"/>
          <w:i/>
          <w:iCs/>
          <w:sz w:val="24"/>
          <w:szCs w:val="24"/>
          <w:lang w:val="en-GB" w:eastAsia="en-GB"/>
        </w:rPr>
        <w:t>8</w:t>
      </w:r>
      <w:r w:rsidRPr="00396396">
        <w:rPr>
          <w:rFonts w:ascii="Times New Roman" w:eastAsia="Times New Roman" w:hAnsi="Times New Roman" w:cs="Times New Roman"/>
          <w:sz w:val="24"/>
          <w:szCs w:val="24"/>
          <w:lang w:val="en-GB" w:eastAsia="en-GB"/>
        </w:rPr>
        <w:t xml:space="preserve">, 78. </w:t>
      </w:r>
      <w:hyperlink r:id="rId9" w:history="1">
        <w:r w:rsidRPr="00396396">
          <w:rPr>
            <w:rStyle w:val="Hyperlink"/>
            <w:rFonts w:ascii="Times New Roman" w:eastAsia="Times New Roman" w:hAnsi="Times New Roman" w:cs="Times New Roman"/>
            <w:sz w:val="24"/>
            <w:szCs w:val="24"/>
            <w:lang w:val="en-GB" w:eastAsia="en-GB"/>
          </w:rPr>
          <w:t>https://doi.org/10.3389/fped.2020.00078</w:t>
        </w:r>
      </w:hyperlink>
      <w:r>
        <w:rPr>
          <w:rFonts w:ascii="Times New Roman" w:eastAsia="Times New Roman" w:hAnsi="Times New Roman" w:cs="Times New Roman"/>
          <w:sz w:val="24"/>
          <w:szCs w:val="24"/>
          <w:lang w:val="en-GB" w:eastAsia="en-GB"/>
        </w:rPr>
        <w:t xml:space="preserve"> </w:t>
      </w:r>
    </w:p>
    <w:p w14:paraId="4A6AD28D" w14:textId="77777777" w:rsidR="00396396" w:rsidRDefault="00396396" w:rsidP="00396396">
      <w:pPr>
        <w:spacing w:after="0" w:line="480" w:lineRule="auto"/>
        <w:ind w:left="720" w:hanging="720"/>
        <w:rPr>
          <w:rFonts w:ascii="Times New Roman" w:eastAsia="Times New Roman" w:hAnsi="Times New Roman" w:cs="Times New Roman"/>
          <w:sz w:val="24"/>
          <w:szCs w:val="24"/>
          <w:lang w:val="en-GB" w:eastAsia="en-GB"/>
        </w:rPr>
      </w:pPr>
      <w:proofErr w:type="spellStart"/>
      <w:r w:rsidRPr="001A6347">
        <w:rPr>
          <w:rFonts w:ascii="Times New Roman" w:eastAsia="Times New Roman" w:hAnsi="Times New Roman" w:cs="Times New Roman"/>
          <w:sz w:val="24"/>
          <w:szCs w:val="24"/>
          <w:lang w:val="en-GB" w:eastAsia="en-GB"/>
        </w:rPr>
        <w:t>Seid</w:t>
      </w:r>
      <w:proofErr w:type="spellEnd"/>
      <w:r w:rsidRPr="001A6347">
        <w:rPr>
          <w:rFonts w:ascii="Times New Roman" w:eastAsia="Times New Roman" w:hAnsi="Times New Roman" w:cs="Times New Roman"/>
          <w:sz w:val="24"/>
          <w:szCs w:val="24"/>
          <w:lang w:val="en-GB" w:eastAsia="en-GB"/>
        </w:rPr>
        <w:t xml:space="preserve">, A. A., Mohammed, A. A., &amp; </w:t>
      </w:r>
      <w:proofErr w:type="spellStart"/>
      <w:r w:rsidRPr="001A6347">
        <w:rPr>
          <w:rFonts w:ascii="Times New Roman" w:eastAsia="Times New Roman" w:hAnsi="Times New Roman" w:cs="Times New Roman"/>
          <w:sz w:val="24"/>
          <w:szCs w:val="24"/>
          <w:lang w:val="en-GB" w:eastAsia="en-GB"/>
        </w:rPr>
        <w:t>Hasen</w:t>
      </w:r>
      <w:proofErr w:type="spellEnd"/>
      <w:r w:rsidRPr="001A6347">
        <w:rPr>
          <w:rFonts w:ascii="Times New Roman" w:eastAsia="Times New Roman" w:hAnsi="Times New Roman" w:cs="Times New Roman"/>
          <w:sz w:val="24"/>
          <w:szCs w:val="24"/>
          <w:lang w:val="en-GB" w:eastAsia="en-GB"/>
        </w:rPr>
        <w:t xml:space="preserve">, A. A. (2023). Progressive muscle relaxation exercises in patients with COVID-19: Systematic review and meta-analysis. </w:t>
      </w:r>
      <w:r w:rsidRPr="001A6347">
        <w:rPr>
          <w:rFonts w:ascii="Times New Roman" w:eastAsia="Times New Roman" w:hAnsi="Times New Roman" w:cs="Times New Roman"/>
          <w:i/>
          <w:iCs/>
          <w:sz w:val="24"/>
          <w:szCs w:val="24"/>
          <w:lang w:val="en-GB" w:eastAsia="en-GB"/>
        </w:rPr>
        <w:t>Medicine</w:t>
      </w:r>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102</w:t>
      </w:r>
      <w:r w:rsidRPr="001A6347">
        <w:rPr>
          <w:rFonts w:ascii="Times New Roman" w:eastAsia="Times New Roman" w:hAnsi="Times New Roman" w:cs="Times New Roman"/>
          <w:sz w:val="24"/>
          <w:szCs w:val="24"/>
          <w:lang w:val="en-GB" w:eastAsia="en-GB"/>
        </w:rPr>
        <w:t xml:space="preserve">(14), e33464. </w:t>
      </w:r>
      <w:hyperlink r:id="rId10" w:history="1">
        <w:r w:rsidRPr="00BD2A18">
          <w:rPr>
            <w:rStyle w:val="Hyperlink"/>
            <w:rFonts w:ascii="Times New Roman" w:eastAsia="Times New Roman" w:hAnsi="Times New Roman" w:cs="Times New Roman"/>
            <w:sz w:val="24"/>
            <w:szCs w:val="24"/>
            <w:lang w:val="en-GB" w:eastAsia="en-GB"/>
          </w:rPr>
          <w:t>https://doi.org/10.1097/MD.0000000000033464</w:t>
        </w:r>
      </w:hyperlink>
      <w:r>
        <w:rPr>
          <w:rFonts w:ascii="Times New Roman" w:eastAsia="Times New Roman" w:hAnsi="Times New Roman" w:cs="Times New Roman"/>
          <w:sz w:val="24"/>
          <w:szCs w:val="24"/>
          <w:lang w:val="en-GB" w:eastAsia="en-GB"/>
        </w:rPr>
        <w:t xml:space="preserve"> </w:t>
      </w:r>
    </w:p>
    <w:sectPr w:rsidR="00396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40"/>
    <w:rsid w:val="00334AD9"/>
    <w:rsid w:val="00396396"/>
    <w:rsid w:val="00740851"/>
    <w:rsid w:val="00812D6C"/>
    <w:rsid w:val="008B0940"/>
    <w:rsid w:val="00A15CC4"/>
    <w:rsid w:val="00B32DBE"/>
    <w:rsid w:val="00D027C4"/>
    <w:rsid w:val="00D51A09"/>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F641"/>
  <w15:chartTrackingRefBased/>
  <w15:docId w15:val="{4DF96CBD-C903-4878-AF29-737F75A4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940"/>
    <w:rPr>
      <w:color w:val="0563C1" w:themeColor="hyperlink"/>
      <w:u w:val="single"/>
    </w:rPr>
  </w:style>
  <w:style w:type="character" w:styleId="UnresolvedMention">
    <w:name w:val="Unresolved Mention"/>
    <w:basedOn w:val="DefaultParagraphFont"/>
    <w:uiPriority w:val="99"/>
    <w:semiHidden/>
    <w:unhideWhenUsed/>
    <w:rsid w:val="008B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89212">
      <w:bodyDiv w:val="1"/>
      <w:marLeft w:val="0"/>
      <w:marRight w:val="0"/>
      <w:marTop w:val="0"/>
      <w:marBottom w:val="0"/>
      <w:divBdr>
        <w:top w:val="none" w:sz="0" w:space="0" w:color="auto"/>
        <w:left w:val="none" w:sz="0" w:space="0" w:color="auto"/>
        <w:bottom w:val="none" w:sz="0" w:space="0" w:color="auto"/>
        <w:right w:val="none" w:sz="0" w:space="0" w:color="auto"/>
      </w:divBdr>
      <w:divsChild>
        <w:div w:id="457341434">
          <w:marLeft w:val="0"/>
          <w:marRight w:val="0"/>
          <w:marTop w:val="0"/>
          <w:marBottom w:val="0"/>
          <w:divBdr>
            <w:top w:val="none" w:sz="0" w:space="0" w:color="auto"/>
            <w:left w:val="none" w:sz="0" w:space="0" w:color="auto"/>
            <w:bottom w:val="none" w:sz="0" w:space="0" w:color="auto"/>
            <w:right w:val="none" w:sz="0" w:space="0" w:color="auto"/>
          </w:divBdr>
        </w:div>
      </w:divsChild>
    </w:div>
    <w:div w:id="772214015">
      <w:bodyDiv w:val="1"/>
      <w:marLeft w:val="0"/>
      <w:marRight w:val="0"/>
      <w:marTop w:val="0"/>
      <w:marBottom w:val="0"/>
      <w:divBdr>
        <w:top w:val="none" w:sz="0" w:space="0" w:color="auto"/>
        <w:left w:val="none" w:sz="0" w:space="0" w:color="auto"/>
        <w:bottom w:val="none" w:sz="0" w:space="0" w:color="auto"/>
        <w:right w:val="none" w:sz="0" w:space="0" w:color="auto"/>
      </w:divBdr>
      <w:divsChild>
        <w:div w:id="1954903349">
          <w:marLeft w:val="0"/>
          <w:marRight w:val="0"/>
          <w:marTop w:val="0"/>
          <w:marBottom w:val="0"/>
          <w:divBdr>
            <w:top w:val="none" w:sz="0" w:space="0" w:color="auto"/>
            <w:left w:val="none" w:sz="0" w:space="0" w:color="auto"/>
            <w:bottom w:val="none" w:sz="0" w:space="0" w:color="auto"/>
            <w:right w:val="none" w:sz="0" w:space="0" w:color="auto"/>
          </w:divBdr>
        </w:div>
      </w:divsChild>
    </w:div>
    <w:div w:id="1313751835">
      <w:bodyDiv w:val="1"/>
      <w:marLeft w:val="0"/>
      <w:marRight w:val="0"/>
      <w:marTop w:val="0"/>
      <w:marBottom w:val="0"/>
      <w:divBdr>
        <w:top w:val="none" w:sz="0" w:space="0" w:color="auto"/>
        <w:left w:val="none" w:sz="0" w:space="0" w:color="auto"/>
        <w:bottom w:val="none" w:sz="0" w:space="0" w:color="auto"/>
        <w:right w:val="none" w:sz="0" w:space="0" w:color="auto"/>
      </w:divBdr>
      <w:divsChild>
        <w:div w:id="613251029">
          <w:marLeft w:val="0"/>
          <w:marRight w:val="0"/>
          <w:marTop w:val="0"/>
          <w:marBottom w:val="0"/>
          <w:divBdr>
            <w:top w:val="none" w:sz="0" w:space="0" w:color="auto"/>
            <w:left w:val="none" w:sz="0" w:space="0" w:color="auto"/>
            <w:bottom w:val="none" w:sz="0" w:space="0" w:color="auto"/>
            <w:right w:val="none" w:sz="0" w:space="0" w:color="auto"/>
          </w:divBdr>
        </w:div>
      </w:divsChild>
    </w:div>
    <w:div w:id="2012180122">
      <w:bodyDiv w:val="1"/>
      <w:marLeft w:val="0"/>
      <w:marRight w:val="0"/>
      <w:marTop w:val="0"/>
      <w:marBottom w:val="0"/>
      <w:divBdr>
        <w:top w:val="none" w:sz="0" w:space="0" w:color="auto"/>
        <w:left w:val="none" w:sz="0" w:space="0" w:color="auto"/>
        <w:bottom w:val="none" w:sz="0" w:space="0" w:color="auto"/>
        <w:right w:val="none" w:sz="0" w:space="0" w:color="auto"/>
      </w:divBdr>
      <w:divsChild>
        <w:div w:id="174086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578-018-0854-0" TargetMode="External"/><Relationship Id="rId3" Type="http://schemas.openxmlformats.org/officeDocument/2006/relationships/webSettings" Target="webSettings.xml"/><Relationship Id="rId7" Type="http://schemas.openxmlformats.org/officeDocument/2006/relationships/hyperlink" Target="https://doi.org/10.1097/MD.000000000003346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759/cureus.44071" TargetMode="External"/><Relationship Id="rId11" Type="http://schemas.openxmlformats.org/officeDocument/2006/relationships/fontTable" Target="fontTable.xml"/><Relationship Id="rId5" Type="http://schemas.openxmlformats.org/officeDocument/2006/relationships/hyperlink" Target="https://pubmed.ncbi.nlm.nih.gov/36521463/" TargetMode="External"/><Relationship Id="rId10" Type="http://schemas.openxmlformats.org/officeDocument/2006/relationships/hyperlink" Target="https://doi.org/10.1097/MD.0000000000033464" TargetMode="External"/><Relationship Id="rId4" Type="http://schemas.openxmlformats.org/officeDocument/2006/relationships/hyperlink" Target="https://doi.org/10.3389/fpsyg.2021.769006" TargetMode="External"/><Relationship Id="rId9" Type="http://schemas.openxmlformats.org/officeDocument/2006/relationships/hyperlink" Target="https://doi.org/10.3389/fped.2020.00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2024-03-15T07:51:00Z</dcterms:created>
  <dcterms:modified xsi:type="dcterms:W3CDTF">2024-03-15T09:22:00Z</dcterms:modified>
</cp:coreProperties>
</file>