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0A3F" w14:textId="6A446664" w:rsidR="00423E5F" w:rsidRPr="00423E5F" w:rsidRDefault="00423E5F" w:rsidP="00423E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Group-Facilitated Discussion</w:t>
      </w:r>
      <w:bookmarkStart w:id="0" w:name="_GoBack"/>
      <w:bookmarkEnd w:id="0"/>
    </w:p>
    <w:p w14:paraId="3F8D9465" w14:textId="7CCAFE91" w:rsidR="003334B1"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Is it important to gain collateral with family members of patients on the bipolar disorder spectrum? Why or why not? Cite two resources to back up your points.</w:t>
      </w:r>
    </w:p>
    <w:p w14:paraId="5A35E95B" w14:textId="6A20DFD5" w:rsidR="00E37148" w:rsidRPr="00746BE2" w:rsidRDefault="003334B1"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sz w:val="24"/>
          <w:szCs w:val="24"/>
          <w:lang w:eastAsia="en-GB"/>
        </w:rPr>
        <w:t>Collateral information from family members, friends, and significant others is an essential part of the longitudinal history of patient’s symptoms. The information creates a comprehensive picture of the symptoms by providing information that a nurse may not have obtained from the patient’s self-report (</w:t>
      </w:r>
      <w:proofErr w:type="spellStart"/>
      <w:r w:rsidR="009E6B3E" w:rsidRPr="00746BE2">
        <w:rPr>
          <w:rFonts w:ascii="Times New Roman" w:eastAsia="Times New Roman" w:hAnsi="Times New Roman" w:cs="Times New Roman"/>
          <w:sz w:val="24"/>
          <w:szCs w:val="24"/>
          <w:lang w:eastAsia="en-GB"/>
        </w:rPr>
        <w:t>Owoyemi</w:t>
      </w:r>
      <w:proofErr w:type="spellEnd"/>
      <w:r w:rsidR="009E6B3E" w:rsidRPr="00746BE2">
        <w:rPr>
          <w:rFonts w:ascii="Times New Roman" w:eastAsia="Times New Roman" w:hAnsi="Times New Roman" w:cs="Times New Roman"/>
          <w:sz w:val="24"/>
          <w:szCs w:val="24"/>
          <w:lang w:eastAsia="en-GB"/>
        </w:rPr>
        <w:t xml:space="preserve"> et al., 2021</w:t>
      </w:r>
      <w:r w:rsidRPr="00746BE2">
        <w:rPr>
          <w:rFonts w:ascii="Times New Roman" w:eastAsia="Times New Roman" w:hAnsi="Times New Roman" w:cs="Times New Roman"/>
          <w:sz w:val="24"/>
          <w:szCs w:val="24"/>
          <w:lang w:eastAsia="en-GB"/>
        </w:rPr>
        <w:t>). In turn, this could improve the changes for an accurate diagnosis.</w:t>
      </w:r>
    </w:p>
    <w:p w14:paraId="3CC6FF3B" w14:textId="5DE6FCF3" w:rsidR="003334B1"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Discuss any significant link(s) between BSD and neurological disorders.</w:t>
      </w:r>
    </w:p>
    <w:p w14:paraId="40E1D21F" w14:textId="450954FD" w:rsidR="003334B1" w:rsidRPr="00746BE2" w:rsidRDefault="003334B1"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sz w:val="24"/>
          <w:szCs w:val="24"/>
          <w:lang w:eastAsia="en-GB"/>
        </w:rPr>
        <w:t>Evidence shows an increased risk of neurodegenerative disorders among individuals with BSD (</w:t>
      </w:r>
      <w:proofErr w:type="spellStart"/>
      <w:r w:rsidR="009E6B3E" w:rsidRPr="00746BE2">
        <w:rPr>
          <w:rFonts w:ascii="Times New Roman" w:eastAsia="Times New Roman" w:hAnsi="Times New Roman" w:cs="Times New Roman"/>
          <w:sz w:val="24"/>
          <w:szCs w:val="24"/>
          <w:lang w:eastAsia="en-GB"/>
        </w:rPr>
        <w:t>Digiovanni</w:t>
      </w:r>
      <w:proofErr w:type="spellEnd"/>
      <w:r w:rsidR="009E6B3E" w:rsidRPr="00746BE2">
        <w:rPr>
          <w:rFonts w:ascii="Times New Roman" w:eastAsia="Times New Roman" w:hAnsi="Times New Roman" w:cs="Times New Roman"/>
          <w:sz w:val="24"/>
          <w:szCs w:val="24"/>
          <w:lang w:eastAsia="en-GB"/>
        </w:rPr>
        <w:t xml:space="preserve"> et al., 2022</w:t>
      </w:r>
      <w:r w:rsidRPr="00746BE2">
        <w:rPr>
          <w:rFonts w:ascii="Times New Roman" w:eastAsia="Times New Roman" w:hAnsi="Times New Roman" w:cs="Times New Roman"/>
          <w:sz w:val="24"/>
          <w:szCs w:val="24"/>
          <w:lang w:eastAsia="en-GB"/>
        </w:rPr>
        <w:t xml:space="preserve">). For example, this population has up to 25% changes of developing dementia compared to the general population (7%). In addition, shared pathophysiological mechanisms lead to biological and clinical overlaps between BSD and neurological disorders such as neurotransmission imbalance, ion channel dysfunctions, and neuroinflammation. </w:t>
      </w:r>
    </w:p>
    <w:p w14:paraId="6BA3240D" w14:textId="4ACCF8CE" w:rsidR="003334B1"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Describe the mood state, symptoms, and diagnostic criteria for the four bipolar spectrum disorders.</w:t>
      </w:r>
    </w:p>
    <w:p w14:paraId="49E8891E" w14:textId="1D2815F0" w:rsidR="003334B1" w:rsidRPr="00746BE2" w:rsidRDefault="003334B1"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i/>
          <w:sz w:val="24"/>
          <w:szCs w:val="24"/>
          <w:lang w:eastAsia="en-GB"/>
        </w:rPr>
        <w:t>Bipolar I</w:t>
      </w:r>
      <w:r w:rsidRPr="00746BE2">
        <w:rPr>
          <w:rFonts w:ascii="Times New Roman" w:eastAsia="Times New Roman" w:hAnsi="Times New Roman" w:cs="Times New Roman"/>
          <w:sz w:val="24"/>
          <w:szCs w:val="24"/>
          <w:lang w:eastAsia="en-GB"/>
        </w:rPr>
        <w:t xml:space="preserve"> – The category characteri</w:t>
      </w:r>
      <w:r w:rsidR="003B6528" w:rsidRPr="00746BE2">
        <w:rPr>
          <w:rFonts w:ascii="Times New Roman" w:eastAsia="Times New Roman" w:hAnsi="Times New Roman" w:cs="Times New Roman"/>
          <w:sz w:val="24"/>
          <w:szCs w:val="24"/>
          <w:lang w:eastAsia="en-GB"/>
        </w:rPr>
        <w:t>z</w:t>
      </w:r>
      <w:r w:rsidRPr="00746BE2">
        <w:rPr>
          <w:rFonts w:ascii="Times New Roman" w:eastAsia="Times New Roman" w:hAnsi="Times New Roman" w:cs="Times New Roman"/>
          <w:sz w:val="24"/>
          <w:szCs w:val="24"/>
          <w:lang w:eastAsia="en-GB"/>
        </w:rPr>
        <w:t xml:space="preserve">es mood instability, with alternation of depression, (hypo)mania, and euthymia </w:t>
      </w:r>
      <w:r w:rsidR="009E6B3E" w:rsidRPr="00746BE2">
        <w:rPr>
          <w:rFonts w:ascii="Times New Roman" w:eastAsia="Times New Roman" w:hAnsi="Times New Roman" w:cs="Times New Roman"/>
          <w:sz w:val="24"/>
          <w:szCs w:val="24"/>
          <w:lang w:eastAsia="en-GB"/>
        </w:rPr>
        <w:t>(Fan et al., 2020</w:t>
      </w:r>
      <w:r w:rsidR="003B6528" w:rsidRPr="00746BE2">
        <w:rPr>
          <w:rFonts w:ascii="Times New Roman" w:eastAsia="Times New Roman" w:hAnsi="Times New Roman" w:cs="Times New Roman"/>
          <w:sz w:val="24"/>
          <w:szCs w:val="24"/>
          <w:lang w:eastAsia="en-GB"/>
        </w:rPr>
        <w:t xml:space="preserve">). The DSM 5 diagnostic criteria require at least one lifetime manic episode. Manic episodes involve abnormally and persistently expansive, elevated, or irritable mood and period of increased energy or mood disturbance. </w:t>
      </w:r>
      <w:r w:rsidR="00AF5BDB" w:rsidRPr="00746BE2">
        <w:rPr>
          <w:rFonts w:ascii="Times New Roman" w:eastAsia="Times New Roman" w:hAnsi="Times New Roman" w:cs="Times New Roman"/>
          <w:sz w:val="24"/>
          <w:szCs w:val="24"/>
          <w:lang w:eastAsia="en-GB"/>
        </w:rPr>
        <w:t>Symptoms of hypomanic episodes may include decreased interest or please, depressed mood most days, significant weight loss, insomnia or hypersomnia, psychomotor retardation or agitation, fatigue, decreased ability to think, and recurrent thoughts of death</w:t>
      </w:r>
      <w:r w:rsidR="009E6B3E" w:rsidRPr="00746BE2">
        <w:rPr>
          <w:rFonts w:ascii="Times New Roman" w:eastAsia="Times New Roman" w:hAnsi="Times New Roman" w:cs="Times New Roman"/>
          <w:sz w:val="24"/>
          <w:szCs w:val="24"/>
          <w:lang w:eastAsia="en-GB"/>
        </w:rPr>
        <w:t xml:space="preserve"> (American Psychiatric Association, 2022)</w:t>
      </w:r>
      <w:r w:rsidR="00AF5BDB" w:rsidRPr="00746BE2">
        <w:rPr>
          <w:rFonts w:ascii="Times New Roman" w:eastAsia="Times New Roman" w:hAnsi="Times New Roman" w:cs="Times New Roman"/>
          <w:sz w:val="24"/>
          <w:szCs w:val="24"/>
          <w:lang w:eastAsia="en-GB"/>
        </w:rPr>
        <w:t>.</w:t>
      </w:r>
    </w:p>
    <w:p w14:paraId="558DB2E7" w14:textId="1F3537C8" w:rsidR="003B6528" w:rsidRPr="00746BE2" w:rsidRDefault="003B6528"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i/>
          <w:sz w:val="24"/>
          <w:szCs w:val="24"/>
          <w:lang w:eastAsia="en-GB"/>
        </w:rPr>
        <w:lastRenderedPageBreak/>
        <w:t>Bipolar II</w:t>
      </w:r>
      <w:r w:rsidRPr="00746BE2">
        <w:rPr>
          <w:rFonts w:ascii="Times New Roman" w:eastAsia="Times New Roman" w:hAnsi="Times New Roman" w:cs="Times New Roman"/>
          <w:sz w:val="24"/>
          <w:szCs w:val="24"/>
          <w:lang w:eastAsia="en-GB"/>
        </w:rPr>
        <w:t xml:space="preserve"> – BDII often involves </w:t>
      </w:r>
      <w:r w:rsidR="00AF5BDB" w:rsidRPr="00746BE2">
        <w:rPr>
          <w:rFonts w:ascii="Times New Roman" w:eastAsia="Times New Roman" w:hAnsi="Times New Roman" w:cs="Times New Roman"/>
          <w:sz w:val="24"/>
          <w:szCs w:val="24"/>
          <w:lang w:eastAsia="en-GB"/>
        </w:rPr>
        <w:t>depressive predominant polarity, with less debilitating hypomanic episodes (</w:t>
      </w:r>
      <w:proofErr w:type="spellStart"/>
      <w:r w:rsidR="009E6B3E" w:rsidRPr="00746BE2">
        <w:rPr>
          <w:rFonts w:ascii="Times New Roman" w:eastAsia="Times New Roman" w:hAnsi="Times New Roman" w:cs="Times New Roman"/>
          <w:sz w:val="24"/>
          <w:szCs w:val="24"/>
          <w:lang w:eastAsia="en-GB"/>
        </w:rPr>
        <w:t>Brancati</w:t>
      </w:r>
      <w:proofErr w:type="spellEnd"/>
      <w:r w:rsidR="009E6B3E" w:rsidRPr="00746BE2">
        <w:rPr>
          <w:rFonts w:ascii="Times New Roman" w:eastAsia="Times New Roman" w:hAnsi="Times New Roman" w:cs="Times New Roman"/>
          <w:sz w:val="24"/>
          <w:szCs w:val="24"/>
          <w:lang w:eastAsia="en-GB"/>
        </w:rPr>
        <w:t xml:space="preserve"> et al., 2023</w:t>
      </w:r>
      <w:r w:rsidR="00AF5BDB" w:rsidRPr="00746BE2">
        <w:rPr>
          <w:rFonts w:ascii="Times New Roman" w:eastAsia="Times New Roman" w:hAnsi="Times New Roman" w:cs="Times New Roman"/>
          <w:sz w:val="24"/>
          <w:szCs w:val="24"/>
          <w:lang w:eastAsia="en-GB"/>
        </w:rPr>
        <w:t xml:space="preserve">). </w:t>
      </w:r>
      <w:proofErr w:type="gramStart"/>
      <w:r w:rsidR="00AF5BDB" w:rsidRPr="00746BE2">
        <w:rPr>
          <w:rFonts w:ascii="Times New Roman" w:eastAsia="Times New Roman" w:hAnsi="Times New Roman" w:cs="Times New Roman"/>
          <w:sz w:val="24"/>
          <w:szCs w:val="24"/>
          <w:lang w:eastAsia="en-GB"/>
        </w:rPr>
        <w:t>It’s</w:t>
      </w:r>
      <w:proofErr w:type="gramEnd"/>
      <w:r w:rsidR="00AF5BDB" w:rsidRPr="00746BE2">
        <w:rPr>
          <w:rFonts w:ascii="Times New Roman" w:eastAsia="Times New Roman" w:hAnsi="Times New Roman" w:cs="Times New Roman"/>
          <w:sz w:val="24"/>
          <w:szCs w:val="24"/>
          <w:lang w:eastAsia="en-GB"/>
        </w:rPr>
        <w:t xml:space="preserve"> diagnosis requires individuals to meet the criteria for current or past hypomanic episode and major depressive episode</w:t>
      </w:r>
      <w:r w:rsidR="009E6B3E" w:rsidRPr="00746BE2">
        <w:rPr>
          <w:rFonts w:ascii="Times New Roman" w:eastAsia="Times New Roman" w:hAnsi="Times New Roman" w:cs="Times New Roman"/>
          <w:sz w:val="24"/>
          <w:szCs w:val="24"/>
          <w:lang w:eastAsia="en-GB"/>
        </w:rPr>
        <w:t xml:space="preserve"> (APA, 2022)</w:t>
      </w:r>
      <w:r w:rsidR="00AF5BDB" w:rsidRPr="00746BE2">
        <w:rPr>
          <w:rFonts w:ascii="Times New Roman" w:eastAsia="Times New Roman" w:hAnsi="Times New Roman" w:cs="Times New Roman"/>
          <w:sz w:val="24"/>
          <w:szCs w:val="24"/>
          <w:lang w:eastAsia="en-GB"/>
        </w:rPr>
        <w:t xml:space="preserve">. </w:t>
      </w:r>
    </w:p>
    <w:p w14:paraId="261AF36E" w14:textId="6795AF08" w:rsidR="00AF5BDB" w:rsidRPr="00746BE2" w:rsidRDefault="00AF5BDB"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i/>
          <w:sz w:val="24"/>
          <w:szCs w:val="24"/>
          <w:lang w:eastAsia="en-GB"/>
        </w:rPr>
        <w:t xml:space="preserve">Cyclothymia – </w:t>
      </w:r>
      <w:r w:rsidRPr="00746BE2">
        <w:rPr>
          <w:rFonts w:ascii="Times New Roman" w:eastAsia="Times New Roman" w:hAnsi="Times New Roman" w:cs="Times New Roman"/>
          <w:sz w:val="24"/>
          <w:szCs w:val="24"/>
          <w:lang w:eastAsia="en-GB"/>
        </w:rPr>
        <w:t>The distinguishing mood feature of cyclothymia is chronic, pervasive, and fluctuating mood disturbance or alternation between emotional highs and lows (</w:t>
      </w:r>
      <w:r w:rsidR="009E6B3E" w:rsidRPr="00746BE2">
        <w:rPr>
          <w:rFonts w:ascii="Times New Roman" w:eastAsia="Times New Roman" w:hAnsi="Times New Roman" w:cs="Times New Roman"/>
          <w:sz w:val="24"/>
          <w:szCs w:val="24"/>
          <w:lang w:eastAsia="en-GB"/>
        </w:rPr>
        <w:t>Van Meter et al., 2019</w:t>
      </w:r>
      <w:r w:rsidRPr="00746BE2">
        <w:rPr>
          <w:rFonts w:ascii="Times New Roman" w:eastAsia="Times New Roman" w:hAnsi="Times New Roman" w:cs="Times New Roman"/>
          <w:sz w:val="24"/>
          <w:szCs w:val="24"/>
          <w:lang w:eastAsia="en-GB"/>
        </w:rPr>
        <w:t>). Its diagnostic criteria in children require at least a year of numerous hypomanic symptoms and depressive symptoms that do not meet the full criteria for a hypomanic or major depressive episode.</w:t>
      </w:r>
    </w:p>
    <w:p w14:paraId="09E477C8" w14:textId="0401A699" w:rsidR="00AF5BDB"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List the pharmacology and other psychological treatments for bipolar spectrum.</w:t>
      </w:r>
    </w:p>
    <w:p w14:paraId="683CB32F" w14:textId="557F2FC6" w:rsidR="00A064F9" w:rsidRPr="00746BE2" w:rsidRDefault="00A064F9"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sz w:val="24"/>
          <w:szCs w:val="24"/>
          <w:lang w:eastAsia="en-GB"/>
        </w:rPr>
        <w:t>Pharmacological treatment of BSD involves antipsychotic medications, with lithium, valproate, quetiapine, olanzapine, aripiprazole, haloperidol, ziprasidone, and risperidone as the first-line agents (</w:t>
      </w:r>
      <w:proofErr w:type="spellStart"/>
      <w:r w:rsidR="009E6B3E" w:rsidRPr="00746BE2">
        <w:rPr>
          <w:rFonts w:ascii="Times New Roman" w:eastAsia="Times New Roman" w:hAnsi="Times New Roman" w:cs="Times New Roman"/>
          <w:sz w:val="24"/>
          <w:szCs w:val="24"/>
          <w:lang w:eastAsia="en-GB"/>
        </w:rPr>
        <w:t>Yalin</w:t>
      </w:r>
      <w:proofErr w:type="spellEnd"/>
      <w:r w:rsidR="009E6B3E" w:rsidRPr="00746BE2">
        <w:rPr>
          <w:rFonts w:ascii="Times New Roman" w:eastAsia="Times New Roman" w:hAnsi="Times New Roman" w:cs="Times New Roman"/>
          <w:sz w:val="24"/>
          <w:szCs w:val="24"/>
          <w:lang w:eastAsia="en-GB"/>
        </w:rPr>
        <w:t xml:space="preserve"> &amp; Young, 2020</w:t>
      </w:r>
      <w:r w:rsidRPr="00746BE2">
        <w:rPr>
          <w:rFonts w:ascii="Times New Roman" w:eastAsia="Times New Roman" w:hAnsi="Times New Roman" w:cs="Times New Roman"/>
          <w:sz w:val="24"/>
          <w:szCs w:val="24"/>
          <w:lang w:eastAsia="en-GB"/>
        </w:rPr>
        <w:t>). Treatment guidelines recommend different combination therapy. Cognitive Behavioral Therapy (CBT) is the most commonly recommended second-line treatment approach for BSD (</w:t>
      </w:r>
      <w:proofErr w:type="spellStart"/>
      <w:r w:rsidR="009E6B3E" w:rsidRPr="00746BE2">
        <w:rPr>
          <w:rFonts w:ascii="Times New Roman" w:eastAsia="Times New Roman" w:hAnsi="Times New Roman" w:cs="Times New Roman"/>
          <w:sz w:val="24"/>
          <w:szCs w:val="24"/>
          <w:lang w:eastAsia="en-GB"/>
        </w:rPr>
        <w:t>Ozdel</w:t>
      </w:r>
      <w:proofErr w:type="spellEnd"/>
      <w:r w:rsidR="009E6B3E" w:rsidRPr="00746BE2">
        <w:rPr>
          <w:rFonts w:ascii="Times New Roman" w:eastAsia="Times New Roman" w:hAnsi="Times New Roman" w:cs="Times New Roman"/>
          <w:sz w:val="24"/>
          <w:szCs w:val="24"/>
          <w:lang w:eastAsia="en-GB"/>
        </w:rPr>
        <w:t xml:space="preserve"> et al., 2021</w:t>
      </w:r>
      <w:r w:rsidRPr="00746BE2">
        <w:rPr>
          <w:rFonts w:ascii="Times New Roman" w:eastAsia="Times New Roman" w:hAnsi="Times New Roman" w:cs="Times New Roman"/>
          <w:sz w:val="24"/>
          <w:szCs w:val="24"/>
          <w:lang w:eastAsia="en-GB"/>
        </w:rPr>
        <w:t>). Other psychological interventions with clinically significant effectiveness include family-focused therapy, interpersonal and social rhythm therapy, psychoeducation, and peer-support programs (</w:t>
      </w:r>
      <w:r w:rsidR="009E6B3E" w:rsidRPr="00746BE2">
        <w:rPr>
          <w:rFonts w:ascii="Times New Roman" w:eastAsia="Times New Roman" w:hAnsi="Times New Roman" w:cs="Times New Roman"/>
          <w:sz w:val="24"/>
          <w:szCs w:val="24"/>
          <w:lang w:eastAsia="en-GB"/>
        </w:rPr>
        <w:t>Novick &amp; Swartz, 2019</w:t>
      </w:r>
      <w:r w:rsidRPr="00746BE2">
        <w:rPr>
          <w:rFonts w:ascii="Times New Roman" w:eastAsia="Times New Roman" w:hAnsi="Times New Roman" w:cs="Times New Roman"/>
          <w:sz w:val="24"/>
          <w:szCs w:val="24"/>
          <w:lang w:eastAsia="en-GB"/>
        </w:rPr>
        <w:t xml:space="preserve">). </w:t>
      </w:r>
    </w:p>
    <w:p w14:paraId="0F660A7C" w14:textId="6098560F" w:rsidR="00A064F9"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 xml:space="preserve">What are the benefits and drawbacks of using long-acting injectables as a treatment for patients with bipolar disorder? </w:t>
      </w:r>
    </w:p>
    <w:p w14:paraId="5B9539F0" w14:textId="172F071C" w:rsidR="00A064F9" w:rsidRPr="00746BE2" w:rsidRDefault="00A064F9"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sz w:val="24"/>
          <w:szCs w:val="24"/>
          <w:lang w:eastAsia="en-GB"/>
        </w:rPr>
        <w:t xml:space="preserve">LAI antipsychotics are associated </w:t>
      </w:r>
      <w:r w:rsidR="0029000B" w:rsidRPr="00746BE2">
        <w:rPr>
          <w:rFonts w:ascii="Times New Roman" w:eastAsia="Times New Roman" w:hAnsi="Times New Roman" w:cs="Times New Roman"/>
          <w:sz w:val="24"/>
          <w:szCs w:val="24"/>
          <w:lang w:eastAsia="en-GB"/>
        </w:rPr>
        <w:t>high medication adherence, which drives the achievement of the expected therapeutic effects. In addition, the drugs are linked to a</w:t>
      </w:r>
      <w:r w:rsidRPr="00746BE2">
        <w:rPr>
          <w:rFonts w:ascii="Times New Roman" w:eastAsia="Times New Roman" w:hAnsi="Times New Roman" w:cs="Times New Roman"/>
          <w:sz w:val="24"/>
          <w:szCs w:val="24"/>
          <w:lang w:eastAsia="en-GB"/>
        </w:rPr>
        <w:t xml:space="preserve"> lower risk of medication discontinuation, relapse, work disability, hospitalization, and mortality (</w:t>
      </w:r>
      <w:r w:rsidR="009E6B3E" w:rsidRPr="00746BE2">
        <w:rPr>
          <w:rFonts w:ascii="Times New Roman" w:eastAsia="Times New Roman" w:hAnsi="Times New Roman" w:cs="Times New Roman"/>
          <w:sz w:val="24"/>
          <w:szCs w:val="24"/>
          <w:lang w:eastAsia="en-GB"/>
        </w:rPr>
        <w:t>Kane &amp; Rubio, 2023</w:t>
      </w:r>
      <w:r w:rsidRPr="00746BE2">
        <w:rPr>
          <w:rFonts w:ascii="Times New Roman" w:eastAsia="Times New Roman" w:hAnsi="Times New Roman" w:cs="Times New Roman"/>
          <w:sz w:val="24"/>
          <w:szCs w:val="24"/>
          <w:lang w:eastAsia="en-GB"/>
        </w:rPr>
        <w:t xml:space="preserve">). </w:t>
      </w:r>
      <w:r w:rsidR="0029000B" w:rsidRPr="00746BE2">
        <w:rPr>
          <w:rFonts w:ascii="Times New Roman" w:eastAsia="Times New Roman" w:hAnsi="Times New Roman" w:cs="Times New Roman"/>
          <w:sz w:val="24"/>
          <w:szCs w:val="24"/>
          <w:lang w:eastAsia="en-GB"/>
        </w:rPr>
        <w:t xml:space="preserve">However, the lack of LAI formulations for all oral APs limit their use in some clinical practices. </w:t>
      </w:r>
      <w:r w:rsidR="0029000B" w:rsidRPr="00746BE2">
        <w:rPr>
          <w:rFonts w:ascii="Times New Roman" w:eastAsia="Times New Roman" w:hAnsi="Times New Roman" w:cs="Times New Roman"/>
          <w:sz w:val="24"/>
          <w:szCs w:val="24"/>
          <w:lang w:eastAsia="en-GB"/>
        </w:rPr>
        <w:lastRenderedPageBreak/>
        <w:t>In addition, pain and irritation of the injection site could affect acceptability of the drugs in some populations (</w:t>
      </w:r>
      <w:proofErr w:type="spellStart"/>
      <w:r w:rsidR="009E6B3E" w:rsidRPr="00746BE2">
        <w:rPr>
          <w:rFonts w:ascii="Times New Roman" w:eastAsia="Times New Roman" w:hAnsi="Times New Roman" w:cs="Times New Roman"/>
          <w:sz w:val="24"/>
          <w:szCs w:val="24"/>
          <w:lang w:eastAsia="en-GB"/>
        </w:rPr>
        <w:t>Brissos</w:t>
      </w:r>
      <w:proofErr w:type="spellEnd"/>
      <w:r w:rsidR="009E6B3E" w:rsidRPr="00746BE2">
        <w:rPr>
          <w:rFonts w:ascii="Times New Roman" w:eastAsia="Times New Roman" w:hAnsi="Times New Roman" w:cs="Times New Roman"/>
          <w:sz w:val="24"/>
          <w:szCs w:val="24"/>
          <w:lang w:eastAsia="en-GB"/>
        </w:rPr>
        <w:t xml:space="preserve"> et al., 2024</w:t>
      </w:r>
      <w:r w:rsidR="0029000B" w:rsidRPr="00746BE2">
        <w:rPr>
          <w:rFonts w:ascii="Times New Roman" w:eastAsia="Times New Roman" w:hAnsi="Times New Roman" w:cs="Times New Roman"/>
          <w:sz w:val="24"/>
          <w:szCs w:val="24"/>
          <w:lang w:eastAsia="en-GB"/>
        </w:rPr>
        <w:t xml:space="preserve">). </w:t>
      </w:r>
    </w:p>
    <w:p w14:paraId="6015366F" w14:textId="3C409B82" w:rsidR="0029000B"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N</w:t>
      </w:r>
      <w:r w:rsidRPr="00746BE2">
        <w:rPr>
          <w:rFonts w:ascii="Times New Roman" w:hAnsi="Times New Roman" w:cs="Times New Roman"/>
          <w:b/>
          <w:sz w:val="24"/>
          <w:szCs w:val="24"/>
        </w:rPr>
        <w:t>ame two other mental health disorders that may be considered common differential diagnoses for a patient presenting with bipolar disorder. What are the overlapping symptoms?</w:t>
      </w:r>
    </w:p>
    <w:p w14:paraId="226F576B" w14:textId="043B8C5E" w:rsidR="0029000B" w:rsidRPr="00746BE2" w:rsidRDefault="0029000B"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i/>
          <w:sz w:val="24"/>
          <w:szCs w:val="24"/>
          <w:lang w:eastAsia="en-GB"/>
        </w:rPr>
        <w:t>Major depressive disorder</w:t>
      </w:r>
      <w:r w:rsidRPr="00746BE2">
        <w:rPr>
          <w:rFonts w:ascii="Times New Roman" w:eastAsia="Times New Roman" w:hAnsi="Times New Roman" w:cs="Times New Roman"/>
          <w:sz w:val="24"/>
          <w:szCs w:val="24"/>
          <w:lang w:eastAsia="en-GB"/>
        </w:rPr>
        <w:t xml:space="preserve"> – The differential is relevant in the diagnosis of BD-II where depressive episodes are predominant. Overlapping symptoms include </w:t>
      </w:r>
      <w:r w:rsidRPr="00746BE2">
        <w:rPr>
          <w:rFonts w:ascii="Times New Roman" w:eastAsia="Times New Roman" w:hAnsi="Times New Roman" w:cs="Times New Roman"/>
          <w:sz w:val="24"/>
          <w:szCs w:val="24"/>
          <w:lang w:eastAsia="en-GB"/>
        </w:rPr>
        <w:t>decreased interest or please, depressed mood most days, significant weight loss, insomnia or hypersomnia, psychomotor retardation or agitation, fatigue, decreased ability to think, and recurrent thoughts of death</w:t>
      </w:r>
      <w:r w:rsidRPr="00746BE2">
        <w:rPr>
          <w:rFonts w:ascii="Times New Roman" w:eastAsia="Times New Roman" w:hAnsi="Times New Roman" w:cs="Times New Roman"/>
          <w:sz w:val="24"/>
          <w:szCs w:val="24"/>
          <w:lang w:eastAsia="en-GB"/>
        </w:rPr>
        <w:t xml:space="preserve"> (</w:t>
      </w:r>
      <w:r w:rsidR="009E6B3E" w:rsidRPr="00746BE2">
        <w:rPr>
          <w:rFonts w:ascii="Times New Roman" w:eastAsia="Times New Roman" w:hAnsi="Times New Roman" w:cs="Times New Roman"/>
          <w:sz w:val="24"/>
          <w:szCs w:val="24"/>
          <w:lang w:eastAsia="en-GB"/>
        </w:rPr>
        <w:t>Yang et al., 2023</w:t>
      </w:r>
      <w:r w:rsidRPr="00746BE2">
        <w:rPr>
          <w:rFonts w:ascii="Times New Roman" w:eastAsia="Times New Roman" w:hAnsi="Times New Roman" w:cs="Times New Roman"/>
          <w:sz w:val="24"/>
          <w:szCs w:val="24"/>
          <w:lang w:eastAsia="en-GB"/>
        </w:rPr>
        <w:t>).</w:t>
      </w:r>
    </w:p>
    <w:p w14:paraId="0472DF2F" w14:textId="10B47D2E" w:rsidR="0029000B" w:rsidRPr="00746BE2" w:rsidRDefault="0029000B"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i/>
          <w:sz w:val="24"/>
          <w:szCs w:val="24"/>
          <w:lang w:eastAsia="en-GB"/>
        </w:rPr>
        <w:t xml:space="preserve">Attention-deficit/hyperactivity disorder – </w:t>
      </w:r>
      <w:r w:rsidRPr="00746BE2">
        <w:rPr>
          <w:rFonts w:ascii="Times New Roman" w:eastAsia="Times New Roman" w:hAnsi="Times New Roman" w:cs="Times New Roman"/>
          <w:sz w:val="24"/>
          <w:szCs w:val="24"/>
          <w:lang w:eastAsia="en-GB"/>
        </w:rPr>
        <w:t>The differential diagnosis is mostly relevant in children aged 12 years and younger. Symptoms such as increased activity, increased talking, restlessness, distractibility, and impulsivity overlap with manic symptoms in BD-I (</w:t>
      </w:r>
      <w:proofErr w:type="spellStart"/>
      <w:r w:rsidR="009E6B3E" w:rsidRPr="00746BE2">
        <w:rPr>
          <w:rFonts w:ascii="Times New Roman" w:eastAsia="Times New Roman" w:hAnsi="Times New Roman" w:cs="Times New Roman"/>
          <w:sz w:val="24"/>
          <w:szCs w:val="24"/>
          <w:lang w:eastAsia="en-GB"/>
        </w:rPr>
        <w:t>Comparelli</w:t>
      </w:r>
      <w:proofErr w:type="spellEnd"/>
      <w:r w:rsidR="009E6B3E" w:rsidRPr="00746BE2">
        <w:rPr>
          <w:rFonts w:ascii="Times New Roman" w:eastAsia="Times New Roman" w:hAnsi="Times New Roman" w:cs="Times New Roman"/>
          <w:sz w:val="24"/>
          <w:szCs w:val="24"/>
          <w:lang w:eastAsia="en-GB"/>
        </w:rPr>
        <w:t xml:space="preserve"> et al., 2022</w:t>
      </w:r>
      <w:r w:rsidRPr="00746BE2">
        <w:rPr>
          <w:rFonts w:ascii="Times New Roman" w:eastAsia="Times New Roman" w:hAnsi="Times New Roman" w:cs="Times New Roman"/>
          <w:sz w:val="24"/>
          <w:szCs w:val="24"/>
          <w:lang w:eastAsia="en-GB"/>
        </w:rPr>
        <w:t xml:space="preserve">). </w:t>
      </w:r>
    </w:p>
    <w:p w14:paraId="78B0A400" w14:textId="1833B443" w:rsidR="0029000B" w:rsidRPr="00746BE2" w:rsidRDefault="00746BE2" w:rsidP="003334B1">
      <w:pPr>
        <w:spacing w:after="0" w:line="480" w:lineRule="auto"/>
        <w:rPr>
          <w:rFonts w:ascii="Times New Roman" w:eastAsia="Times New Roman" w:hAnsi="Times New Roman" w:cs="Times New Roman"/>
          <w:b/>
          <w:sz w:val="24"/>
          <w:szCs w:val="24"/>
          <w:lang w:eastAsia="en-GB"/>
        </w:rPr>
      </w:pPr>
      <w:r w:rsidRPr="00746BE2">
        <w:rPr>
          <w:rFonts w:ascii="Times New Roman" w:hAnsi="Times New Roman" w:cs="Times New Roman"/>
          <w:b/>
          <w:sz w:val="24"/>
          <w:szCs w:val="24"/>
        </w:rPr>
        <w:t>What education would you provide to a parent whose child has been diagnosed with bipolar disorder?</w:t>
      </w:r>
    </w:p>
    <w:p w14:paraId="22315C3E" w14:textId="48B81C1E" w:rsidR="0029000B" w:rsidRPr="00746BE2" w:rsidRDefault="0029000B" w:rsidP="003334B1">
      <w:pPr>
        <w:spacing w:after="0" w:line="480" w:lineRule="auto"/>
        <w:rPr>
          <w:rFonts w:ascii="Times New Roman" w:eastAsia="Times New Roman" w:hAnsi="Times New Roman" w:cs="Times New Roman"/>
          <w:sz w:val="24"/>
          <w:szCs w:val="24"/>
          <w:lang w:eastAsia="en-GB"/>
        </w:rPr>
      </w:pPr>
      <w:r w:rsidRPr="00746BE2">
        <w:rPr>
          <w:rFonts w:ascii="Times New Roman" w:eastAsia="Times New Roman" w:hAnsi="Times New Roman" w:cs="Times New Roman"/>
          <w:sz w:val="24"/>
          <w:szCs w:val="24"/>
          <w:lang w:eastAsia="en-GB"/>
        </w:rPr>
        <w:t xml:space="preserve">Firstly, it would be essential to </w:t>
      </w:r>
      <w:r w:rsidR="009E6B3E" w:rsidRPr="00746BE2">
        <w:rPr>
          <w:rFonts w:ascii="Times New Roman" w:eastAsia="Times New Roman" w:hAnsi="Times New Roman" w:cs="Times New Roman"/>
          <w:sz w:val="24"/>
          <w:szCs w:val="24"/>
          <w:lang w:eastAsia="en-GB"/>
        </w:rPr>
        <w:t>advice the parents about the effects of an emotionally-charged environment on patient’s recovery and recurrence of symptoms (</w:t>
      </w:r>
      <w:proofErr w:type="spellStart"/>
      <w:r w:rsidR="009E6B3E" w:rsidRPr="00746BE2">
        <w:rPr>
          <w:rFonts w:ascii="Times New Roman" w:eastAsia="Times New Roman" w:hAnsi="Times New Roman" w:cs="Times New Roman"/>
          <w:sz w:val="24"/>
          <w:szCs w:val="24"/>
          <w:lang w:eastAsia="en-GB"/>
        </w:rPr>
        <w:t>Miklowitz</w:t>
      </w:r>
      <w:proofErr w:type="spellEnd"/>
      <w:r w:rsidR="009E6B3E" w:rsidRPr="00746BE2">
        <w:rPr>
          <w:rFonts w:ascii="Times New Roman" w:eastAsia="Times New Roman" w:hAnsi="Times New Roman" w:cs="Times New Roman"/>
          <w:sz w:val="24"/>
          <w:szCs w:val="24"/>
          <w:lang w:eastAsia="en-GB"/>
        </w:rPr>
        <w:t xml:space="preserve">, 2022). In addition, information about medication side effects would be essential for continued monitoring of response and adherence. The parents would also benefit from information about the distinction between purposeful (controllable) and illness-driven (non-controllable) behaviors (Leung et al., 2022). </w:t>
      </w:r>
    </w:p>
    <w:p w14:paraId="33A466D7" w14:textId="25A931A1" w:rsidR="009E6B3E" w:rsidRPr="00746BE2" w:rsidRDefault="009E6B3E" w:rsidP="009E6B3E">
      <w:pPr>
        <w:spacing w:after="0" w:line="480" w:lineRule="auto"/>
        <w:jc w:val="center"/>
        <w:rPr>
          <w:rFonts w:ascii="Times New Roman" w:eastAsia="Times New Roman" w:hAnsi="Times New Roman" w:cs="Times New Roman"/>
          <w:sz w:val="24"/>
          <w:szCs w:val="24"/>
          <w:lang w:eastAsia="en-GB"/>
        </w:rPr>
      </w:pPr>
      <w:r w:rsidRPr="00746BE2">
        <w:rPr>
          <w:rFonts w:ascii="Times New Roman" w:eastAsia="Times New Roman" w:hAnsi="Times New Roman" w:cs="Times New Roman"/>
          <w:b/>
          <w:sz w:val="24"/>
          <w:szCs w:val="24"/>
          <w:lang w:eastAsia="en-GB"/>
        </w:rPr>
        <w:t>References</w:t>
      </w:r>
      <w:r w:rsidRPr="00746BE2">
        <w:rPr>
          <w:rFonts w:ascii="Times New Roman" w:eastAsia="Times New Roman" w:hAnsi="Times New Roman" w:cs="Times New Roman"/>
          <w:sz w:val="24"/>
          <w:szCs w:val="24"/>
          <w:lang w:eastAsia="en-GB"/>
        </w:rPr>
        <w:t xml:space="preserve"> </w:t>
      </w:r>
    </w:p>
    <w:p w14:paraId="1B271A52" w14:textId="77777777" w:rsidR="00746BE2" w:rsidRPr="00746BE2" w:rsidRDefault="00746BE2" w:rsidP="00746BE2">
      <w:pPr>
        <w:spacing w:after="0" w:line="480" w:lineRule="auto"/>
        <w:ind w:left="720" w:hanging="720"/>
        <w:rPr>
          <w:rFonts w:ascii="Times New Roman" w:hAnsi="Times New Roman" w:cs="Times New Roman"/>
          <w:sz w:val="24"/>
          <w:szCs w:val="24"/>
        </w:rPr>
      </w:pPr>
      <w:r w:rsidRPr="00746BE2">
        <w:rPr>
          <w:rFonts w:ascii="Times New Roman" w:hAnsi="Times New Roman" w:cs="Times New Roman"/>
          <w:sz w:val="24"/>
          <w:szCs w:val="24"/>
        </w:rPr>
        <w:lastRenderedPageBreak/>
        <w:t>American Psychiatric Association. (2022).</w:t>
      </w:r>
      <w:r w:rsidRPr="00746BE2">
        <w:rPr>
          <w:rStyle w:val="apple-converted-space"/>
          <w:rFonts w:ascii="Times New Roman" w:hAnsi="Times New Roman" w:cs="Times New Roman"/>
          <w:sz w:val="24"/>
          <w:szCs w:val="24"/>
        </w:rPr>
        <w:t> </w:t>
      </w:r>
      <w:r w:rsidRPr="00746BE2">
        <w:rPr>
          <w:rFonts w:ascii="Times New Roman" w:hAnsi="Times New Roman" w:cs="Times New Roman"/>
          <w:i/>
          <w:iCs/>
          <w:sz w:val="24"/>
          <w:szCs w:val="24"/>
        </w:rPr>
        <w:t>Diagnostic and statistical manual of mental disorders DSM-5</w:t>
      </w:r>
      <w:r w:rsidRPr="00746BE2">
        <w:rPr>
          <w:rStyle w:val="apple-converted-space"/>
          <w:rFonts w:ascii="Times New Roman" w:hAnsi="Times New Roman" w:cs="Times New Roman"/>
          <w:sz w:val="24"/>
          <w:szCs w:val="24"/>
        </w:rPr>
        <w:t> </w:t>
      </w:r>
      <w:r w:rsidRPr="00746BE2">
        <w:rPr>
          <w:rFonts w:ascii="Times New Roman" w:hAnsi="Times New Roman" w:cs="Times New Roman"/>
          <w:sz w:val="24"/>
          <w:szCs w:val="24"/>
        </w:rPr>
        <w:t xml:space="preserve">– </w:t>
      </w:r>
      <w:r w:rsidRPr="00746BE2">
        <w:rPr>
          <w:rFonts w:ascii="Times New Roman" w:hAnsi="Times New Roman" w:cs="Times New Roman"/>
          <w:i/>
          <w:sz w:val="24"/>
          <w:szCs w:val="24"/>
        </w:rPr>
        <w:t>Test revision</w:t>
      </w:r>
      <w:r w:rsidRPr="00746BE2">
        <w:rPr>
          <w:rFonts w:ascii="Times New Roman" w:hAnsi="Times New Roman" w:cs="Times New Roman"/>
          <w:sz w:val="24"/>
          <w:szCs w:val="24"/>
        </w:rPr>
        <w:t xml:space="preserve"> (5th ed.). Washington DC: American Psychiatric Association</w:t>
      </w:r>
      <w:r w:rsidRPr="00746BE2">
        <w:rPr>
          <w:rFonts w:ascii="Times New Roman" w:hAnsi="Times New Roman" w:cs="Times New Roman"/>
          <w:sz w:val="24"/>
          <w:szCs w:val="24"/>
        </w:rPr>
        <w:t>.</w:t>
      </w:r>
    </w:p>
    <w:p w14:paraId="46298E83"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Brancati</w:t>
      </w:r>
      <w:proofErr w:type="spellEnd"/>
      <w:r w:rsidRPr="009E6B3E">
        <w:rPr>
          <w:rFonts w:ascii="Times New Roman" w:eastAsia="Times New Roman" w:hAnsi="Times New Roman" w:cs="Times New Roman"/>
          <w:sz w:val="24"/>
          <w:szCs w:val="24"/>
          <w:lang w:val="en-GB" w:eastAsia="en-GB"/>
        </w:rPr>
        <w:t xml:space="preserve">, G. E., Nunes, A., Scott, K., O'Donovan, C., Cervantes, P., </w:t>
      </w:r>
      <w:proofErr w:type="spellStart"/>
      <w:r w:rsidRPr="009E6B3E">
        <w:rPr>
          <w:rFonts w:ascii="Times New Roman" w:eastAsia="Times New Roman" w:hAnsi="Times New Roman" w:cs="Times New Roman"/>
          <w:sz w:val="24"/>
          <w:szCs w:val="24"/>
          <w:lang w:val="en-GB" w:eastAsia="en-GB"/>
        </w:rPr>
        <w:t>Grof</w:t>
      </w:r>
      <w:proofErr w:type="spellEnd"/>
      <w:r w:rsidRPr="009E6B3E">
        <w:rPr>
          <w:rFonts w:ascii="Times New Roman" w:eastAsia="Times New Roman" w:hAnsi="Times New Roman" w:cs="Times New Roman"/>
          <w:sz w:val="24"/>
          <w:szCs w:val="24"/>
          <w:lang w:val="en-GB" w:eastAsia="en-GB"/>
        </w:rPr>
        <w:t xml:space="preserve">, P., &amp; </w:t>
      </w:r>
      <w:proofErr w:type="spellStart"/>
      <w:r w:rsidRPr="009E6B3E">
        <w:rPr>
          <w:rFonts w:ascii="Times New Roman" w:eastAsia="Times New Roman" w:hAnsi="Times New Roman" w:cs="Times New Roman"/>
          <w:sz w:val="24"/>
          <w:szCs w:val="24"/>
          <w:lang w:val="en-GB" w:eastAsia="en-GB"/>
        </w:rPr>
        <w:t>Alda</w:t>
      </w:r>
      <w:proofErr w:type="spellEnd"/>
      <w:r w:rsidRPr="009E6B3E">
        <w:rPr>
          <w:rFonts w:ascii="Times New Roman" w:eastAsia="Times New Roman" w:hAnsi="Times New Roman" w:cs="Times New Roman"/>
          <w:sz w:val="24"/>
          <w:szCs w:val="24"/>
          <w:lang w:val="en-GB" w:eastAsia="en-GB"/>
        </w:rPr>
        <w:t xml:space="preserve">, M. (2023). Differential characteristics of bipolar I and II disorders: a retrospective, cross-sectional evaluation of clinical features, illness course, and response to treatment. </w:t>
      </w:r>
      <w:r w:rsidRPr="009E6B3E">
        <w:rPr>
          <w:rFonts w:ascii="Times New Roman" w:eastAsia="Times New Roman" w:hAnsi="Times New Roman" w:cs="Times New Roman"/>
          <w:i/>
          <w:iCs/>
          <w:sz w:val="24"/>
          <w:szCs w:val="24"/>
          <w:lang w:val="en-GB" w:eastAsia="en-GB"/>
        </w:rPr>
        <w:t xml:space="preserve">International </w:t>
      </w:r>
      <w:r w:rsidRPr="00746BE2">
        <w:rPr>
          <w:rFonts w:ascii="Times New Roman" w:eastAsia="Times New Roman" w:hAnsi="Times New Roman" w:cs="Times New Roman"/>
          <w:i/>
          <w:iCs/>
          <w:sz w:val="24"/>
          <w:szCs w:val="24"/>
          <w:lang w:val="en-GB" w:eastAsia="en-GB"/>
        </w:rPr>
        <w:t xml:space="preserve">Journal </w:t>
      </w:r>
      <w:r w:rsidRPr="009E6B3E">
        <w:rPr>
          <w:rFonts w:ascii="Times New Roman" w:eastAsia="Times New Roman" w:hAnsi="Times New Roman" w:cs="Times New Roman"/>
          <w:i/>
          <w:iCs/>
          <w:sz w:val="24"/>
          <w:szCs w:val="24"/>
          <w:lang w:val="en-GB" w:eastAsia="en-GB"/>
        </w:rPr>
        <w:t xml:space="preserve">of </w:t>
      </w:r>
      <w:r w:rsidRPr="00746BE2">
        <w:rPr>
          <w:rFonts w:ascii="Times New Roman" w:eastAsia="Times New Roman" w:hAnsi="Times New Roman" w:cs="Times New Roman"/>
          <w:i/>
          <w:iCs/>
          <w:sz w:val="24"/>
          <w:szCs w:val="24"/>
          <w:lang w:val="en-GB" w:eastAsia="en-GB"/>
        </w:rPr>
        <w:t>Bipolar Disorders</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11</w:t>
      </w:r>
      <w:r w:rsidRPr="009E6B3E">
        <w:rPr>
          <w:rFonts w:ascii="Times New Roman" w:eastAsia="Times New Roman" w:hAnsi="Times New Roman" w:cs="Times New Roman"/>
          <w:sz w:val="24"/>
          <w:szCs w:val="24"/>
          <w:lang w:val="en-GB" w:eastAsia="en-GB"/>
        </w:rPr>
        <w:t xml:space="preserve">(1), 25. </w:t>
      </w:r>
      <w:hyperlink r:id="rId4" w:history="1">
        <w:r w:rsidRPr="009E6B3E">
          <w:rPr>
            <w:rStyle w:val="Hyperlink"/>
            <w:rFonts w:ascii="Times New Roman" w:eastAsia="Times New Roman" w:hAnsi="Times New Roman" w:cs="Times New Roman"/>
            <w:sz w:val="24"/>
            <w:szCs w:val="24"/>
            <w:lang w:val="en-GB" w:eastAsia="en-GB"/>
          </w:rPr>
          <w:t>https://doi.org/10.1186/s40345-023-00304-9</w:t>
        </w:r>
      </w:hyperlink>
      <w:r w:rsidRPr="00746BE2">
        <w:rPr>
          <w:rFonts w:ascii="Times New Roman" w:eastAsia="Times New Roman" w:hAnsi="Times New Roman" w:cs="Times New Roman"/>
          <w:sz w:val="24"/>
          <w:szCs w:val="24"/>
          <w:lang w:val="en-GB" w:eastAsia="en-GB"/>
        </w:rPr>
        <w:t xml:space="preserve"> </w:t>
      </w:r>
    </w:p>
    <w:p w14:paraId="434CFF72"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Brissos</w:t>
      </w:r>
      <w:proofErr w:type="spellEnd"/>
      <w:r w:rsidRPr="009E6B3E">
        <w:rPr>
          <w:rFonts w:ascii="Times New Roman" w:eastAsia="Times New Roman" w:hAnsi="Times New Roman" w:cs="Times New Roman"/>
          <w:sz w:val="24"/>
          <w:szCs w:val="24"/>
          <w:lang w:val="en-GB" w:eastAsia="en-GB"/>
        </w:rPr>
        <w:t xml:space="preserve">, S., </w:t>
      </w:r>
      <w:proofErr w:type="spellStart"/>
      <w:r w:rsidRPr="009E6B3E">
        <w:rPr>
          <w:rFonts w:ascii="Times New Roman" w:eastAsia="Times New Roman" w:hAnsi="Times New Roman" w:cs="Times New Roman"/>
          <w:sz w:val="24"/>
          <w:szCs w:val="24"/>
          <w:lang w:val="en-GB" w:eastAsia="en-GB"/>
        </w:rPr>
        <w:t>Veguilla</w:t>
      </w:r>
      <w:proofErr w:type="spellEnd"/>
      <w:r w:rsidRPr="009E6B3E">
        <w:rPr>
          <w:rFonts w:ascii="Times New Roman" w:eastAsia="Times New Roman" w:hAnsi="Times New Roman" w:cs="Times New Roman"/>
          <w:sz w:val="24"/>
          <w:szCs w:val="24"/>
          <w:lang w:val="en-GB" w:eastAsia="en-GB"/>
        </w:rPr>
        <w:t xml:space="preserve">, M. R., Taylor, D., &amp; </w:t>
      </w:r>
      <w:proofErr w:type="spellStart"/>
      <w:r w:rsidRPr="009E6B3E">
        <w:rPr>
          <w:rFonts w:ascii="Times New Roman" w:eastAsia="Times New Roman" w:hAnsi="Times New Roman" w:cs="Times New Roman"/>
          <w:sz w:val="24"/>
          <w:szCs w:val="24"/>
          <w:lang w:val="en-GB" w:eastAsia="en-GB"/>
        </w:rPr>
        <w:t>Balanzá</w:t>
      </w:r>
      <w:proofErr w:type="spellEnd"/>
      <w:r w:rsidRPr="009E6B3E">
        <w:rPr>
          <w:rFonts w:ascii="Times New Roman" w:eastAsia="Times New Roman" w:hAnsi="Times New Roman" w:cs="Times New Roman"/>
          <w:sz w:val="24"/>
          <w:szCs w:val="24"/>
          <w:lang w:val="en-GB" w:eastAsia="en-GB"/>
        </w:rPr>
        <w:t>-Martinez, V. (20</w:t>
      </w:r>
      <w:r w:rsidRPr="00746BE2">
        <w:rPr>
          <w:rFonts w:ascii="Times New Roman" w:eastAsia="Times New Roman" w:hAnsi="Times New Roman" w:cs="Times New Roman"/>
          <w:sz w:val="24"/>
          <w:szCs w:val="24"/>
          <w:lang w:val="en-GB" w:eastAsia="en-GB"/>
        </w:rPr>
        <w:t>2</w:t>
      </w:r>
      <w:r w:rsidRPr="009E6B3E">
        <w:rPr>
          <w:rFonts w:ascii="Times New Roman" w:eastAsia="Times New Roman" w:hAnsi="Times New Roman" w:cs="Times New Roman"/>
          <w:sz w:val="24"/>
          <w:szCs w:val="24"/>
          <w:lang w:val="en-GB" w:eastAsia="en-GB"/>
        </w:rPr>
        <w:t xml:space="preserve">4). The role of long-acting injectable antipsychotics in schizophrenia: a critical appraisal. </w:t>
      </w:r>
      <w:r w:rsidRPr="009E6B3E">
        <w:rPr>
          <w:rFonts w:ascii="Times New Roman" w:eastAsia="Times New Roman" w:hAnsi="Times New Roman" w:cs="Times New Roman"/>
          <w:i/>
          <w:iCs/>
          <w:sz w:val="24"/>
          <w:szCs w:val="24"/>
          <w:lang w:val="en-GB" w:eastAsia="en-GB"/>
        </w:rPr>
        <w:t>Therapeutic advances in psychopharmacology</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4</w:t>
      </w:r>
      <w:r w:rsidRPr="009E6B3E">
        <w:rPr>
          <w:rFonts w:ascii="Times New Roman" w:eastAsia="Times New Roman" w:hAnsi="Times New Roman" w:cs="Times New Roman"/>
          <w:sz w:val="24"/>
          <w:szCs w:val="24"/>
          <w:lang w:val="en-GB" w:eastAsia="en-GB"/>
        </w:rPr>
        <w:t xml:space="preserve">(5), 198–219. </w:t>
      </w:r>
      <w:hyperlink r:id="rId5" w:history="1">
        <w:r w:rsidRPr="009E6B3E">
          <w:rPr>
            <w:rStyle w:val="Hyperlink"/>
            <w:rFonts w:ascii="Times New Roman" w:eastAsia="Times New Roman" w:hAnsi="Times New Roman" w:cs="Times New Roman"/>
            <w:sz w:val="24"/>
            <w:szCs w:val="24"/>
            <w:lang w:val="en-GB" w:eastAsia="en-GB"/>
          </w:rPr>
          <w:t>https://doi.org/10.1177/2045125314540297</w:t>
        </w:r>
      </w:hyperlink>
      <w:r w:rsidRPr="00746BE2">
        <w:rPr>
          <w:rFonts w:ascii="Times New Roman" w:eastAsia="Times New Roman" w:hAnsi="Times New Roman" w:cs="Times New Roman"/>
          <w:sz w:val="24"/>
          <w:szCs w:val="24"/>
          <w:lang w:val="en-GB" w:eastAsia="en-GB"/>
        </w:rPr>
        <w:t xml:space="preserve"> </w:t>
      </w:r>
    </w:p>
    <w:p w14:paraId="7BF099AB"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Comparelli</w:t>
      </w:r>
      <w:proofErr w:type="spellEnd"/>
      <w:r w:rsidRPr="009E6B3E">
        <w:rPr>
          <w:rFonts w:ascii="Times New Roman" w:eastAsia="Times New Roman" w:hAnsi="Times New Roman" w:cs="Times New Roman"/>
          <w:sz w:val="24"/>
          <w:szCs w:val="24"/>
          <w:lang w:val="en-GB" w:eastAsia="en-GB"/>
        </w:rPr>
        <w:t xml:space="preserve">, A., Polidori, L., </w:t>
      </w:r>
      <w:proofErr w:type="spellStart"/>
      <w:r w:rsidRPr="009E6B3E">
        <w:rPr>
          <w:rFonts w:ascii="Times New Roman" w:eastAsia="Times New Roman" w:hAnsi="Times New Roman" w:cs="Times New Roman"/>
          <w:sz w:val="24"/>
          <w:szCs w:val="24"/>
          <w:lang w:val="en-GB" w:eastAsia="en-GB"/>
        </w:rPr>
        <w:t>Sarli</w:t>
      </w:r>
      <w:proofErr w:type="spellEnd"/>
      <w:r w:rsidRPr="009E6B3E">
        <w:rPr>
          <w:rFonts w:ascii="Times New Roman" w:eastAsia="Times New Roman" w:hAnsi="Times New Roman" w:cs="Times New Roman"/>
          <w:sz w:val="24"/>
          <w:szCs w:val="24"/>
          <w:lang w:val="en-GB" w:eastAsia="en-GB"/>
        </w:rPr>
        <w:t xml:space="preserve">, G., </w:t>
      </w:r>
      <w:proofErr w:type="spellStart"/>
      <w:r w:rsidRPr="009E6B3E">
        <w:rPr>
          <w:rFonts w:ascii="Times New Roman" w:eastAsia="Times New Roman" w:hAnsi="Times New Roman" w:cs="Times New Roman"/>
          <w:sz w:val="24"/>
          <w:szCs w:val="24"/>
          <w:lang w:val="en-GB" w:eastAsia="en-GB"/>
        </w:rPr>
        <w:t>Pistollato</w:t>
      </w:r>
      <w:proofErr w:type="spellEnd"/>
      <w:r w:rsidRPr="009E6B3E">
        <w:rPr>
          <w:rFonts w:ascii="Times New Roman" w:eastAsia="Times New Roman" w:hAnsi="Times New Roman" w:cs="Times New Roman"/>
          <w:sz w:val="24"/>
          <w:szCs w:val="24"/>
          <w:lang w:val="en-GB" w:eastAsia="en-GB"/>
        </w:rPr>
        <w:t xml:space="preserve">, A., &amp; </w:t>
      </w:r>
      <w:proofErr w:type="spellStart"/>
      <w:r w:rsidRPr="009E6B3E">
        <w:rPr>
          <w:rFonts w:ascii="Times New Roman" w:eastAsia="Times New Roman" w:hAnsi="Times New Roman" w:cs="Times New Roman"/>
          <w:sz w:val="24"/>
          <w:szCs w:val="24"/>
          <w:lang w:val="en-GB" w:eastAsia="en-GB"/>
        </w:rPr>
        <w:t>Pompili</w:t>
      </w:r>
      <w:proofErr w:type="spellEnd"/>
      <w:r w:rsidRPr="009E6B3E">
        <w:rPr>
          <w:rFonts w:ascii="Times New Roman" w:eastAsia="Times New Roman" w:hAnsi="Times New Roman" w:cs="Times New Roman"/>
          <w:sz w:val="24"/>
          <w:szCs w:val="24"/>
          <w:lang w:val="en-GB" w:eastAsia="en-GB"/>
        </w:rPr>
        <w:t xml:space="preserve">, M. (2022). Differentiation and comorbidity of bipolar disorder and attention deficit and hyperactivity disorder in children, adolescents, and adults: A clinical and </w:t>
      </w:r>
      <w:proofErr w:type="spellStart"/>
      <w:r w:rsidRPr="009E6B3E">
        <w:rPr>
          <w:rFonts w:ascii="Times New Roman" w:eastAsia="Times New Roman" w:hAnsi="Times New Roman" w:cs="Times New Roman"/>
          <w:sz w:val="24"/>
          <w:szCs w:val="24"/>
          <w:lang w:val="en-GB" w:eastAsia="en-GB"/>
        </w:rPr>
        <w:t>nosological</w:t>
      </w:r>
      <w:proofErr w:type="spellEnd"/>
      <w:r w:rsidRPr="009E6B3E">
        <w:rPr>
          <w:rFonts w:ascii="Times New Roman" w:eastAsia="Times New Roman" w:hAnsi="Times New Roman" w:cs="Times New Roman"/>
          <w:sz w:val="24"/>
          <w:szCs w:val="24"/>
          <w:lang w:val="en-GB" w:eastAsia="en-GB"/>
        </w:rPr>
        <w:t xml:space="preserve"> perspective. </w:t>
      </w:r>
      <w:r w:rsidRPr="009E6B3E">
        <w:rPr>
          <w:rFonts w:ascii="Times New Roman" w:eastAsia="Times New Roman" w:hAnsi="Times New Roman" w:cs="Times New Roman"/>
          <w:i/>
          <w:iCs/>
          <w:sz w:val="24"/>
          <w:szCs w:val="24"/>
          <w:lang w:val="en-GB" w:eastAsia="en-GB"/>
        </w:rPr>
        <w:t>Frontiers in psychiatry</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13</w:t>
      </w:r>
      <w:r w:rsidRPr="009E6B3E">
        <w:rPr>
          <w:rFonts w:ascii="Times New Roman" w:eastAsia="Times New Roman" w:hAnsi="Times New Roman" w:cs="Times New Roman"/>
          <w:sz w:val="24"/>
          <w:szCs w:val="24"/>
          <w:lang w:val="en-GB" w:eastAsia="en-GB"/>
        </w:rPr>
        <w:t xml:space="preserve">, 949375. </w:t>
      </w:r>
      <w:hyperlink r:id="rId6" w:history="1">
        <w:r w:rsidRPr="009E6B3E">
          <w:rPr>
            <w:rStyle w:val="Hyperlink"/>
            <w:rFonts w:ascii="Times New Roman" w:eastAsia="Times New Roman" w:hAnsi="Times New Roman" w:cs="Times New Roman"/>
            <w:sz w:val="24"/>
            <w:szCs w:val="24"/>
            <w:lang w:val="en-GB" w:eastAsia="en-GB"/>
          </w:rPr>
          <w:t>https://doi.org/10.3389/fpsyt.2022.949375</w:t>
        </w:r>
      </w:hyperlink>
      <w:r w:rsidRPr="00746BE2">
        <w:rPr>
          <w:rFonts w:ascii="Times New Roman" w:eastAsia="Times New Roman" w:hAnsi="Times New Roman" w:cs="Times New Roman"/>
          <w:sz w:val="24"/>
          <w:szCs w:val="24"/>
          <w:lang w:val="en-GB" w:eastAsia="en-GB"/>
        </w:rPr>
        <w:t xml:space="preserve"> </w:t>
      </w:r>
    </w:p>
    <w:p w14:paraId="58442C7B"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Digiovanni</w:t>
      </w:r>
      <w:proofErr w:type="spellEnd"/>
      <w:r w:rsidRPr="009E6B3E">
        <w:rPr>
          <w:rFonts w:ascii="Times New Roman" w:eastAsia="Times New Roman" w:hAnsi="Times New Roman" w:cs="Times New Roman"/>
          <w:sz w:val="24"/>
          <w:szCs w:val="24"/>
          <w:lang w:val="en-GB" w:eastAsia="en-GB"/>
        </w:rPr>
        <w:t xml:space="preserve">, A., </w:t>
      </w:r>
      <w:proofErr w:type="spellStart"/>
      <w:r w:rsidRPr="009E6B3E">
        <w:rPr>
          <w:rFonts w:ascii="Times New Roman" w:eastAsia="Times New Roman" w:hAnsi="Times New Roman" w:cs="Times New Roman"/>
          <w:sz w:val="24"/>
          <w:szCs w:val="24"/>
          <w:lang w:val="en-GB" w:eastAsia="en-GB"/>
        </w:rPr>
        <w:t>Ajdinaj</w:t>
      </w:r>
      <w:proofErr w:type="spellEnd"/>
      <w:r w:rsidRPr="009E6B3E">
        <w:rPr>
          <w:rFonts w:ascii="Times New Roman" w:eastAsia="Times New Roman" w:hAnsi="Times New Roman" w:cs="Times New Roman"/>
          <w:sz w:val="24"/>
          <w:szCs w:val="24"/>
          <w:lang w:val="en-GB" w:eastAsia="en-GB"/>
        </w:rPr>
        <w:t xml:space="preserve">, P., Russo, M., </w:t>
      </w:r>
      <w:proofErr w:type="spellStart"/>
      <w:r w:rsidRPr="009E6B3E">
        <w:rPr>
          <w:rFonts w:ascii="Times New Roman" w:eastAsia="Times New Roman" w:hAnsi="Times New Roman" w:cs="Times New Roman"/>
          <w:sz w:val="24"/>
          <w:szCs w:val="24"/>
          <w:lang w:val="en-GB" w:eastAsia="en-GB"/>
        </w:rPr>
        <w:t>Sensi</w:t>
      </w:r>
      <w:proofErr w:type="spellEnd"/>
      <w:r w:rsidRPr="009E6B3E">
        <w:rPr>
          <w:rFonts w:ascii="Times New Roman" w:eastAsia="Times New Roman" w:hAnsi="Times New Roman" w:cs="Times New Roman"/>
          <w:sz w:val="24"/>
          <w:szCs w:val="24"/>
          <w:lang w:val="en-GB" w:eastAsia="en-GB"/>
        </w:rPr>
        <w:t xml:space="preserve">, S. L., </w:t>
      </w:r>
      <w:proofErr w:type="spellStart"/>
      <w:r w:rsidRPr="009E6B3E">
        <w:rPr>
          <w:rFonts w:ascii="Times New Roman" w:eastAsia="Times New Roman" w:hAnsi="Times New Roman" w:cs="Times New Roman"/>
          <w:sz w:val="24"/>
          <w:szCs w:val="24"/>
          <w:lang w:val="en-GB" w:eastAsia="en-GB"/>
        </w:rPr>
        <w:t>Onofrj</w:t>
      </w:r>
      <w:proofErr w:type="spellEnd"/>
      <w:r w:rsidRPr="009E6B3E">
        <w:rPr>
          <w:rFonts w:ascii="Times New Roman" w:eastAsia="Times New Roman" w:hAnsi="Times New Roman" w:cs="Times New Roman"/>
          <w:sz w:val="24"/>
          <w:szCs w:val="24"/>
          <w:lang w:val="en-GB" w:eastAsia="en-GB"/>
        </w:rPr>
        <w:t xml:space="preserve">, M., &amp; Thomas, A. (2022). Bipolar spectrum disorders in neurologic disorders. </w:t>
      </w:r>
      <w:r w:rsidRPr="009E6B3E">
        <w:rPr>
          <w:rFonts w:ascii="Times New Roman" w:eastAsia="Times New Roman" w:hAnsi="Times New Roman" w:cs="Times New Roman"/>
          <w:i/>
          <w:iCs/>
          <w:sz w:val="24"/>
          <w:szCs w:val="24"/>
          <w:lang w:val="en-GB" w:eastAsia="en-GB"/>
        </w:rPr>
        <w:t>Frontiers in psychiatry</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13</w:t>
      </w:r>
      <w:r w:rsidRPr="009E6B3E">
        <w:rPr>
          <w:rFonts w:ascii="Times New Roman" w:eastAsia="Times New Roman" w:hAnsi="Times New Roman" w:cs="Times New Roman"/>
          <w:sz w:val="24"/>
          <w:szCs w:val="24"/>
          <w:lang w:val="en-GB" w:eastAsia="en-GB"/>
        </w:rPr>
        <w:t xml:space="preserve">, 1046471. </w:t>
      </w:r>
      <w:hyperlink r:id="rId7" w:history="1">
        <w:r w:rsidRPr="009E6B3E">
          <w:rPr>
            <w:rStyle w:val="Hyperlink"/>
            <w:rFonts w:ascii="Times New Roman" w:eastAsia="Times New Roman" w:hAnsi="Times New Roman" w:cs="Times New Roman"/>
            <w:sz w:val="24"/>
            <w:szCs w:val="24"/>
            <w:lang w:val="en-GB" w:eastAsia="en-GB"/>
          </w:rPr>
          <w:t>https://doi.org/10.3389/fpsyt.2022.1046471</w:t>
        </w:r>
      </w:hyperlink>
      <w:r w:rsidRPr="00746BE2">
        <w:rPr>
          <w:rFonts w:ascii="Times New Roman" w:eastAsia="Times New Roman" w:hAnsi="Times New Roman" w:cs="Times New Roman"/>
          <w:sz w:val="24"/>
          <w:szCs w:val="24"/>
          <w:lang w:val="en-GB" w:eastAsia="en-GB"/>
        </w:rPr>
        <w:t xml:space="preserve"> </w:t>
      </w:r>
    </w:p>
    <w:p w14:paraId="4A6B5229"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t xml:space="preserve">Fan, Z., Yang, J., Zeng, C., Xi, C., Wu, G., Guo, S., </w:t>
      </w:r>
      <w:proofErr w:type="spellStart"/>
      <w:r w:rsidRPr="009E6B3E">
        <w:rPr>
          <w:rFonts w:ascii="Times New Roman" w:eastAsia="Times New Roman" w:hAnsi="Times New Roman" w:cs="Times New Roman"/>
          <w:sz w:val="24"/>
          <w:szCs w:val="24"/>
          <w:lang w:val="en-GB" w:eastAsia="en-GB"/>
        </w:rPr>
        <w:t>Xue</w:t>
      </w:r>
      <w:proofErr w:type="spellEnd"/>
      <w:r w:rsidRPr="009E6B3E">
        <w:rPr>
          <w:rFonts w:ascii="Times New Roman" w:eastAsia="Times New Roman" w:hAnsi="Times New Roman" w:cs="Times New Roman"/>
          <w:sz w:val="24"/>
          <w:szCs w:val="24"/>
          <w:lang w:val="en-GB" w:eastAsia="en-GB"/>
        </w:rPr>
        <w:t xml:space="preserve">, Z., Liu, Z., &amp; Tao, H. (2020). Bipolar Mood State Reflected in Functional Connectivity of the Hate Circuit: A Resting-State Functional Magnetic Resonance Imaging Study. </w:t>
      </w:r>
      <w:r w:rsidRPr="009E6B3E">
        <w:rPr>
          <w:rFonts w:ascii="Times New Roman" w:eastAsia="Times New Roman" w:hAnsi="Times New Roman" w:cs="Times New Roman"/>
          <w:i/>
          <w:iCs/>
          <w:sz w:val="24"/>
          <w:szCs w:val="24"/>
          <w:lang w:val="en-GB" w:eastAsia="en-GB"/>
        </w:rPr>
        <w:t>Frontiers in psychiatry</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11</w:t>
      </w:r>
      <w:r w:rsidRPr="009E6B3E">
        <w:rPr>
          <w:rFonts w:ascii="Times New Roman" w:eastAsia="Times New Roman" w:hAnsi="Times New Roman" w:cs="Times New Roman"/>
          <w:sz w:val="24"/>
          <w:szCs w:val="24"/>
          <w:lang w:val="en-GB" w:eastAsia="en-GB"/>
        </w:rPr>
        <w:t xml:space="preserve">, 556126. </w:t>
      </w:r>
      <w:hyperlink r:id="rId8" w:history="1">
        <w:r w:rsidRPr="009E6B3E">
          <w:rPr>
            <w:rStyle w:val="Hyperlink"/>
            <w:rFonts w:ascii="Times New Roman" w:eastAsia="Times New Roman" w:hAnsi="Times New Roman" w:cs="Times New Roman"/>
            <w:sz w:val="24"/>
            <w:szCs w:val="24"/>
            <w:lang w:val="en-GB" w:eastAsia="en-GB"/>
          </w:rPr>
          <w:t>https://doi.org/10.3389/fpsyt.2020.556126</w:t>
        </w:r>
      </w:hyperlink>
      <w:r w:rsidRPr="00746BE2">
        <w:rPr>
          <w:rFonts w:ascii="Times New Roman" w:eastAsia="Times New Roman" w:hAnsi="Times New Roman" w:cs="Times New Roman"/>
          <w:sz w:val="24"/>
          <w:szCs w:val="24"/>
          <w:lang w:val="en-GB" w:eastAsia="en-GB"/>
        </w:rPr>
        <w:t xml:space="preserve"> </w:t>
      </w:r>
    </w:p>
    <w:p w14:paraId="123BC2D1"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t xml:space="preserve">Kane, J. M., &amp; Rubio, J. M. (2023). The place of long-acting injectable antipsychotics in the treatment of schizophrenia. </w:t>
      </w:r>
      <w:r w:rsidRPr="009E6B3E">
        <w:rPr>
          <w:rFonts w:ascii="Times New Roman" w:eastAsia="Times New Roman" w:hAnsi="Times New Roman" w:cs="Times New Roman"/>
          <w:i/>
          <w:iCs/>
          <w:sz w:val="24"/>
          <w:szCs w:val="24"/>
          <w:lang w:val="en-GB" w:eastAsia="en-GB"/>
        </w:rPr>
        <w:t>Therapeutic advances in psychopharmacology</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13</w:t>
      </w:r>
      <w:r w:rsidRPr="009E6B3E">
        <w:rPr>
          <w:rFonts w:ascii="Times New Roman" w:eastAsia="Times New Roman" w:hAnsi="Times New Roman" w:cs="Times New Roman"/>
          <w:sz w:val="24"/>
          <w:szCs w:val="24"/>
          <w:lang w:val="en-GB" w:eastAsia="en-GB"/>
        </w:rPr>
        <w:t xml:space="preserve">, 20451253231157219. </w:t>
      </w:r>
      <w:hyperlink r:id="rId9" w:history="1">
        <w:r w:rsidRPr="009E6B3E">
          <w:rPr>
            <w:rStyle w:val="Hyperlink"/>
            <w:rFonts w:ascii="Times New Roman" w:eastAsia="Times New Roman" w:hAnsi="Times New Roman" w:cs="Times New Roman"/>
            <w:sz w:val="24"/>
            <w:szCs w:val="24"/>
            <w:lang w:val="en-GB" w:eastAsia="en-GB"/>
          </w:rPr>
          <w:t>https://doi.org/10.1177/20451253231157219</w:t>
        </w:r>
      </w:hyperlink>
      <w:r w:rsidRPr="00746BE2">
        <w:rPr>
          <w:rFonts w:ascii="Times New Roman" w:eastAsia="Times New Roman" w:hAnsi="Times New Roman" w:cs="Times New Roman"/>
          <w:sz w:val="24"/>
          <w:szCs w:val="24"/>
          <w:lang w:val="en-GB" w:eastAsia="en-GB"/>
        </w:rPr>
        <w:t xml:space="preserve"> </w:t>
      </w:r>
    </w:p>
    <w:p w14:paraId="19AD9030"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lastRenderedPageBreak/>
        <w:t xml:space="preserve">Leung, B. M., </w:t>
      </w:r>
      <w:proofErr w:type="spellStart"/>
      <w:r w:rsidRPr="009E6B3E">
        <w:rPr>
          <w:rFonts w:ascii="Times New Roman" w:eastAsia="Times New Roman" w:hAnsi="Times New Roman" w:cs="Times New Roman"/>
          <w:sz w:val="24"/>
          <w:szCs w:val="24"/>
          <w:lang w:val="en-GB" w:eastAsia="en-GB"/>
        </w:rPr>
        <w:t>Wandler</w:t>
      </w:r>
      <w:proofErr w:type="spellEnd"/>
      <w:r w:rsidRPr="009E6B3E">
        <w:rPr>
          <w:rFonts w:ascii="Times New Roman" w:eastAsia="Times New Roman" w:hAnsi="Times New Roman" w:cs="Times New Roman"/>
          <w:sz w:val="24"/>
          <w:szCs w:val="24"/>
          <w:lang w:val="en-GB" w:eastAsia="en-GB"/>
        </w:rPr>
        <w:t xml:space="preserve">, C., </w:t>
      </w:r>
      <w:proofErr w:type="spellStart"/>
      <w:r w:rsidRPr="009E6B3E">
        <w:rPr>
          <w:rFonts w:ascii="Times New Roman" w:eastAsia="Times New Roman" w:hAnsi="Times New Roman" w:cs="Times New Roman"/>
          <w:sz w:val="24"/>
          <w:szCs w:val="24"/>
          <w:lang w:val="en-GB" w:eastAsia="en-GB"/>
        </w:rPr>
        <w:t>Pringsheim</w:t>
      </w:r>
      <w:proofErr w:type="spellEnd"/>
      <w:r w:rsidRPr="009E6B3E">
        <w:rPr>
          <w:rFonts w:ascii="Times New Roman" w:eastAsia="Times New Roman" w:hAnsi="Times New Roman" w:cs="Times New Roman"/>
          <w:sz w:val="24"/>
          <w:szCs w:val="24"/>
          <w:lang w:val="en-GB" w:eastAsia="en-GB"/>
        </w:rPr>
        <w:t xml:space="preserve">, T., &amp; Santana, M. J. (2022). Working with parents of children with complex mental health issues to improve care: A qualitative inquiry. </w:t>
      </w:r>
      <w:r w:rsidRPr="009E6B3E">
        <w:rPr>
          <w:rFonts w:ascii="Times New Roman" w:eastAsia="Times New Roman" w:hAnsi="Times New Roman" w:cs="Times New Roman"/>
          <w:i/>
          <w:iCs/>
          <w:sz w:val="24"/>
          <w:szCs w:val="24"/>
          <w:lang w:val="en-GB" w:eastAsia="en-GB"/>
        </w:rPr>
        <w:t>Journal of Child Health Care</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26</w:t>
      </w:r>
      <w:r w:rsidRPr="009E6B3E">
        <w:rPr>
          <w:rFonts w:ascii="Times New Roman" w:eastAsia="Times New Roman" w:hAnsi="Times New Roman" w:cs="Times New Roman"/>
          <w:sz w:val="24"/>
          <w:szCs w:val="24"/>
          <w:lang w:val="en-GB" w:eastAsia="en-GB"/>
        </w:rPr>
        <w:t>(4), 548-567.</w:t>
      </w:r>
      <w:r w:rsidRPr="00746BE2">
        <w:rPr>
          <w:rFonts w:ascii="Times New Roman" w:eastAsia="Times New Roman" w:hAnsi="Times New Roman" w:cs="Times New Roman"/>
          <w:sz w:val="24"/>
          <w:szCs w:val="24"/>
          <w:lang w:val="en-GB" w:eastAsia="en-GB"/>
        </w:rPr>
        <w:t xml:space="preserve"> </w:t>
      </w:r>
      <w:hyperlink r:id="rId10" w:history="1">
        <w:r w:rsidRPr="00746BE2">
          <w:rPr>
            <w:rStyle w:val="Hyperlink"/>
            <w:rFonts w:ascii="Times New Roman" w:eastAsia="Times New Roman" w:hAnsi="Times New Roman" w:cs="Times New Roman"/>
            <w:sz w:val="24"/>
            <w:szCs w:val="24"/>
            <w:lang w:val="en-GB" w:eastAsia="en-GB"/>
          </w:rPr>
          <w:t>https://doi.org/10.1177/13674935211028694</w:t>
        </w:r>
      </w:hyperlink>
      <w:r w:rsidRPr="00746BE2">
        <w:rPr>
          <w:rFonts w:ascii="Times New Roman" w:eastAsia="Times New Roman" w:hAnsi="Times New Roman" w:cs="Times New Roman"/>
          <w:sz w:val="24"/>
          <w:szCs w:val="24"/>
          <w:lang w:val="en-GB" w:eastAsia="en-GB"/>
        </w:rPr>
        <w:t xml:space="preserve"> </w:t>
      </w:r>
    </w:p>
    <w:p w14:paraId="3281471F"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Miklowitz</w:t>
      </w:r>
      <w:proofErr w:type="spellEnd"/>
      <w:r w:rsidRPr="009E6B3E">
        <w:rPr>
          <w:rFonts w:ascii="Times New Roman" w:eastAsia="Times New Roman" w:hAnsi="Times New Roman" w:cs="Times New Roman"/>
          <w:sz w:val="24"/>
          <w:szCs w:val="24"/>
          <w:lang w:val="en-GB" w:eastAsia="en-GB"/>
        </w:rPr>
        <w:t xml:space="preserve"> D. J. (20</w:t>
      </w:r>
      <w:r w:rsidRPr="00746BE2">
        <w:rPr>
          <w:rFonts w:ascii="Times New Roman" w:eastAsia="Times New Roman" w:hAnsi="Times New Roman" w:cs="Times New Roman"/>
          <w:sz w:val="24"/>
          <w:szCs w:val="24"/>
          <w:lang w:val="en-GB" w:eastAsia="en-GB"/>
        </w:rPr>
        <w:t>2</w:t>
      </w:r>
      <w:r w:rsidRPr="009E6B3E">
        <w:rPr>
          <w:rFonts w:ascii="Times New Roman" w:eastAsia="Times New Roman" w:hAnsi="Times New Roman" w:cs="Times New Roman"/>
          <w:sz w:val="24"/>
          <w:szCs w:val="24"/>
          <w:lang w:val="en-GB" w:eastAsia="en-GB"/>
        </w:rPr>
        <w:t xml:space="preserve">2). Family-focused treatment for children and adolescents with bipolar disorder. </w:t>
      </w:r>
      <w:r w:rsidRPr="009E6B3E">
        <w:rPr>
          <w:rFonts w:ascii="Times New Roman" w:eastAsia="Times New Roman" w:hAnsi="Times New Roman" w:cs="Times New Roman"/>
          <w:i/>
          <w:iCs/>
          <w:sz w:val="24"/>
          <w:szCs w:val="24"/>
          <w:lang w:val="en-GB" w:eastAsia="en-GB"/>
        </w:rPr>
        <w:t>The Israel journal of psychiatry and related sciences</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49</w:t>
      </w:r>
      <w:r w:rsidRPr="009E6B3E">
        <w:rPr>
          <w:rFonts w:ascii="Times New Roman" w:eastAsia="Times New Roman" w:hAnsi="Times New Roman" w:cs="Times New Roman"/>
          <w:sz w:val="24"/>
          <w:szCs w:val="24"/>
          <w:lang w:val="en-GB" w:eastAsia="en-GB"/>
        </w:rPr>
        <w:t xml:space="preserve">(2), 95–101. </w:t>
      </w:r>
    </w:p>
    <w:p w14:paraId="24924741"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t xml:space="preserve">Novick, D. M., &amp; Swartz, H. A. (2019). Evidence-Based Psychotherapies for Bipolar Disorder. </w:t>
      </w:r>
      <w:r w:rsidRPr="009E6B3E">
        <w:rPr>
          <w:rFonts w:ascii="Times New Roman" w:eastAsia="Times New Roman" w:hAnsi="Times New Roman" w:cs="Times New Roman"/>
          <w:i/>
          <w:iCs/>
          <w:sz w:val="24"/>
          <w:szCs w:val="24"/>
          <w:lang w:val="en-GB" w:eastAsia="en-GB"/>
        </w:rPr>
        <w:t>Focus (American Psychiatric Publishing)</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17</w:t>
      </w:r>
      <w:r w:rsidRPr="009E6B3E">
        <w:rPr>
          <w:rFonts w:ascii="Times New Roman" w:eastAsia="Times New Roman" w:hAnsi="Times New Roman" w:cs="Times New Roman"/>
          <w:sz w:val="24"/>
          <w:szCs w:val="24"/>
          <w:lang w:val="en-GB" w:eastAsia="en-GB"/>
        </w:rPr>
        <w:t xml:space="preserve">(3), 238–248. </w:t>
      </w:r>
      <w:hyperlink r:id="rId11" w:history="1">
        <w:r w:rsidRPr="009E6B3E">
          <w:rPr>
            <w:rStyle w:val="Hyperlink"/>
            <w:rFonts w:ascii="Times New Roman" w:eastAsia="Times New Roman" w:hAnsi="Times New Roman" w:cs="Times New Roman"/>
            <w:sz w:val="24"/>
            <w:szCs w:val="24"/>
            <w:lang w:val="en-GB" w:eastAsia="en-GB"/>
          </w:rPr>
          <w:t>https://doi.org/10.1176/appi.focus.20190004</w:t>
        </w:r>
      </w:hyperlink>
      <w:r w:rsidRPr="00746BE2">
        <w:rPr>
          <w:rFonts w:ascii="Times New Roman" w:eastAsia="Times New Roman" w:hAnsi="Times New Roman" w:cs="Times New Roman"/>
          <w:sz w:val="24"/>
          <w:szCs w:val="24"/>
          <w:lang w:val="en-GB" w:eastAsia="en-GB"/>
        </w:rPr>
        <w:t xml:space="preserve"> </w:t>
      </w:r>
    </w:p>
    <w:p w14:paraId="1AC45E09"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Owoyemi</w:t>
      </w:r>
      <w:proofErr w:type="spellEnd"/>
      <w:r w:rsidRPr="009E6B3E">
        <w:rPr>
          <w:rFonts w:ascii="Times New Roman" w:eastAsia="Times New Roman" w:hAnsi="Times New Roman" w:cs="Times New Roman"/>
          <w:sz w:val="24"/>
          <w:szCs w:val="24"/>
          <w:lang w:val="en-GB" w:eastAsia="en-GB"/>
        </w:rPr>
        <w:t xml:space="preserve">, P., </w:t>
      </w:r>
      <w:proofErr w:type="spellStart"/>
      <w:r w:rsidRPr="009E6B3E">
        <w:rPr>
          <w:rFonts w:ascii="Times New Roman" w:eastAsia="Times New Roman" w:hAnsi="Times New Roman" w:cs="Times New Roman"/>
          <w:sz w:val="24"/>
          <w:szCs w:val="24"/>
          <w:lang w:val="en-GB" w:eastAsia="en-GB"/>
        </w:rPr>
        <w:t>Salcone</w:t>
      </w:r>
      <w:proofErr w:type="spellEnd"/>
      <w:r w:rsidRPr="009E6B3E">
        <w:rPr>
          <w:rFonts w:ascii="Times New Roman" w:eastAsia="Times New Roman" w:hAnsi="Times New Roman" w:cs="Times New Roman"/>
          <w:sz w:val="24"/>
          <w:szCs w:val="24"/>
          <w:lang w:val="en-GB" w:eastAsia="en-GB"/>
        </w:rPr>
        <w:t xml:space="preserve">, S., King, C., Kim, H. J., Ressler, K. J., &amp; </w:t>
      </w:r>
      <w:proofErr w:type="spellStart"/>
      <w:r w:rsidRPr="009E6B3E">
        <w:rPr>
          <w:rFonts w:ascii="Times New Roman" w:eastAsia="Times New Roman" w:hAnsi="Times New Roman" w:cs="Times New Roman"/>
          <w:sz w:val="24"/>
          <w:szCs w:val="24"/>
          <w:lang w:val="en-GB" w:eastAsia="en-GB"/>
        </w:rPr>
        <w:t>Vahia</w:t>
      </w:r>
      <w:proofErr w:type="spellEnd"/>
      <w:r w:rsidRPr="009E6B3E">
        <w:rPr>
          <w:rFonts w:ascii="Times New Roman" w:eastAsia="Times New Roman" w:hAnsi="Times New Roman" w:cs="Times New Roman"/>
          <w:sz w:val="24"/>
          <w:szCs w:val="24"/>
          <w:lang w:val="en-GB" w:eastAsia="en-GB"/>
        </w:rPr>
        <w:t xml:space="preserve">, I. V. (2021). Measuring and Quantifying Collateral Information in Psychiatry: Development and Preliminary Validation of the McLean Collateral Information and Clinical Actionability Scale. </w:t>
      </w:r>
      <w:r w:rsidRPr="009E6B3E">
        <w:rPr>
          <w:rFonts w:ascii="Times New Roman" w:eastAsia="Times New Roman" w:hAnsi="Times New Roman" w:cs="Times New Roman"/>
          <w:i/>
          <w:iCs/>
          <w:sz w:val="24"/>
          <w:szCs w:val="24"/>
          <w:lang w:val="en-GB" w:eastAsia="en-GB"/>
        </w:rPr>
        <w:t>JMIR mental health</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8</w:t>
      </w:r>
      <w:r w:rsidRPr="009E6B3E">
        <w:rPr>
          <w:rFonts w:ascii="Times New Roman" w:eastAsia="Times New Roman" w:hAnsi="Times New Roman" w:cs="Times New Roman"/>
          <w:sz w:val="24"/>
          <w:szCs w:val="24"/>
          <w:lang w:val="en-GB" w:eastAsia="en-GB"/>
        </w:rPr>
        <w:t xml:space="preserve">(4), e25050. </w:t>
      </w:r>
      <w:hyperlink r:id="rId12" w:history="1">
        <w:r w:rsidRPr="009E6B3E">
          <w:rPr>
            <w:rStyle w:val="Hyperlink"/>
            <w:rFonts w:ascii="Times New Roman" w:eastAsia="Times New Roman" w:hAnsi="Times New Roman" w:cs="Times New Roman"/>
            <w:sz w:val="24"/>
            <w:szCs w:val="24"/>
            <w:lang w:val="en-GB" w:eastAsia="en-GB"/>
          </w:rPr>
          <w:t>https://doi.org/10.2196/2505</w:t>
        </w:r>
        <w:r w:rsidRPr="00746BE2">
          <w:rPr>
            <w:rStyle w:val="Hyperlink"/>
            <w:rFonts w:ascii="Times New Roman" w:eastAsia="Times New Roman" w:hAnsi="Times New Roman" w:cs="Times New Roman"/>
            <w:sz w:val="24"/>
            <w:szCs w:val="24"/>
            <w:lang w:val="en-GB" w:eastAsia="en-GB"/>
          </w:rPr>
          <w:t>0</w:t>
        </w:r>
      </w:hyperlink>
      <w:r w:rsidRPr="00746BE2">
        <w:rPr>
          <w:rFonts w:ascii="Times New Roman" w:eastAsia="Times New Roman" w:hAnsi="Times New Roman" w:cs="Times New Roman"/>
          <w:sz w:val="24"/>
          <w:szCs w:val="24"/>
          <w:lang w:val="en-GB" w:eastAsia="en-GB"/>
        </w:rPr>
        <w:t xml:space="preserve"> </w:t>
      </w:r>
    </w:p>
    <w:p w14:paraId="7A583571"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t>Özdel</w:t>
      </w:r>
      <w:proofErr w:type="spellEnd"/>
      <w:r w:rsidRPr="009E6B3E">
        <w:rPr>
          <w:rFonts w:ascii="Times New Roman" w:eastAsia="Times New Roman" w:hAnsi="Times New Roman" w:cs="Times New Roman"/>
          <w:sz w:val="24"/>
          <w:szCs w:val="24"/>
          <w:lang w:val="en-GB" w:eastAsia="en-GB"/>
        </w:rPr>
        <w:t xml:space="preserve">, K., Kart, A., &amp; </w:t>
      </w:r>
      <w:proofErr w:type="spellStart"/>
      <w:r w:rsidRPr="009E6B3E">
        <w:rPr>
          <w:rFonts w:ascii="Times New Roman" w:eastAsia="Times New Roman" w:hAnsi="Times New Roman" w:cs="Times New Roman"/>
          <w:sz w:val="24"/>
          <w:szCs w:val="24"/>
          <w:lang w:val="en-GB" w:eastAsia="en-GB"/>
        </w:rPr>
        <w:t>Türkçapar</w:t>
      </w:r>
      <w:proofErr w:type="spellEnd"/>
      <w:r w:rsidRPr="009E6B3E">
        <w:rPr>
          <w:rFonts w:ascii="Times New Roman" w:eastAsia="Times New Roman" w:hAnsi="Times New Roman" w:cs="Times New Roman"/>
          <w:sz w:val="24"/>
          <w:szCs w:val="24"/>
          <w:lang w:val="en-GB" w:eastAsia="en-GB"/>
        </w:rPr>
        <w:t xml:space="preserve">, M. H. (2021). Cognitive </w:t>
      </w:r>
      <w:proofErr w:type="spellStart"/>
      <w:r w:rsidRPr="009E6B3E">
        <w:rPr>
          <w:rFonts w:ascii="Times New Roman" w:eastAsia="Times New Roman" w:hAnsi="Times New Roman" w:cs="Times New Roman"/>
          <w:sz w:val="24"/>
          <w:szCs w:val="24"/>
          <w:lang w:val="en-GB" w:eastAsia="en-GB"/>
        </w:rPr>
        <w:t>Behavioral</w:t>
      </w:r>
      <w:proofErr w:type="spellEnd"/>
      <w:r w:rsidRPr="009E6B3E">
        <w:rPr>
          <w:rFonts w:ascii="Times New Roman" w:eastAsia="Times New Roman" w:hAnsi="Times New Roman" w:cs="Times New Roman"/>
          <w:sz w:val="24"/>
          <w:szCs w:val="24"/>
          <w:lang w:val="en-GB" w:eastAsia="en-GB"/>
        </w:rPr>
        <w:t xml:space="preserve"> Therapy in Treatment of Bipolar Disorder. </w:t>
      </w:r>
      <w:r w:rsidRPr="009E6B3E">
        <w:rPr>
          <w:rFonts w:ascii="Times New Roman" w:eastAsia="Times New Roman" w:hAnsi="Times New Roman" w:cs="Times New Roman"/>
          <w:i/>
          <w:iCs/>
          <w:sz w:val="24"/>
          <w:szCs w:val="24"/>
          <w:lang w:val="en-GB" w:eastAsia="en-GB"/>
        </w:rPr>
        <w:t xml:space="preserve">Noro </w:t>
      </w:r>
      <w:proofErr w:type="spellStart"/>
      <w:r w:rsidRPr="009E6B3E">
        <w:rPr>
          <w:rFonts w:ascii="Times New Roman" w:eastAsia="Times New Roman" w:hAnsi="Times New Roman" w:cs="Times New Roman"/>
          <w:i/>
          <w:iCs/>
          <w:sz w:val="24"/>
          <w:szCs w:val="24"/>
          <w:lang w:val="en-GB" w:eastAsia="en-GB"/>
        </w:rPr>
        <w:t>psikiyatri</w:t>
      </w:r>
      <w:proofErr w:type="spellEnd"/>
      <w:r w:rsidRPr="009E6B3E">
        <w:rPr>
          <w:rFonts w:ascii="Times New Roman" w:eastAsia="Times New Roman" w:hAnsi="Times New Roman" w:cs="Times New Roman"/>
          <w:i/>
          <w:iCs/>
          <w:sz w:val="24"/>
          <w:szCs w:val="24"/>
          <w:lang w:val="en-GB" w:eastAsia="en-GB"/>
        </w:rPr>
        <w:t xml:space="preserve"> </w:t>
      </w:r>
      <w:proofErr w:type="spellStart"/>
      <w:r w:rsidRPr="009E6B3E">
        <w:rPr>
          <w:rFonts w:ascii="Times New Roman" w:eastAsia="Times New Roman" w:hAnsi="Times New Roman" w:cs="Times New Roman"/>
          <w:i/>
          <w:iCs/>
          <w:sz w:val="24"/>
          <w:szCs w:val="24"/>
          <w:lang w:val="en-GB" w:eastAsia="en-GB"/>
        </w:rPr>
        <w:t>arsivi</w:t>
      </w:r>
      <w:proofErr w:type="spellEnd"/>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58</w:t>
      </w:r>
      <w:r w:rsidRPr="009E6B3E">
        <w:rPr>
          <w:rFonts w:ascii="Times New Roman" w:eastAsia="Times New Roman" w:hAnsi="Times New Roman" w:cs="Times New Roman"/>
          <w:sz w:val="24"/>
          <w:szCs w:val="24"/>
          <w:lang w:val="en-GB" w:eastAsia="en-GB"/>
        </w:rPr>
        <w:t>(</w:t>
      </w:r>
      <w:proofErr w:type="spellStart"/>
      <w:r w:rsidRPr="009E6B3E">
        <w:rPr>
          <w:rFonts w:ascii="Times New Roman" w:eastAsia="Times New Roman" w:hAnsi="Times New Roman" w:cs="Times New Roman"/>
          <w:sz w:val="24"/>
          <w:szCs w:val="24"/>
          <w:lang w:val="en-GB" w:eastAsia="en-GB"/>
        </w:rPr>
        <w:t>Suppl</w:t>
      </w:r>
      <w:proofErr w:type="spellEnd"/>
      <w:r w:rsidRPr="009E6B3E">
        <w:rPr>
          <w:rFonts w:ascii="Times New Roman" w:eastAsia="Times New Roman" w:hAnsi="Times New Roman" w:cs="Times New Roman"/>
          <w:sz w:val="24"/>
          <w:szCs w:val="24"/>
          <w:lang w:val="en-GB" w:eastAsia="en-GB"/>
        </w:rPr>
        <w:t xml:space="preserve"> 1), S66–S76. </w:t>
      </w:r>
      <w:hyperlink r:id="rId13" w:history="1">
        <w:r w:rsidRPr="009E6B3E">
          <w:rPr>
            <w:rStyle w:val="Hyperlink"/>
            <w:rFonts w:ascii="Times New Roman" w:eastAsia="Times New Roman" w:hAnsi="Times New Roman" w:cs="Times New Roman"/>
            <w:sz w:val="24"/>
            <w:szCs w:val="24"/>
            <w:lang w:val="en-GB" w:eastAsia="en-GB"/>
          </w:rPr>
          <w:t>https://doi.org/10.29399/npa.27419</w:t>
        </w:r>
      </w:hyperlink>
      <w:r w:rsidRPr="00746BE2">
        <w:rPr>
          <w:rFonts w:ascii="Times New Roman" w:eastAsia="Times New Roman" w:hAnsi="Times New Roman" w:cs="Times New Roman"/>
          <w:sz w:val="24"/>
          <w:szCs w:val="24"/>
          <w:lang w:val="en-GB" w:eastAsia="en-GB"/>
        </w:rPr>
        <w:t xml:space="preserve"> </w:t>
      </w:r>
    </w:p>
    <w:p w14:paraId="25071668"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t xml:space="preserve">Van Meter, A., Goldstein, B. I., Goldstein, T. R., Yen, S., </w:t>
      </w:r>
      <w:proofErr w:type="spellStart"/>
      <w:r w:rsidRPr="009E6B3E">
        <w:rPr>
          <w:rFonts w:ascii="Times New Roman" w:eastAsia="Times New Roman" w:hAnsi="Times New Roman" w:cs="Times New Roman"/>
          <w:sz w:val="24"/>
          <w:szCs w:val="24"/>
          <w:lang w:val="en-GB" w:eastAsia="en-GB"/>
        </w:rPr>
        <w:t>Hower</w:t>
      </w:r>
      <w:proofErr w:type="spellEnd"/>
      <w:r w:rsidRPr="009E6B3E">
        <w:rPr>
          <w:rFonts w:ascii="Times New Roman" w:eastAsia="Times New Roman" w:hAnsi="Times New Roman" w:cs="Times New Roman"/>
          <w:sz w:val="24"/>
          <w:szCs w:val="24"/>
          <w:lang w:val="en-GB" w:eastAsia="en-GB"/>
        </w:rPr>
        <w:t xml:space="preserve">, H., Strober, M., </w:t>
      </w:r>
      <w:proofErr w:type="spellStart"/>
      <w:r w:rsidRPr="009E6B3E">
        <w:rPr>
          <w:rFonts w:ascii="Times New Roman" w:eastAsia="Times New Roman" w:hAnsi="Times New Roman" w:cs="Times New Roman"/>
          <w:sz w:val="24"/>
          <w:szCs w:val="24"/>
          <w:lang w:val="en-GB" w:eastAsia="en-GB"/>
        </w:rPr>
        <w:t>Merranko</w:t>
      </w:r>
      <w:proofErr w:type="spellEnd"/>
      <w:r w:rsidRPr="009E6B3E">
        <w:rPr>
          <w:rFonts w:ascii="Times New Roman" w:eastAsia="Times New Roman" w:hAnsi="Times New Roman" w:cs="Times New Roman"/>
          <w:sz w:val="24"/>
          <w:szCs w:val="24"/>
          <w:lang w:val="en-GB" w:eastAsia="en-GB"/>
        </w:rPr>
        <w:t xml:space="preserve">, J. A., Gill, M. K., </w:t>
      </w:r>
      <w:proofErr w:type="spellStart"/>
      <w:r w:rsidRPr="009E6B3E">
        <w:rPr>
          <w:rFonts w:ascii="Times New Roman" w:eastAsia="Times New Roman" w:hAnsi="Times New Roman" w:cs="Times New Roman"/>
          <w:sz w:val="24"/>
          <w:szCs w:val="24"/>
          <w:lang w:val="en-GB" w:eastAsia="en-GB"/>
        </w:rPr>
        <w:t>Diler</w:t>
      </w:r>
      <w:proofErr w:type="spellEnd"/>
      <w:r w:rsidRPr="009E6B3E">
        <w:rPr>
          <w:rFonts w:ascii="Times New Roman" w:eastAsia="Times New Roman" w:hAnsi="Times New Roman" w:cs="Times New Roman"/>
          <w:sz w:val="24"/>
          <w:szCs w:val="24"/>
          <w:lang w:val="en-GB" w:eastAsia="en-GB"/>
        </w:rPr>
        <w:t xml:space="preserve">, R. S., Axelson, D., Ryan, N. D., Keller, M. B., &amp; </w:t>
      </w:r>
      <w:proofErr w:type="spellStart"/>
      <w:r w:rsidRPr="009E6B3E">
        <w:rPr>
          <w:rFonts w:ascii="Times New Roman" w:eastAsia="Times New Roman" w:hAnsi="Times New Roman" w:cs="Times New Roman"/>
          <w:sz w:val="24"/>
          <w:szCs w:val="24"/>
          <w:lang w:val="en-GB" w:eastAsia="en-GB"/>
        </w:rPr>
        <w:t>Birmaher</w:t>
      </w:r>
      <w:proofErr w:type="spellEnd"/>
      <w:r w:rsidRPr="009E6B3E">
        <w:rPr>
          <w:rFonts w:ascii="Times New Roman" w:eastAsia="Times New Roman" w:hAnsi="Times New Roman" w:cs="Times New Roman"/>
          <w:sz w:val="24"/>
          <w:szCs w:val="24"/>
          <w:lang w:val="en-GB" w:eastAsia="en-GB"/>
        </w:rPr>
        <w:t>, B. (201</w:t>
      </w:r>
      <w:r w:rsidRPr="00746BE2">
        <w:rPr>
          <w:rFonts w:ascii="Times New Roman" w:eastAsia="Times New Roman" w:hAnsi="Times New Roman" w:cs="Times New Roman"/>
          <w:sz w:val="24"/>
          <w:szCs w:val="24"/>
          <w:lang w:val="en-GB" w:eastAsia="en-GB"/>
        </w:rPr>
        <w:t>9</w:t>
      </w:r>
      <w:r w:rsidRPr="009E6B3E">
        <w:rPr>
          <w:rFonts w:ascii="Times New Roman" w:eastAsia="Times New Roman" w:hAnsi="Times New Roman" w:cs="Times New Roman"/>
          <w:sz w:val="24"/>
          <w:szCs w:val="24"/>
          <w:lang w:val="en-GB" w:eastAsia="en-GB"/>
        </w:rPr>
        <w:t xml:space="preserve">). Parsing cyclothymic disorder and other specified bipolar spectrum disorders in youth. </w:t>
      </w:r>
      <w:r w:rsidRPr="009E6B3E">
        <w:rPr>
          <w:rFonts w:ascii="Times New Roman" w:eastAsia="Times New Roman" w:hAnsi="Times New Roman" w:cs="Times New Roman"/>
          <w:i/>
          <w:iCs/>
          <w:sz w:val="24"/>
          <w:szCs w:val="24"/>
          <w:lang w:val="en-GB" w:eastAsia="en-GB"/>
        </w:rPr>
        <w:t xml:space="preserve">Journal of </w:t>
      </w:r>
      <w:r w:rsidRPr="00746BE2">
        <w:rPr>
          <w:rFonts w:ascii="Times New Roman" w:eastAsia="Times New Roman" w:hAnsi="Times New Roman" w:cs="Times New Roman"/>
          <w:i/>
          <w:iCs/>
          <w:sz w:val="24"/>
          <w:szCs w:val="24"/>
          <w:lang w:val="en-GB" w:eastAsia="en-GB"/>
        </w:rPr>
        <w:t>Affective Disorders</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238</w:t>
      </w:r>
      <w:r w:rsidRPr="009E6B3E">
        <w:rPr>
          <w:rFonts w:ascii="Times New Roman" w:eastAsia="Times New Roman" w:hAnsi="Times New Roman" w:cs="Times New Roman"/>
          <w:sz w:val="24"/>
          <w:szCs w:val="24"/>
          <w:lang w:val="en-GB" w:eastAsia="en-GB"/>
        </w:rPr>
        <w:t xml:space="preserve">, 375–382. </w:t>
      </w:r>
      <w:hyperlink r:id="rId14" w:history="1">
        <w:r w:rsidRPr="009E6B3E">
          <w:rPr>
            <w:rStyle w:val="Hyperlink"/>
            <w:rFonts w:ascii="Times New Roman" w:eastAsia="Times New Roman" w:hAnsi="Times New Roman" w:cs="Times New Roman"/>
            <w:sz w:val="24"/>
            <w:szCs w:val="24"/>
            <w:lang w:val="en-GB" w:eastAsia="en-GB"/>
          </w:rPr>
          <w:t>https://doi.org/10.1016/j.jad.2018.06.023</w:t>
        </w:r>
      </w:hyperlink>
      <w:r w:rsidRPr="00746BE2">
        <w:rPr>
          <w:rFonts w:ascii="Times New Roman" w:eastAsia="Times New Roman" w:hAnsi="Times New Roman" w:cs="Times New Roman"/>
          <w:sz w:val="24"/>
          <w:szCs w:val="24"/>
          <w:lang w:val="en-GB" w:eastAsia="en-GB"/>
        </w:rPr>
        <w:t xml:space="preserve"> </w:t>
      </w:r>
    </w:p>
    <w:p w14:paraId="1BF34C0E"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proofErr w:type="spellStart"/>
      <w:r w:rsidRPr="009E6B3E">
        <w:rPr>
          <w:rFonts w:ascii="Times New Roman" w:eastAsia="Times New Roman" w:hAnsi="Times New Roman" w:cs="Times New Roman"/>
          <w:sz w:val="24"/>
          <w:szCs w:val="24"/>
          <w:lang w:val="en-GB" w:eastAsia="en-GB"/>
        </w:rPr>
        <w:lastRenderedPageBreak/>
        <w:t>Yalin</w:t>
      </w:r>
      <w:proofErr w:type="spellEnd"/>
      <w:r w:rsidRPr="009E6B3E">
        <w:rPr>
          <w:rFonts w:ascii="Times New Roman" w:eastAsia="Times New Roman" w:hAnsi="Times New Roman" w:cs="Times New Roman"/>
          <w:sz w:val="24"/>
          <w:szCs w:val="24"/>
          <w:lang w:val="en-GB" w:eastAsia="en-GB"/>
        </w:rPr>
        <w:t xml:space="preserve">, N., &amp; Young, A. H. (2020). Pharmacological Treatment of Bipolar Depression: What are the Current and Emerging </w:t>
      </w:r>
      <w:proofErr w:type="gramStart"/>
      <w:r w:rsidRPr="009E6B3E">
        <w:rPr>
          <w:rFonts w:ascii="Times New Roman" w:eastAsia="Times New Roman" w:hAnsi="Times New Roman" w:cs="Times New Roman"/>
          <w:sz w:val="24"/>
          <w:szCs w:val="24"/>
          <w:lang w:val="en-GB" w:eastAsia="en-GB"/>
        </w:rPr>
        <w:t>Options?.</w:t>
      </w:r>
      <w:proofErr w:type="gramEnd"/>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Neuropsychiatric disease and treatment</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16</w:t>
      </w:r>
      <w:r w:rsidRPr="009E6B3E">
        <w:rPr>
          <w:rFonts w:ascii="Times New Roman" w:eastAsia="Times New Roman" w:hAnsi="Times New Roman" w:cs="Times New Roman"/>
          <w:sz w:val="24"/>
          <w:szCs w:val="24"/>
          <w:lang w:val="en-GB" w:eastAsia="en-GB"/>
        </w:rPr>
        <w:t xml:space="preserve">, 1459–1472. </w:t>
      </w:r>
      <w:hyperlink r:id="rId15" w:history="1">
        <w:r w:rsidRPr="009E6B3E">
          <w:rPr>
            <w:rStyle w:val="Hyperlink"/>
            <w:rFonts w:ascii="Times New Roman" w:eastAsia="Times New Roman" w:hAnsi="Times New Roman" w:cs="Times New Roman"/>
            <w:sz w:val="24"/>
            <w:szCs w:val="24"/>
            <w:lang w:val="en-GB" w:eastAsia="en-GB"/>
          </w:rPr>
          <w:t>https://doi.org/10.2147/NDT.S245166</w:t>
        </w:r>
      </w:hyperlink>
      <w:r w:rsidRPr="00746BE2">
        <w:rPr>
          <w:rFonts w:ascii="Times New Roman" w:eastAsia="Times New Roman" w:hAnsi="Times New Roman" w:cs="Times New Roman"/>
          <w:sz w:val="24"/>
          <w:szCs w:val="24"/>
          <w:lang w:val="en-GB" w:eastAsia="en-GB"/>
        </w:rPr>
        <w:t xml:space="preserve"> </w:t>
      </w:r>
    </w:p>
    <w:p w14:paraId="5FB9785F" w14:textId="77777777" w:rsidR="00746BE2" w:rsidRPr="00746BE2" w:rsidRDefault="00746BE2" w:rsidP="00746BE2">
      <w:pPr>
        <w:spacing w:after="0" w:line="480" w:lineRule="auto"/>
        <w:ind w:left="720" w:hanging="720"/>
        <w:rPr>
          <w:rFonts w:ascii="Times New Roman" w:eastAsia="Times New Roman" w:hAnsi="Times New Roman" w:cs="Times New Roman"/>
          <w:sz w:val="24"/>
          <w:szCs w:val="24"/>
          <w:lang w:val="en-GB" w:eastAsia="en-GB"/>
        </w:rPr>
      </w:pPr>
      <w:r w:rsidRPr="009E6B3E">
        <w:rPr>
          <w:rFonts w:ascii="Times New Roman" w:eastAsia="Times New Roman" w:hAnsi="Times New Roman" w:cs="Times New Roman"/>
          <w:sz w:val="24"/>
          <w:szCs w:val="24"/>
          <w:lang w:val="en-GB" w:eastAsia="en-GB"/>
        </w:rPr>
        <w:t xml:space="preserve">Yang, R., Zhao, Y., Tan, Z., Lai, J., Chen, J., Zhang, X., Sun, J., Chen, L., Lu, K., Cao, L., &amp; Liu, X. (2023). Differentiation between bipolar disorder and major depressive disorder in adolescents: from clinical to biological biomarkers. </w:t>
      </w:r>
      <w:r w:rsidRPr="009E6B3E">
        <w:rPr>
          <w:rFonts w:ascii="Times New Roman" w:eastAsia="Times New Roman" w:hAnsi="Times New Roman" w:cs="Times New Roman"/>
          <w:i/>
          <w:iCs/>
          <w:sz w:val="24"/>
          <w:szCs w:val="24"/>
          <w:lang w:val="en-GB" w:eastAsia="en-GB"/>
        </w:rPr>
        <w:t>Frontiers in human neuroscience</w:t>
      </w:r>
      <w:r w:rsidRPr="009E6B3E">
        <w:rPr>
          <w:rFonts w:ascii="Times New Roman" w:eastAsia="Times New Roman" w:hAnsi="Times New Roman" w:cs="Times New Roman"/>
          <w:sz w:val="24"/>
          <w:szCs w:val="24"/>
          <w:lang w:val="en-GB" w:eastAsia="en-GB"/>
        </w:rPr>
        <w:t xml:space="preserve">, </w:t>
      </w:r>
      <w:r w:rsidRPr="009E6B3E">
        <w:rPr>
          <w:rFonts w:ascii="Times New Roman" w:eastAsia="Times New Roman" w:hAnsi="Times New Roman" w:cs="Times New Roman"/>
          <w:i/>
          <w:iCs/>
          <w:sz w:val="24"/>
          <w:szCs w:val="24"/>
          <w:lang w:val="en-GB" w:eastAsia="en-GB"/>
        </w:rPr>
        <w:t>17</w:t>
      </w:r>
      <w:r w:rsidRPr="009E6B3E">
        <w:rPr>
          <w:rFonts w:ascii="Times New Roman" w:eastAsia="Times New Roman" w:hAnsi="Times New Roman" w:cs="Times New Roman"/>
          <w:sz w:val="24"/>
          <w:szCs w:val="24"/>
          <w:lang w:val="en-GB" w:eastAsia="en-GB"/>
        </w:rPr>
        <w:t xml:space="preserve">, 1192544. </w:t>
      </w:r>
      <w:hyperlink r:id="rId16" w:history="1">
        <w:r w:rsidRPr="009E6B3E">
          <w:rPr>
            <w:rStyle w:val="Hyperlink"/>
            <w:rFonts w:ascii="Times New Roman" w:eastAsia="Times New Roman" w:hAnsi="Times New Roman" w:cs="Times New Roman"/>
            <w:sz w:val="24"/>
            <w:szCs w:val="24"/>
            <w:lang w:val="en-GB" w:eastAsia="en-GB"/>
          </w:rPr>
          <w:t>https://doi.org/10.3389/fnhum.2023.1192544</w:t>
        </w:r>
      </w:hyperlink>
      <w:r w:rsidRPr="00746BE2">
        <w:rPr>
          <w:rFonts w:ascii="Times New Roman" w:eastAsia="Times New Roman" w:hAnsi="Times New Roman" w:cs="Times New Roman"/>
          <w:sz w:val="24"/>
          <w:szCs w:val="24"/>
          <w:lang w:val="en-GB" w:eastAsia="en-GB"/>
        </w:rPr>
        <w:t xml:space="preserve"> </w:t>
      </w:r>
    </w:p>
    <w:sectPr w:rsidR="00746BE2" w:rsidRPr="00746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18"/>
    <w:rsid w:val="0029000B"/>
    <w:rsid w:val="003334B1"/>
    <w:rsid w:val="003B6528"/>
    <w:rsid w:val="00423E5F"/>
    <w:rsid w:val="00746BE2"/>
    <w:rsid w:val="00785D08"/>
    <w:rsid w:val="009E6B3E"/>
    <w:rsid w:val="00A064F9"/>
    <w:rsid w:val="00AF5BDB"/>
    <w:rsid w:val="00D027C4"/>
    <w:rsid w:val="00E30918"/>
    <w:rsid w:val="00E37148"/>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F100"/>
  <w15:chartTrackingRefBased/>
  <w15:docId w15:val="{695AC08B-38B2-41B8-982C-31185A81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9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918"/>
    <w:rPr>
      <w:color w:val="0563C1" w:themeColor="hyperlink"/>
      <w:u w:val="single"/>
    </w:rPr>
  </w:style>
  <w:style w:type="character" w:customStyle="1" w:styleId="element-citation">
    <w:name w:val="element-citation"/>
    <w:basedOn w:val="DefaultParagraphFont"/>
    <w:rsid w:val="00E30918"/>
  </w:style>
  <w:style w:type="character" w:styleId="UnresolvedMention">
    <w:name w:val="Unresolved Mention"/>
    <w:basedOn w:val="DefaultParagraphFont"/>
    <w:uiPriority w:val="99"/>
    <w:semiHidden/>
    <w:unhideWhenUsed/>
    <w:rsid w:val="00E37148"/>
    <w:rPr>
      <w:color w:val="605E5C"/>
      <w:shd w:val="clear" w:color="auto" w:fill="E1DFDD"/>
    </w:rPr>
  </w:style>
  <w:style w:type="character" w:customStyle="1" w:styleId="apple-converted-space">
    <w:name w:val="apple-converted-space"/>
    <w:rsid w:val="009E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3870">
      <w:bodyDiv w:val="1"/>
      <w:marLeft w:val="0"/>
      <w:marRight w:val="0"/>
      <w:marTop w:val="0"/>
      <w:marBottom w:val="0"/>
      <w:divBdr>
        <w:top w:val="none" w:sz="0" w:space="0" w:color="auto"/>
        <w:left w:val="none" w:sz="0" w:space="0" w:color="auto"/>
        <w:bottom w:val="none" w:sz="0" w:space="0" w:color="auto"/>
        <w:right w:val="none" w:sz="0" w:space="0" w:color="auto"/>
      </w:divBdr>
      <w:divsChild>
        <w:div w:id="967198605">
          <w:marLeft w:val="0"/>
          <w:marRight w:val="0"/>
          <w:marTop w:val="0"/>
          <w:marBottom w:val="0"/>
          <w:divBdr>
            <w:top w:val="none" w:sz="0" w:space="0" w:color="auto"/>
            <w:left w:val="none" w:sz="0" w:space="0" w:color="auto"/>
            <w:bottom w:val="none" w:sz="0" w:space="0" w:color="auto"/>
            <w:right w:val="none" w:sz="0" w:space="0" w:color="auto"/>
          </w:divBdr>
        </w:div>
      </w:divsChild>
    </w:div>
    <w:div w:id="305402040">
      <w:bodyDiv w:val="1"/>
      <w:marLeft w:val="0"/>
      <w:marRight w:val="0"/>
      <w:marTop w:val="0"/>
      <w:marBottom w:val="0"/>
      <w:divBdr>
        <w:top w:val="none" w:sz="0" w:space="0" w:color="auto"/>
        <w:left w:val="none" w:sz="0" w:space="0" w:color="auto"/>
        <w:bottom w:val="none" w:sz="0" w:space="0" w:color="auto"/>
        <w:right w:val="none" w:sz="0" w:space="0" w:color="auto"/>
      </w:divBdr>
      <w:divsChild>
        <w:div w:id="1615745400">
          <w:marLeft w:val="0"/>
          <w:marRight w:val="0"/>
          <w:marTop w:val="0"/>
          <w:marBottom w:val="0"/>
          <w:divBdr>
            <w:top w:val="none" w:sz="0" w:space="0" w:color="auto"/>
            <w:left w:val="none" w:sz="0" w:space="0" w:color="auto"/>
            <w:bottom w:val="none" w:sz="0" w:space="0" w:color="auto"/>
            <w:right w:val="none" w:sz="0" w:space="0" w:color="auto"/>
          </w:divBdr>
        </w:div>
      </w:divsChild>
    </w:div>
    <w:div w:id="373966603">
      <w:bodyDiv w:val="1"/>
      <w:marLeft w:val="0"/>
      <w:marRight w:val="0"/>
      <w:marTop w:val="0"/>
      <w:marBottom w:val="0"/>
      <w:divBdr>
        <w:top w:val="none" w:sz="0" w:space="0" w:color="auto"/>
        <w:left w:val="none" w:sz="0" w:space="0" w:color="auto"/>
        <w:bottom w:val="none" w:sz="0" w:space="0" w:color="auto"/>
        <w:right w:val="none" w:sz="0" w:space="0" w:color="auto"/>
      </w:divBdr>
      <w:divsChild>
        <w:div w:id="88160691">
          <w:marLeft w:val="0"/>
          <w:marRight w:val="0"/>
          <w:marTop w:val="0"/>
          <w:marBottom w:val="0"/>
          <w:divBdr>
            <w:top w:val="none" w:sz="0" w:space="0" w:color="auto"/>
            <w:left w:val="none" w:sz="0" w:space="0" w:color="auto"/>
            <w:bottom w:val="none" w:sz="0" w:space="0" w:color="auto"/>
            <w:right w:val="none" w:sz="0" w:space="0" w:color="auto"/>
          </w:divBdr>
        </w:div>
      </w:divsChild>
    </w:div>
    <w:div w:id="394160135">
      <w:bodyDiv w:val="1"/>
      <w:marLeft w:val="0"/>
      <w:marRight w:val="0"/>
      <w:marTop w:val="0"/>
      <w:marBottom w:val="0"/>
      <w:divBdr>
        <w:top w:val="none" w:sz="0" w:space="0" w:color="auto"/>
        <w:left w:val="none" w:sz="0" w:space="0" w:color="auto"/>
        <w:bottom w:val="none" w:sz="0" w:space="0" w:color="auto"/>
        <w:right w:val="none" w:sz="0" w:space="0" w:color="auto"/>
      </w:divBdr>
      <w:divsChild>
        <w:div w:id="571620991">
          <w:marLeft w:val="0"/>
          <w:marRight w:val="0"/>
          <w:marTop w:val="0"/>
          <w:marBottom w:val="0"/>
          <w:divBdr>
            <w:top w:val="none" w:sz="0" w:space="0" w:color="auto"/>
            <w:left w:val="none" w:sz="0" w:space="0" w:color="auto"/>
            <w:bottom w:val="none" w:sz="0" w:space="0" w:color="auto"/>
            <w:right w:val="none" w:sz="0" w:space="0" w:color="auto"/>
          </w:divBdr>
        </w:div>
      </w:divsChild>
    </w:div>
    <w:div w:id="463280710">
      <w:bodyDiv w:val="1"/>
      <w:marLeft w:val="0"/>
      <w:marRight w:val="0"/>
      <w:marTop w:val="0"/>
      <w:marBottom w:val="0"/>
      <w:divBdr>
        <w:top w:val="none" w:sz="0" w:space="0" w:color="auto"/>
        <w:left w:val="none" w:sz="0" w:space="0" w:color="auto"/>
        <w:bottom w:val="none" w:sz="0" w:space="0" w:color="auto"/>
        <w:right w:val="none" w:sz="0" w:space="0" w:color="auto"/>
      </w:divBdr>
      <w:divsChild>
        <w:div w:id="956988609">
          <w:marLeft w:val="0"/>
          <w:marRight w:val="0"/>
          <w:marTop w:val="0"/>
          <w:marBottom w:val="0"/>
          <w:divBdr>
            <w:top w:val="none" w:sz="0" w:space="0" w:color="auto"/>
            <w:left w:val="none" w:sz="0" w:space="0" w:color="auto"/>
            <w:bottom w:val="none" w:sz="0" w:space="0" w:color="auto"/>
            <w:right w:val="none" w:sz="0" w:space="0" w:color="auto"/>
          </w:divBdr>
        </w:div>
      </w:divsChild>
    </w:div>
    <w:div w:id="714549955">
      <w:bodyDiv w:val="1"/>
      <w:marLeft w:val="0"/>
      <w:marRight w:val="0"/>
      <w:marTop w:val="0"/>
      <w:marBottom w:val="0"/>
      <w:divBdr>
        <w:top w:val="none" w:sz="0" w:space="0" w:color="auto"/>
        <w:left w:val="none" w:sz="0" w:space="0" w:color="auto"/>
        <w:bottom w:val="none" w:sz="0" w:space="0" w:color="auto"/>
        <w:right w:val="none" w:sz="0" w:space="0" w:color="auto"/>
      </w:divBdr>
      <w:divsChild>
        <w:div w:id="1445539697">
          <w:marLeft w:val="0"/>
          <w:marRight w:val="0"/>
          <w:marTop w:val="0"/>
          <w:marBottom w:val="0"/>
          <w:divBdr>
            <w:top w:val="none" w:sz="0" w:space="0" w:color="auto"/>
            <w:left w:val="none" w:sz="0" w:space="0" w:color="auto"/>
            <w:bottom w:val="none" w:sz="0" w:space="0" w:color="auto"/>
            <w:right w:val="none" w:sz="0" w:space="0" w:color="auto"/>
          </w:divBdr>
        </w:div>
      </w:divsChild>
    </w:div>
    <w:div w:id="813910011">
      <w:bodyDiv w:val="1"/>
      <w:marLeft w:val="0"/>
      <w:marRight w:val="0"/>
      <w:marTop w:val="0"/>
      <w:marBottom w:val="0"/>
      <w:divBdr>
        <w:top w:val="none" w:sz="0" w:space="0" w:color="auto"/>
        <w:left w:val="none" w:sz="0" w:space="0" w:color="auto"/>
        <w:bottom w:val="none" w:sz="0" w:space="0" w:color="auto"/>
        <w:right w:val="none" w:sz="0" w:space="0" w:color="auto"/>
      </w:divBdr>
      <w:divsChild>
        <w:div w:id="1629974307">
          <w:marLeft w:val="0"/>
          <w:marRight w:val="0"/>
          <w:marTop w:val="0"/>
          <w:marBottom w:val="0"/>
          <w:divBdr>
            <w:top w:val="none" w:sz="0" w:space="0" w:color="auto"/>
            <w:left w:val="none" w:sz="0" w:space="0" w:color="auto"/>
            <w:bottom w:val="none" w:sz="0" w:space="0" w:color="auto"/>
            <w:right w:val="none" w:sz="0" w:space="0" w:color="auto"/>
          </w:divBdr>
        </w:div>
      </w:divsChild>
    </w:div>
    <w:div w:id="901599605">
      <w:bodyDiv w:val="1"/>
      <w:marLeft w:val="0"/>
      <w:marRight w:val="0"/>
      <w:marTop w:val="0"/>
      <w:marBottom w:val="0"/>
      <w:divBdr>
        <w:top w:val="none" w:sz="0" w:space="0" w:color="auto"/>
        <w:left w:val="none" w:sz="0" w:space="0" w:color="auto"/>
        <w:bottom w:val="none" w:sz="0" w:space="0" w:color="auto"/>
        <w:right w:val="none" w:sz="0" w:space="0" w:color="auto"/>
      </w:divBdr>
      <w:divsChild>
        <w:div w:id="1250045987">
          <w:marLeft w:val="0"/>
          <w:marRight w:val="0"/>
          <w:marTop w:val="0"/>
          <w:marBottom w:val="0"/>
          <w:divBdr>
            <w:top w:val="none" w:sz="0" w:space="0" w:color="auto"/>
            <w:left w:val="none" w:sz="0" w:space="0" w:color="auto"/>
            <w:bottom w:val="none" w:sz="0" w:space="0" w:color="auto"/>
            <w:right w:val="none" w:sz="0" w:space="0" w:color="auto"/>
          </w:divBdr>
        </w:div>
      </w:divsChild>
    </w:div>
    <w:div w:id="927881550">
      <w:bodyDiv w:val="1"/>
      <w:marLeft w:val="0"/>
      <w:marRight w:val="0"/>
      <w:marTop w:val="0"/>
      <w:marBottom w:val="0"/>
      <w:divBdr>
        <w:top w:val="none" w:sz="0" w:space="0" w:color="auto"/>
        <w:left w:val="none" w:sz="0" w:space="0" w:color="auto"/>
        <w:bottom w:val="none" w:sz="0" w:space="0" w:color="auto"/>
        <w:right w:val="none" w:sz="0" w:space="0" w:color="auto"/>
      </w:divBdr>
      <w:divsChild>
        <w:div w:id="978999714">
          <w:marLeft w:val="0"/>
          <w:marRight w:val="0"/>
          <w:marTop w:val="0"/>
          <w:marBottom w:val="0"/>
          <w:divBdr>
            <w:top w:val="none" w:sz="0" w:space="0" w:color="auto"/>
            <w:left w:val="none" w:sz="0" w:space="0" w:color="auto"/>
            <w:bottom w:val="none" w:sz="0" w:space="0" w:color="auto"/>
            <w:right w:val="none" w:sz="0" w:space="0" w:color="auto"/>
          </w:divBdr>
        </w:div>
      </w:divsChild>
    </w:div>
    <w:div w:id="1110080078">
      <w:bodyDiv w:val="1"/>
      <w:marLeft w:val="0"/>
      <w:marRight w:val="0"/>
      <w:marTop w:val="0"/>
      <w:marBottom w:val="0"/>
      <w:divBdr>
        <w:top w:val="none" w:sz="0" w:space="0" w:color="auto"/>
        <w:left w:val="none" w:sz="0" w:space="0" w:color="auto"/>
        <w:bottom w:val="none" w:sz="0" w:space="0" w:color="auto"/>
        <w:right w:val="none" w:sz="0" w:space="0" w:color="auto"/>
      </w:divBdr>
      <w:divsChild>
        <w:div w:id="1814440618">
          <w:marLeft w:val="0"/>
          <w:marRight w:val="0"/>
          <w:marTop w:val="0"/>
          <w:marBottom w:val="0"/>
          <w:divBdr>
            <w:top w:val="none" w:sz="0" w:space="0" w:color="auto"/>
            <w:left w:val="none" w:sz="0" w:space="0" w:color="auto"/>
            <w:bottom w:val="none" w:sz="0" w:space="0" w:color="auto"/>
            <w:right w:val="none" w:sz="0" w:space="0" w:color="auto"/>
          </w:divBdr>
        </w:div>
      </w:divsChild>
    </w:div>
    <w:div w:id="1110511640">
      <w:bodyDiv w:val="1"/>
      <w:marLeft w:val="0"/>
      <w:marRight w:val="0"/>
      <w:marTop w:val="0"/>
      <w:marBottom w:val="0"/>
      <w:divBdr>
        <w:top w:val="none" w:sz="0" w:space="0" w:color="auto"/>
        <w:left w:val="none" w:sz="0" w:space="0" w:color="auto"/>
        <w:bottom w:val="none" w:sz="0" w:space="0" w:color="auto"/>
        <w:right w:val="none" w:sz="0" w:space="0" w:color="auto"/>
      </w:divBdr>
      <w:divsChild>
        <w:div w:id="1132404543">
          <w:marLeft w:val="0"/>
          <w:marRight w:val="0"/>
          <w:marTop w:val="0"/>
          <w:marBottom w:val="0"/>
          <w:divBdr>
            <w:top w:val="none" w:sz="0" w:space="0" w:color="auto"/>
            <w:left w:val="none" w:sz="0" w:space="0" w:color="auto"/>
            <w:bottom w:val="none" w:sz="0" w:space="0" w:color="auto"/>
            <w:right w:val="none" w:sz="0" w:space="0" w:color="auto"/>
          </w:divBdr>
        </w:div>
      </w:divsChild>
    </w:div>
    <w:div w:id="1145120472">
      <w:bodyDiv w:val="1"/>
      <w:marLeft w:val="0"/>
      <w:marRight w:val="0"/>
      <w:marTop w:val="0"/>
      <w:marBottom w:val="0"/>
      <w:divBdr>
        <w:top w:val="none" w:sz="0" w:space="0" w:color="auto"/>
        <w:left w:val="none" w:sz="0" w:space="0" w:color="auto"/>
        <w:bottom w:val="none" w:sz="0" w:space="0" w:color="auto"/>
        <w:right w:val="none" w:sz="0" w:space="0" w:color="auto"/>
      </w:divBdr>
      <w:divsChild>
        <w:div w:id="531647371">
          <w:marLeft w:val="0"/>
          <w:marRight w:val="0"/>
          <w:marTop w:val="0"/>
          <w:marBottom w:val="0"/>
          <w:divBdr>
            <w:top w:val="none" w:sz="0" w:space="0" w:color="auto"/>
            <w:left w:val="none" w:sz="0" w:space="0" w:color="auto"/>
            <w:bottom w:val="none" w:sz="0" w:space="0" w:color="auto"/>
            <w:right w:val="none" w:sz="0" w:space="0" w:color="auto"/>
          </w:divBdr>
        </w:div>
      </w:divsChild>
    </w:div>
    <w:div w:id="1240479022">
      <w:bodyDiv w:val="1"/>
      <w:marLeft w:val="0"/>
      <w:marRight w:val="0"/>
      <w:marTop w:val="0"/>
      <w:marBottom w:val="0"/>
      <w:divBdr>
        <w:top w:val="none" w:sz="0" w:space="0" w:color="auto"/>
        <w:left w:val="none" w:sz="0" w:space="0" w:color="auto"/>
        <w:bottom w:val="none" w:sz="0" w:space="0" w:color="auto"/>
        <w:right w:val="none" w:sz="0" w:space="0" w:color="auto"/>
      </w:divBdr>
      <w:divsChild>
        <w:div w:id="336467845">
          <w:marLeft w:val="0"/>
          <w:marRight w:val="0"/>
          <w:marTop w:val="0"/>
          <w:marBottom w:val="0"/>
          <w:divBdr>
            <w:top w:val="none" w:sz="0" w:space="0" w:color="auto"/>
            <w:left w:val="none" w:sz="0" w:space="0" w:color="auto"/>
            <w:bottom w:val="none" w:sz="0" w:space="0" w:color="auto"/>
            <w:right w:val="none" w:sz="0" w:space="0" w:color="auto"/>
          </w:divBdr>
        </w:div>
      </w:divsChild>
    </w:div>
    <w:div w:id="1264073226">
      <w:bodyDiv w:val="1"/>
      <w:marLeft w:val="0"/>
      <w:marRight w:val="0"/>
      <w:marTop w:val="0"/>
      <w:marBottom w:val="0"/>
      <w:divBdr>
        <w:top w:val="none" w:sz="0" w:space="0" w:color="auto"/>
        <w:left w:val="none" w:sz="0" w:space="0" w:color="auto"/>
        <w:bottom w:val="none" w:sz="0" w:space="0" w:color="auto"/>
        <w:right w:val="none" w:sz="0" w:space="0" w:color="auto"/>
      </w:divBdr>
      <w:divsChild>
        <w:div w:id="2013021457">
          <w:marLeft w:val="0"/>
          <w:marRight w:val="0"/>
          <w:marTop w:val="0"/>
          <w:marBottom w:val="0"/>
          <w:divBdr>
            <w:top w:val="none" w:sz="0" w:space="0" w:color="auto"/>
            <w:left w:val="none" w:sz="0" w:space="0" w:color="auto"/>
            <w:bottom w:val="none" w:sz="0" w:space="0" w:color="auto"/>
            <w:right w:val="none" w:sz="0" w:space="0" w:color="auto"/>
          </w:divBdr>
        </w:div>
      </w:divsChild>
    </w:div>
    <w:div w:id="1772311062">
      <w:bodyDiv w:val="1"/>
      <w:marLeft w:val="0"/>
      <w:marRight w:val="0"/>
      <w:marTop w:val="0"/>
      <w:marBottom w:val="0"/>
      <w:divBdr>
        <w:top w:val="none" w:sz="0" w:space="0" w:color="auto"/>
        <w:left w:val="none" w:sz="0" w:space="0" w:color="auto"/>
        <w:bottom w:val="none" w:sz="0" w:space="0" w:color="auto"/>
        <w:right w:val="none" w:sz="0" w:space="0" w:color="auto"/>
      </w:divBdr>
      <w:divsChild>
        <w:div w:id="910044299">
          <w:marLeft w:val="0"/>
          <w:marRight w:val="0"/>
          <w:marTop w:val="0"/>
          <w:marBottom w:val="0"/>
          <w:divBdr>
            <w:top w:val="none" w:sz="0" w:space="0" w:color="auto"/>
            <w:left w:val="none" w:sz="0" w:space="0" w:color="auto"/>
            <w:bottom w:val="none" w:sz="0" w:space="0" w:color="auto"/>
            <w:right w:val="none" w:sz="0" w:space="0" w:color="auto"/>
          </w:divBdr>
        </w:div>
      </w:divsChild>
    </w:div>
    <w:div w:id="2089156952">
      <w:bodyDiv w:val="1"/>
      <w:marLeft w:val="0"/>
      <w:marRight w:val="0"/>
      <w:marTop w:val="0"/>
      <w:marBottom w:val="0"/>
      <w:divBdr>
        <w:top w:val="none" w:sz="0" w:space="0" w:color="auto"/>
        <w:left w:val="none" w:sz="0" w:space="0" w:color="auto"/>
        <w:bottom w:val="none" w:sz="0" w:space="0" w:color="auto"/>
        <w:right w:val="none" w:sz="0" w:space="0" w:color="auto"/>
      </w:divBdr>
      <w:divsChild>
        <w:div w:id="2060592507">
          <w:marLeft w:val="0"/>
          <w:marRight w:val="0"/>
          <w:marTop w:val="0"/>
          <w:marBottom w:val="0"/>
          <w:divBdr>
            <w:top w:val="none" w:sz="0" w:space="0" w:color="auto"/>
            <w:left w:val="none" w:sz="0" w:space="0" w:color="auto"/>
            <w:bottom w:val="none" w:sz="0" w:space="0" w:color="auto"/>
            <w:right w:val="none" w:sz="0" w:space="0" w:color="auto"/>
          </w:divBdr>
        </w:div>
      </w:divsChild>
    </w:div>
    <w:div w:id="2129661541">
      <w:bodyDiv w:val="1"/>
      <w:marLeft w:val="0"/>
      <w:marRight w:val="0"/>
      <w:marTop w:val="0"/>
      <w:marBottom w:val="0"/>
      <w:divBdr>
        <w:top w:val="none" w:sz="0" w:space="0" w:color="auto"/>
        <w:left w:val="none" w:sz="0" w:space="0" w:color="auto"/>
        <w:bottom w:val="none" w:sz="0" w:space="0" w:color="auto"/>
        <w:right w:val="none" w:sz="0" w:space="0" w:color="auto"/>
      </w:divBdr>
      <w:divsChild>
        <w:div w:id="1437604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0.556126" TargetMode="External"/><Relationship Id="rId13" Type="http://schemas.openxmlformats.org/officeDocument/2006/relationships/hyperlink" Target="https://doi.org/10.29399/npa.274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89/fpsyt.2022.1046471" TargetMode="External"/><Relationship Id="rId12" Type="http://schemas.openxmlformats.org/officeDocument/2006/relationships/hyperlink" Target="https://doi.org/10.2196/2505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89/fnhum.2023.1192544" TargetMode="External"/><Relationship Id="rId1" Type="http://schemas.openxmlformats.org/officeDocument/2006/relationships/styles" Target="styles.xml"/><Relationship Id="rId6" Type="http://schemas.openxmlformats.org/officeDocument/2006/relationships/hyperlink" Target="https://doi.org/10.3389/fpsyt.2022.949375" TargetMode="External"/><Relationship Id="rId11" Type="http://schemas.openxmlformats.org/officeDocument/2006/relationships/hyperlink" Target="https://doi.org/10.1176/appi.focus.20190004" TargetMode="External"/><Relationship Id="rId5" Type="http://schemas.openxmlformats.org/officeDocument/2006/relationships/hyperlink" Target="https://doi.org/10.1177/2045125314540297" TargetMode="External"/><Relationship Id="rId15" Type="http://schemas.openxmlformats.org/officeDocument/2006/relationships/hyperlink" Target="https://doi.org/10.2147/NDT.S245166" TargetMode="External"/><Relationship Id="rId10" Type="http://schemas.openxmlformats.org/officeDocument/2006/relationships/hyperlink" Target="https://doi.org/10.1177/13674935211028694" TargetMode="External"/><Relationship Id="rId4" Type="http://schemas.openxmlformats.org/officeDocument/2006/relationships/hyperlink" Target="https://doi.org/10.1186/s40345-023-00304-9" TargetMode="External"/><Relationship Id="rId9" Type="http://schemas.openxmlformats.org/officeDocument/2006/relationships/hyperlink" Target="https://doi.org/10.1177/20451253231157219" TargetMode="External"/><Relationship Id="rId14" Type="http://schemas.openxmlformats.org/officeDocument/2006/relationships/hyperlink" Target="https://doi.org/10.1016/j.jad.2018.06.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2024-03-20T02:58:00Z</dcterms:created>
  <dcterms:modified xsi:type="dcterms:W3CDTF">2024-03-20T06:34:00Z</dcterms:modified>
</cp:coreProperties>
</file>